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9247B" w14:textId="2D4B89DA" w:rsidR="008F2C1B" w:rsidRDefault="00BB42D8" w:rsidP="00435728">
      <w:pPr>
        <w:pStyle w:val="Heading1"/>
        <w:suppressLineNumbers/>
        <w:spacing w:line="480" w:lineRule="auto"/>
        <w:rPr>
          <w:rFonts w:eastAsia="Calibri"/>
        </w:rPr>
      </w:pPr>
      <w:r>
        <w:rPr>
          <w:rFonts w:eastAsia="Calibri"/>
        </w:rPr>
        <w:t xml:space="preserve">Learning about urban </w:t>
      </w:r>
      <w:r w:rsidR="00D70AAB">
        <w:rPr>
          <w:rFonts w:eastAsia="Calibri"/>
        </w:rPr>
        <w:t xml:space="preserve">climate </w:t>
      </w:r>
      <w:r>
        <w:rPr>
          <w:rFonts w:eastAsia="Calibri"/>
        </w:rPr>
        <w:t>solutions</w:t>
      </w:r>
    </w:p>
    <w:p w14:paraId="01095423" w14:textId="7C08B1B7" w:rsidR="008F2C1B" w:rsidRDefault="00351A77" w:rsidP="00435728">
      <w:pPr>
        <w:suppressLineNumbers/>
        <w:spacing w:line="480" w:lineRule="auto"/>
        <w:rPr>
          <w:rFonts w:ascii="Calibri" w:eastAsia="Calibri" w:hAnsi="Calibri" w:cs="Calibri"/>
        </w:rPr>
      </w:pPr>
      <w:r>
        <w:rPr>
          <w:rFonts w:ascii="Calibri" w:eastAsia="Calibri" w:hAnsi="Calibri" w:cs="Calibri"/>
        </w:rPr>
        <w:t>William F. Lamb</w:t>
      </w:r>
      <w:r w:rsidR="0044150C" w:rsidRPr="0044150C">
        <w:rPr>
          <w:rFonts w:ascii="Calibri" w:eastAsia="Calibri" w:hAnsi="Calibri" w:cs="Calibri"/>
          <w:vertAlign w:val="superscript"/>
        </w:rPr>
        <w:t>1</w:t>
      </w:r>
      <w:r w:rsidR="002918B1">
        <w:rPr>
          <w:rFonts w:ascii="Calibri" w:eastAsia="Calibri" w:hAnsi="Calibri" w:cs="Calibri"/>
          <w:vertAlign w:val="superscript"/>
        </w:rPr>
        <w:t>*</w:t>
      </w:r>
      <w:r>
        <w:rPr>
          <w:rFonts w:ascii="Calibri" w:eastAsia="Calibri" w:hAnsi="Calibri" w:cs="Calibri"/>
        </w:rPr>
        <w:t>, Felix Creutzig</w:t>
      </w:r>
      <w:r w:rsidR="0044150C" w:rsidRPr="0044150C">
        <w:rPr>
          <w:rFonts w:ascii="Calibri" w:eastAsia="Calibri" w:hAnsi="Calibri" w:cs="Calibri"/>
          <w:vertAlign w:val="superscript"/>
        </w:rPr>
        <w:t>1,2</w:t>
      </w:r>
      <w:r>
        <w:rPr>
          <w:rFonts w:ascii="Calibri" w:eastAsia="Calibri" w:hAnsi="Calibri" w:cs="Calibri"/>
        </w:rPr>
        <w:t xml:space="preserve">, </w:t>
      </w:r>
      <w:r w:rsidR="00CA04B8">
        <w:rPr>
          <w:rFonts w:ascii="Calibri" w:eastAsia="Calibri" w:hAnsi="Calibri" w:cs="Calibri"/>
        </w:rPr>
        <w:t>Max C. Callaghan</w:t>
      </w:r>
      <w:r w:rsidR="0044150C" w:rsidRPr="0044150C">
        <w:rPr>
          <w:rFonts w:ascii="Calibri" w:eastAsia="Calibri" w:hAnsi="Calibri" w:cs="Calibri"/>
          <w:vertAlign w:val="superscript"/>
        </w:rPr>
        <w:t>1,3</w:t>
      </w:r>
      <w:r w:rsidR="00433F74">
        <w:rPr>
          <w:rFonts w:ascii="Calibri" w:eastAsia="Calibri" w:hAnsi="Calibri" w:cs="Calibri"/>
        </w:rPr>
        <w:t>, Jan C. Minx</w:t>
      </w:r>
      <w:r w:rsidR="0044150C" w:rsidRPr="0044150C">
        <w:rPr>
          <w:rFonts w:ascii="Calibri" w:eastAsia="Calibri" w:hAnsi="Calibri" w:cs="Calibri"/>
          <w:vertAlign w:val="superscript"/>
        </w:rPr>
        <w:t>1,3</w:t>
      </w:r>
    </w:p>
    <w:p w14:paraId="13CA5219" w14:textId="77777777" w:rsidR="0044150C" w:rsidRDefault="0044150C" w:rsidP="00435728">
      <w:pPr>
        <w:suppressLineNumbers/>
        <w:rPr>
          <w:lang w:val="en-US"/>
        </w:rPr>
      </w:pPr>
      <w:r w:rsidRPr="00E86264">
        <w:rPr>
          <w:vertAlign w:val="superscript"/>
          <w:lang w:val="en-US"/>
        </w:rPr>
        <w:t>1</w:t>
      </w:r>
      <w:r>
        <w:rPr>
          <w:vertAlign w:val="superscript"/>
          <w:lang w:val="en-US"/>
        </w:rPr>
        <w:t xml:space="preserve"> </w:t>
      </w:r>
      <w:r>
        <w:rPr>
          <w:lang w:val="en-US"/>
        </w:rPr>
        <w:t>Mercator Research Institute on Global Commons and Climate Change, Torgauer Stra</w:t>
      </w:r>
      <w:r w:rsidRPr="008F7906">
        <w:rPr>
          <w:rFonts w:cstheme="minorHAnsi"/>
        </w:rPr>
        <w:t>ße</w:t>
      </w:r>
      <w:r>
        <w:rPr>
          <w:lang w:val="en-US"/>
        </w:rPr>
        <w:t xml:space="preserve"> 12-15, EUREF Campus #19, 10829 Berlin, Germany</w:t>
      </w:r>
    </w:p>
    <w:p w14:paraId="2DCB2C12" w14:textId="078D6A61" w:rsidR="0044150C" w:rsidRPr="00835DE8" w:rsidRDefault="007700F7" w:rsidP="00435728">
      <w:pPr>
        <w:suppressLineNumbers/>
        <w:rPr>
          <w:lang w:val="en-US"/>
        </w:rPr>
      </w:pPr>
      <w:r>
        <w:rPr>
          <w:vertAlign w:val="superscript"/>
          <w:lang w:val="de-DE"/>
        </w:rPr>
        <w:t>2</w:t>
      </w:r>
      <w:r w:rsidR="0044150C" w:rsidRPr="0044150C">
        <w:rPr>
          <w:vertAlign w:val="superscript"/>
          <w:lang w:val="de-DE"/>
        </w:rPr>
        <w:t xml:space="preserve"> </w:t>
      </w:r>
      <w:r w:rsidR="0044150C" w:rsidRPr="0044150C">
        <w:rPr>
          <w:lang w:val="de-DE"/>
        </w:rPr>
        <w:t xml:space="preserve">Technische Universität Berlin, Straße des 17. </w:t>
      </w:r>
      <w:r w:rsidR="0044150C" w:rsidRPr="00835DE8">
        <w:rPr>
          <w:lang w:val="en-US"/>
        </w:rPr>
        <w:t>Juni 135, 10623 Berlin, Germany</w:t>
      </w:r>
    </w:p>
    <w:p w14:paraId="7DF11051" w14:textId="7AB08C18" w:rsidR="007700F7" w:rsidRPr="00AD53D6" w:rsidRDefault="007700F7" w:rsidP="00435728">
      <w:pPr>
        <w:suppressLineNumbers/>
        <w:rPr>
          <w:lang w:val="en-US"/>
        </w:rPr>
      </w:pPr>
      <w:r>
        <w:rPr>
          <w:vertAlign w:val="superscript"/>
          <w:lang w:val="en-US"/>
        </w:rPr>
        <w:t>3</w:t>
      </w:r>
      <w:r w:rsidRPr="00AD53D6">
        <w:rPr>
          <w:vertAlign w:val="superscript"/>
          <w:lang w:val="en-US"/>
        </w:rPr>
        <w:t xml:space="preserve"> </w:t>
      </w:r>
      <w:r w:rsidRPr="00AD53D6">
        <w:rPr>
          <w:lang w:val="en-US"/>
        </w:rPr>
        <w:t>School of Earth and Environment, University of Leeds</w:t>
      </w:r>
      <w:r w:rsidRPr="00990775">
        <w:rPr>
          <w:lang w:val="en-US"/>
        </w:rPr>
        <w:t xml:space="preserve">, </w:t>
      </w:r>
      <w:r w:rsidRPr="00AD53D6">
        <w:rPr>
          <w:lang w:val="en-US"/>
        </w:rPr>
        <w:t>Leeds LS2 9JT, UK</w:t>
      </w:r>
    </w:p>
    <w:p w14:paraId="53610CD1" w14:textId="49F74E71" w:rsidR="0044150C" w:rsidRDefault="002918B1" w:rsidP="00435728">
      <w:pPr>
        <w:suppressLineNumbers/>
        <w:spacing w:line="480" w:lineRule="auto"/>
        <w:rPr>
          <w:rFonts w:ascii="Calibri" w:eastAsia="Calibri" w:hAnsi="Calibri" w:cs="Calibri"/>
          <w:lang w:val="en-US"/>
        </w:rPr>
      </w:pPr>
      <w:r>
        <w:rPr>
          <w:rFonts w:ascii="Calibri" w:eastAsia="Calibri" w:hAnsi="Calibri" w:cs="Calibri"/>
          <w:lang w:val="en-US"/>
        </w:rPr>
        <w:t xml:space="preserve">* </w:t>
      </w:r>
      <w:hyperlink r:id="rId8" w:history="1">
        <w:r w:rsidRPr="00561C85">
          <w:rPr>
            <w:rStyle w:val="Hyperlink"/>
            <w:rFonts w:ascii="Calibri" w:eastAsia="Calibri" w:hAnsi="Calibri" w:cs="Calibri"/>
            <w:lang w:val="en-US"/>
          </w:rPr>
          <w:t>lamb@mcc-berlin.net</w:t>
        </w:r>
      </w:hyperlink>
    </w:p>
    <w:p w14:paraId="529B2022" w14:textId="77777777" w:rsidR="002918B1" w:rsidRPr="0044150C" w:rsidRDefault="002918B1" w:rsidP="00435728">
      <w:pPr>
        <w:suppressLineNumbers/>
        <w:spacing w:line="480" w:lineRule="auto"/>
        <w:rPr>
          <w:rFonts w:ascii="Calibri" w:eastAsia="Calibri" w:hAnsi="Calibri" w:cs="Calibri"/>
          <w:lang w:val="en-US"/>
        </w:rPr>
      </w:pPr>
      <w:bookmarkStart w:id="0" w:name="_GoBack"/>
      <w:bookmarkEnd w:id="0"/>
    </w:p>
    <w:p w14:paraId="6DE66F65" w14:textId="4D16D70E" w:rsidR="00752C1B" w:rsidRDefault="00752C1B" w:rsidP="008E40C9">
      <w:pPr>
        <w:spacing w:line="480" w:lineRule="auto"/>
        <w:rPr>
          <w:rFonts w:ascii="Calibri" w:eastAsia="Calibri" w:hAnsi="Calibri" w:cs="Calibri"/>
          <w:b/>
        </w:rPr>
      </w:pPr>
      <w:r>
        <w:rPr>
          <w:rFonts w:ascii="Calibri" w:eastAsia="Calibri" w:hAnsi="Calibri" w:cs="Calibri"/>
          <w:b/>
        </w:rPr>
        <w:t xml:space="preserve">Climate </w:t>
      </w:r>
      <w:r w:rsidR="00151205">
        <w:rPr>
          <w:rFonts w:ascii="Calibri" w:eastAsia="Calibri" w:hAnsi="Calibri" w:cs="Calibri"/>
          <w:b/>
        </w:rPr>
        <w:t xml:space="preserve">mitigation research puts </w:t>
      </w:r>
      <w:r>
        <w:rPr>
          <w:rFonts w:ascii="Calibri" w:eastAsia="Calibri" w:hAnsi="Calibri" w:cs="Calibri"/>
          <w:b/>
        </w:rPr>
        <w:t xml:space="preserve">increasing emphasis on cities. </w:t>
      </w:r>
      <w:r w:rsidR="00151205">
        <w:rPr>
          <w:rFonts w:ascii="Calibri" w:eastAsia="Calibri" w:hAnsi="Calibri" w:cs="Calibri"/>
          <w:b/>
        </w:rPr>
        <w:t xml:space="preserve">Yet in the assessment of urban </w:t>
      </w:r>
      <w:r w:rsidR="001500E5">
        <w:rPr>
          <w:rFonts w:ascii="Calibri" w:eastAsia="Calibri" w:hAnsi="Calibri" w:cs="Calibri"/>
          <w:b/>
        </w:rPr>
        <w:t xml:space="preserve">climate </w:t>
      </w:r>
      <w:r w:rsidR="00151205">
        <w:rPr>
          <w:rFonts w:ascii="Calibri" w:eastAsia="Calibri" w:hAnsi="Calibri" w:cs="Calibri"/>
          <w:b/>
        </w:rPr>
        <w:t xml:space="preserve">solutions, case studies are an unexploited resource. The overall size, geographic scope and topic content of urban case studies remains basically unknown, resulting in </w:t>
      </w:r>
      <w:r w:rsidR="001500E5">
        <w:rPr>
          <w:rFonts w:ascii="Calibri" w:eastAsia="Calibri" w:hAnsi="Calibri" w:cs="Calibri"/>
          <w:b/>
        </w:rPr>
        <w:t xml:space="preserve">few attempts to </w:t>
      </w:r>
      <w:r w:rsidR="0044150C">
        <w:rPr>
          <w:rFonts w:ascii="Calibri" w:eastAsia="Calibri" w:hAnsi="Calibri" w:cs="Calibri"/>
          <w:b/>
        </w:rPr>
        <w:t>synthesise</w:t>
      </w:r>
      <w:r w:rsidR="001500E5">
        <w:rPr>
          <w:rFonts w:ascii="Calibri" w:eastAsia="Calibri" w:hAnsi="Calibri" w:cs="Calibri"/>
          <w:b/>
        </w:rPr>
        <w:t xml:space="preserve"> </w:t>
      </w:r>
      <w:r w:rsidR="00AA4BF0">
        <w:rPr>
          <w:rFonts w:ascii="Calibri" w:eastAsia="Calibri" w:hAnsi="Calibri" w:cs="Calibri"/>
          <w:b/>
        </w:rPr>
        <w:t xml:space="preserve">the </w:t>
      </w:r>
      <w:r w:rsidR="00151205">
        <w:rPr>
          <w:rFonts w:ascii="Calibri" w:eastAsia="Calibri" w:hAnsi="Calibri" w:cs="Calibri"/>
          <w:b/>
        </w:rPr>
        <w:t xml:space="preserve">bottom-up qualitative evidence on mitigation </w:t>
      </w:r>
      <w:r w:rsidR="00880349">
        <w:rPr>
          <w:rFonts w:ascii="Calibri" w:eastAsia="Calibri" w:hAnsi="Calibri" w:cs="Calibri"/>
          <w:b/>
        </w:rPr>
        <w:t>prospects in cities</w:t>
      </w:r>
      <w:r w:rsidR="00151205">
        <w:rPr>
          <w:rFonts w:ascii="Calibri" w:eastAsia="Calibri" w:hAnsi="Calibri" w:cs="Calibri"/>
          <w:b/>
        </w:rPr>
        <w:t>.</w:t>
      </w:r>
      <w:r w:rsidR="00880349">
        <w:rPr>
          <w:rFonts w:ascii="Calibri" w:eastAsia="Calibri" w:hAnsi="Calibri" w:cs="Calibri"/>
          <w:b/>
        </w:rPr>
        <w:t xml:space="preserve"> </w:t>
      </w:r>
      <w:r w:rsidR="00524C72">
        <w:rPr>
          <w:rFonts w:ascii="Calibri" w:eastAsia="Calibri" w:hAnsi="Calibri" w:cs="Calibri"/>
          <w:b/>
        </w:rPr>
        <w:t>We use s</w:t>
      </w:r>
      <w:r w:rsidR="00F538E3">
        <w:rPr>
          <w:rFonts w:ascii="Calibri" w:eastAsia="Calibri" w:hAnsi="Calibri" w:cs="Calibri"/>
          <w:b/>
        </w:rPr>
        <w:t xml:space="preserve">cientometric and machine learning methods </w:t>
      </w:r>
      <w:r w:rsidR="00524C72">
        <w:rPr>
          <w:rFonts w:ascii="Calibri" w:eastAsia="Calibri" w:hAnsi="Calibri" w:cs="Calibri"/>
          <w:b/>
        </w:rPr>
        <w:t xml:space="preserve">to </w:t>
      </w:r>
      <w:r w:rsidR="00F538E3">
        <w:rPr>
          <w:rFonts w:ascii="Calibri" w:eastAsia="Calibri" w:hAnsi="Calibri" w:cs="Calibri"/>
          <w:b/>
        </w:rPr>
        <w:t xml:space="preserve">produce a comprehensive evidence map of urban case studies. </w:t>
      </w:r>
      <w:r w:rsidR="00524C72">
        <w:rPr>
          <w:rFonts w:ascii="Calibri" w:eastAsia="Calibri" w:hAnsi="Calibri" w:cs="Calibri"/>
          <w:b/>
        </w:rPr>
        <w:t>With almost</w:t>
      </w:r>
      <w:r w:rsidR="0085437D">
        <w:rPr>
          <w:rFonts w:ascii="Calibri" w:eastAsia="Calibri" w:hAnsi="Calibri" w:cs="Calibri"/>
          <w:b/>
        </w:rPr>
        <w:t xml:space="preserve"> </w:t>
      </w:r>
      <w:r w:rsidR="00F538E3">
        <w:rPr>
          <w:rFonts w:ascii="Calibri" w:eastAsia="Calibri" w:hAnsi="Calibri" w:cs="Calibri"/>
          <w:b/>
        </w:rPr>
        <w:t>3</w:t>
      </w:r>
      <w:r w:rsidR="008E40C9">
        <w:rPr>
          <w:rFonts w:ascii="Calibri" w:eastAsia="Calibri" w:hAnsi="Calibri" w:cs="Calibri"/>
          <w:b/>
        </w:rPr>
        <w:t>,</w:t>
      </w:r>
      <w:r w:rsidR="00F538E3">
        <w:rPr>
          <w:rFonts w:ascii="Calibri" w:eastAsia="Calibri" w:hAnsi="Calibri" w:cs="Calibri"/>
          <w:b/>
        </w:rPr>
        <w:t>500 cases</w:t>
      </w:r>
      <w:r w:rsidR="00524C72">
        <w:rPr>
          <w:rFonts w:ascii="Calibri" w:eastAsia="Calibri" w:hAnsi="Calibri" w:cs="Calibri"/>
          <w:b/>
        </w:rPr>
        <w:t>, a wealth of evidence is available. However,</w:t>
      </w:r>
      <w:r w:rsidR="0085437D">
        <w:rPr>
          <w:rFonts w:ascii="Calibri" w:eastAsia="Calibri" w:hAnsi="Calibri" w:cs="Calibri"/>
          <w:b/>
        </w:rPr>
        <w:t xml:space="preserve"> </w:t>
      </w:r>
      <w:r>
        <w:rPr>
          <w:rFonts w:ascii="Calibri" w:eastAsia="Calibri" w:hAnsi="Calibri" w:cs="Calibri"/>
          <w:b/>
        </w:rPr>
        <w:t>a</w:t>
      </w:r>
      <w:r w:rsidRPr="00BB42D8">
        <w:rPr>
          <w:rFonts w:ascii="Calibri" w:eastAsia="Calibri" w:hAnsi="Calibri" w:cs="Calibri"/>
          <w:b/>
        </w:rPr>
        <w:t xml:space="preserve"> number of </w:t>
      </w:r>
      <w:r>
        <w:rPr>
          <w:rFonts w:ascii="Calibri" w:eastAsia="Calibri" w:hAnsi="Calibri" w:cs="Calibri"/>
          <w:b/>
        </w:rPr>
        <w:t xml:space="preserve">practical and </w:t>
      </w:r>
      <w:r w:rsidRPr="00BB42D8">
        <w:rPr>
          <w:rFonts w:ascii="Calibri" w:eastAsia="Calibri" w:hAnsi="Calibri" w:cs="Calibri"/>
          <w:b/>
        </w:rPr>
        <w:t>conceptual challenges</w:t>
      </w:r>
      <w:r>
        <w:rPr>
          <w:rFonts w:ascii="Calibri" w:eastAsia="Calibri" w:hAnsi="Calibri" w:cs="Calibri"/>
          <w:b/>
        </w:rPr>
        <w:t xml:space="preserve"> hinder systematic </w:t>
      </w:r>
      <w:r w:rsidR="00271A62">
        <w:rPr>
          <w:rFonts w:ascii="Calibri" w:eastAsia="Calibri" w:hAnsi="Calibri" w:cs="Calibri"/>
          <w:b/>
        </w:rPr>
        <w:t>learning</w:t>
      </w:r>
      <w:r>
        <w:rPr>
          <w:rFonts w:ascii="Calibri" w:eastAsia="Calibri" w:hAnsi="Calibri" w:cs="Calibri"/>
          <w:b/>
        </w:rPr>
        <w:t xml:space="preserve">. </w:t>
      </w:r>
      <w:r w:rsidR="00880349">
        <w:rPr>
          <w:rFonts w:ascii="Calibri" w:eastAsia="Calibri" w:hAnsi="Calibri" w:cs="Calibri"/>
          <w:b/>
        </w:rPr>
        <w:t xml:space="preserve">There are strong size, regional and topic biases in case study coverage, </w:t>
      </w:r>
      <w:r w:rsidR="0044150C">
        <w:rPr>
          <w:rFonts w:ascii="Calibri" w:eastAsia="Calibri" w:hAnsi="Calibri" w:cs="Calibri"/>
          <w:b/>
        </w:rPr>
        <w:t xml:space="preserve">and </w:t>
      </w:r>
      <w:r w:rsidR="008E40C9">
        <w:rPr>
          <w:rFonts w:ascii="Calibri" w:eastAsia="Calibri" w:hAnsi="Calibri" w:cs="Calibri"/>
          <w:b/>
        </w:rPr>
        <w:t xml:space="preserve">sparse </w:t>
      </w:r>
      <w:r w:rsidR="0044150C">
        <w:rPr>
          <w:rFonts w:ascii="Calibri" w:eastAsia="Calibri" w:hAnsi="Calibri" w:cs="Calibri"/>
          <w:b/>
        </w:rPr>
        <w:t>efforts to conduct</w:t>
      </w:r>
      <w:r w:rsidR="008E40C9">
        <w:rPr>
          <w:rFonts w:ascii="Calibri" w:eastAsia="Calibri" w:hAnsi="Calibri" w:cs="Calibri"/>
          <w:b/>
        </w:rPr>
        <w:t xml:space="preserve"> comparative analysis </w:t>
      </w:r>
      <w:r w:rsidR="0044150C">
        <w:rPr>
          <w:rFonts w:ascii="Calibri" w:eastAsia="Calibri" w:hAnsi="Calibri" w:cs="Calibri"/>
          <w:b/>
        </w:rPr>
        <w:t xml:space="preserve">and </w:t>
      </w:r>
      <w:r w:rsidR="008E40C9">
        <w:rPr>
          <w:rFonts w:ascii="Calibri" w:eastAsia="Calibri" w:hAnsi="Calibri" w:cs="Calibri"/>
          <w:b/>
        </w:rPr>
        <w:t xml:space="preserve">systematic reviews. </w:t>
      </w:r>
      <w:r w:rsidR="005843B7">
        <w:rPr>
          <w:rFonts w:ascii="Calibri" w:eastAsia="Calibri" w:hAnsi="Calibri" w:cs="Calibri"/>
          <w:b/>
        </w:rPr>
        <w:t>W</w:t>
      </w:r>
      <w:r>
        <w:rPr>
          <w:rFonts w:ascii="Calibri" w:eastAsia="Calibri" w:hAnsi="Calibri" w:cs="Calibri"/>
          <w:b/>
        </w:rPr>
        <w:t xml:space="preserve">e </w:t>
      </w:r>
      <w:r w:rsidR="00F538E3">
        <w:rPr>
          <w:rFonts w:ascii="Calibri" w:eastAsia="Calibri" w:hAnsi="Calibri" w:cs="Calibri"/>
          <w:b/>
        </w:rPr>
        <w:t xml:space="preserve">show how </w:t>
      </w:r>
      <w:r>
        <w:rPr>
          <w:rFonts w:ascii="Calibri" w:eastAsia="Calibri" w:hAnsi="Calibri" w:cs="Calibri"/>
          <w:b/>
        </w:rPr>
        <w:t xml:space="preserve">quantitative typologies </w:t>
      </w:r>
      <w:r w:rsidR="00FB76DA">
        <w:rPr>
          <w:rFonts w:ascii="Calibri" w:eastAsia="Calibri" w:hAnsi="Calibri" w:cs="Calibri"/>
          <w:b/>
        </w:rPr>
        <w:t xml:space="preserve">can be blended </w:t>
      </w:r>
      <w:r>
        <w:rPr>
          <w:rFonts w:ascii="Calibri" w:eastAsia="Calibri" w:hAnsi="Calibri" w:cs="Calibri"/>
          <w:b/>
        </w:rPr>
        <w:t xml:space="preserve">with qualitative knowledge </w:t>
      </w:r>
      <w:r w:rsidR="008E40C9">
        <w:rPr>
          <w:rFonts w:ascii="Calibri" w:eastAsia="Calibri" w:hAnsi="Calibri" w:cs="Calibri"/>
          <w:b/>
        </w:rPr>
        <w:t xml:space="preserve">from cases </w:t>
      </w:r>
      <w:r w:rsidR="00FB76DA">
        <w:rPr>
          <w:rFonts w:ascii="Calibri" w:eastAsia="Calibri" w:hAnsi="Calibri" w:cs="Calibri"/>
          <w:b/>
        </w:rPr>
        <w:t xml:space="preserve">and argue that such integrative research approaches are essential on the path towards a </w:t>
      </w:r>
      <w:r w:rsidR="00E96DB0">
        <w:rPr>
          <w:rFonts w:ascii="Calibri" w:eastAsia="Calibri" w:hAnsi="Calibri" w:cs="Calibri"/>
          <w:b/>
        </w:rPr>
        <w:t xml:space="preserve">more synthetic </w:t>
      </w:r>
      <w:r w:rsidR="00FB76DA">
        <w:rPr>
          <w:rFonts w:ascii="Calibri" w:eastAsia="Calibri" w:hAnsi="Calibri" w:cs="Calibri"/>
          <w:b/>
        </w:rPr>
        <w:t>global</w:t>
      </w:r>
      <w:r w:rsidR="008E40C9">
        <w:rPr>
          <w:rFonts w:ascii="Calibri" w:eastAsia="Calibri" w:hAnsi="Calibri" w:cs="Calibri"/>
          <w:b/>
        </w:rPr>
        <w:t xml:space="preserve"> </w:t>
      </w:r>
      <w:r w:rsidR="00FB76DA">
        <w:rPr>
          <w:rFonts w:ascii="Calibri" w:eastAsia="Calibri" w:hAnsi="Calibri" w:cs="Calibri"/>
          <w:b/>
        </w:rPr>
        <w:t>urban science</w:t>
      </w:r>
      <w:r>
        <w:rPr>
          <w:rFonts w:ascii="Calibri" w:eastAsia="Calibri" w:hAnsi="Calibri" w:cs="Calibri"/>
          <w:b/>
        </w:rPr>
        <w:t>.</w:t>
      </w:r>
    </w:p>
    <w:p w14:paraId="3C4C7811" w14:textId="319BE2D4" w:rsidR="00752C1B" w:rsidRDefault="00752C1B" w:rsidP="0034754E">
      <w:pPr>
        <w:spacing w:line="480" w:lineRule="auto"/>
        <w:rPr>
          <w:rFonts w:ascii="Calibri" w:eastAsia="Calibri" w:hAnsi="Calibri" w:cs="Calibri"/>
        </w:rPr>
      </w:pPr>
      <w:r w:rsidRPr="00954475">
        <w:rPr>
          <w:rFonts w:ascii="Calibri" w:eastAsia="Calibri" w:hAnsi="Calibri" w:cs="Calibri"/>
        </w:rPr>
        <w:t>When it comes to urban mitigation solutions, the key questions are: what works, for whom, under what conditions</w:t>
      </w:r>
      <w:r>
        <w:rPr>
          <w:rFonts w:ascii="Calibri" w:eastAsia="Calibri" w:hAnsi="Calibri" w:cs="Calibri"/>
        </w:rPr>
        <w:t>, and why</w:t>
      </w:r>
      <w:r w:rsidRPr="00954475">
        <w:rPr>
          <w:rFonts w:ascii="Calibri" w:eastAsia="Calibri" w:hAnsi="Calibri" w:cs="Calibri"/>
        </w:rPr>
        <w:t>?</w:t>
      </w:r>
      <w:r>
        <w:rPr>
          <w:rFonts w:ascii="Calibri" w:eastAsia="Calibri" w:hAnsi="Calibri" w:cs="Calibri"/>
        </w:rPr>
        <w:t xml:space="preserve"> Little progress has been made so far. With no consistent epistemology, enormous variety in boundaries of analysis, and a lack of formal research synthesis, urban mitigation solutions remain diffuse and under-exploited </w:t>
      </w:r>
      <w:r>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"DOI" : "10.1126/science.aag1385", "ISBN" : "1095-9203 (Electronic)\\r0036-8075 (Linking)", "ISSN" : "10959203", "PMID" : "27199390", "abstract" : "Close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 "author" : [ { "dropping-particle" : "", "family" : "Acuto", "given" : "Michele", "non-dropping-particle" : "", "parse-names" : false, "suffix" : "" }, { "dropping-particle" : "", "family" : "Susan", "given" : "Parnell", "non-dropping-particle" : "", "parse-names" : false, "suffix" : "" } ], "container-title" : "Science", "id" : "ITEM-2", "issue" : "6288", "issued" : { "date-parts" : [ [ "2016" ] ] }, "page" : "873", "title" : "Leave no city behind", "type" : "article-journal", "volume" : "352" }, "uris" : [ "http://www.mendeley.com/documents/?uuid=1f2f6d32-8aa2-4874-9741-c521da55f1e1" ] }, { "id" : "ITEM-3",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"ITEM-3", "issued" : { "date-parts" : [ [ "2017" ] ] }, "title" : "Learning about climate change solutions in the IPCC and beyond", "type" : "article-journal", "volume" : "77" }, "uris" : [ "http://www.mendeley.com/documents/?uuid=5f29a900-7eee-3fbb-b4e1-422e4f2f2900" ] } ], "mendeley" : { "formattedCitation" : "&lt;sup&gt;1\u20133&lt;/sup&gt;", "plainTextFormattedCitation" : "1\u20133", "previouslyFormattedCitation" : "&lt;sup&gt;1\u20133&lt;/sup&gt;" }, "properties" : { "noteIndex" : 0 }, "schema" : "https://github.com/citation-style-language/schema/raw/master/csl-citation.json" }</w:instrText>
      </w:r>
      <w:r>
        <w:rPr>
          <w:rFonts w:ascii="Calibri" w:eastAsia="Calibri" w:hAnsi="Calibri" w:cs="Calibri"/>
        </w:rPr>
        <w:fldChar w:fldCharType="separate"/>
      </w:r>
      <w:r w:rsidR="008E40C9" w:rsidRPr="008E40C9">
        <w:rPr>
          <w:rFonts w:ascii="Calibri" w:eastAsia="Calibri" w:hAnsi="Calibri" w:cs="Calibri"/>
          <w:noProof/>
          <w:vertAlign w:val="superscript"/>
        </w:rPr>
        <w:t>1–3</w:t>
      </w:r>
      <w:r>
        <w:rPr>
          <w:rFonts w:ascii="Calibri" w:eastAsia="Calibri" w:hAnsi="Calibri" w:cs="Calibri"/>
        </w:rPr>
        <w:fldChar w:fldCharType="end"/>
      </w:r>
      <w:r>
        <w:rPr>
          <w:rFonts w:ascii="Calibri" w:eastAsia="Calibri" w:hAnsi="Calibri" w:cs="Calibri"/>
        </w:rPr>
        <w:t>.</w:t>
      </w:r>
    </w:p>
    <w:p w14:paraId="5CA7001D" w14:textId="4DE78DDA" w:rsidR="00752C1B" w:rsidRDefault="00752C1B" w:rsidP="0034754E">
      <w:pPr>
        <w:spacing w:line="480" w:lineRule="auto"/>
        <w:rPr>
          <w:rFonts w:ascii="Calibri" w:eastAsia="Calibri" w:hAnsi="Calibri" w:cs="Calibri"/>
        </w:rPr>
      </w:pPr>
      <w:r>
        <w:rPr>
          <w:rFonts w:ascii="Calibri" w:eastAsia="Calibri" w:hAnsi="Calibri" w:cs="Calibri"/>
        </w:rPr>
        <w:t xml:space="preserve">Systematic learning hinges on aggregating information about individual cities. Recent work emphasises a quantitative direction to this work, using ‘big data’ and typologies to identify structural </w:t>
      </w:r>
      <w:r>
        <w:rPr>
          <w:rFonts w:ascii="Calibri" w:eastAsia="Calibri" w:hAnsi="Calibri" w:cs="Calibri"/>
        </w:rPr>
        <w:lastRenderedPageBreak/>
        <w:t xml:space="preserve">similarities and path dependencies of development </w:t>
      </w:r>
      <w:r>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"&lt;sup&gt;4&lt;/sup&gt;", "plainTextFormattedCitation" : "4", "previouslyFormattedCitation" : "&lt;sup&gt;4&lt;/sup&gt;" }, "properties" : { "noteIndex" : 0 }, "schema" : "https://github.com/citation-style-language/schema/raw/master/csl-citation.json" }</w:instrText>
      </w:r>
      <w:r>
        <w:rPr>
          <w:rFonts w:ascii="Calibri" w:eastAsia="Calibri" w:hAnsi="Calibri" w:cs="Calibri"/>
        </w:rPr>
        <w:fldChar w:fldCharType="separate"/>
      </w:r>
      <w:r w:rsidR="008E40C9" w:rsidRPr="008E40C9">
        <w:rPr>
          <w:rFonts w:ascii="Calibri" w:eastAsia="Calibri" w:hAnsi="Calibri" w:cs="Calibri"/>
          <w:noProof/>
          <w:vertAlign w:val="superscript"/>
        </w:rPr>
        <w:t>4</w:t>
      </w:r>
      <w:r>
        <w:rPr>
          <w:rFonts w:ascii="Calibri" w:eastAsia="Calibri" w:hAnsi="Calibri" w:cs="Calibri"/>
        </w:rPr>
        <w:fldChar w:fldCharType="end"/>
      </w:r>
      <w:r>
        <w:rPr>
          <w:rFonts w:ascii="Calibri" w:eastAsia="Calibri" w:hAnsi="Calibri" w:cs="Calibri"/>
        </w:rPr>
        <w:t xml:space="preserve">. </w:t>
      </w:r>
      <w:r w:rsidR="006009D9">
        <w:rPr>
          <w:rFonts w:ascii="Calibri" w:eastAsia="Calibri" w:hAnsi="Calibri" w:cs="Calibri"/>
        </w:rPr>
        <w:t>I</w:t>
      </w:r>
      <w:r>
        <w:rPr>
          <w:rFonts w:ascii="Calibri" w:eastAsia="Calibri" w:hAnsi="Calibri" w:cs="Calibri"/>
        </w:rPr>
        <w:t>n this sense</w:t>
      </w:r>
      <w:r w:rsidR="006009D9">
        <w:rPr>
          <w:rFonts w:ascii="Calibri" w:eastAsia="Calibri" w:hAnsi="Calibri" w:cs="Calibri"/>
        </w:rPr>
        <w:t>, groups of similar cities</w:t>
      </w:r>
      <w:r>
        <w:rPr>
          <w:rFonts w:ascii="Calibri" w:eastAsia="Calibri" w:hAnsi="Calibri" w:cs="Calibri"/>
        </w:rPr>
        <w:t xml:space="preserve"> might draw from the same pool of solutions, or learn from </w:t>
      </w:r>
      <w:r w:rsidR="0067040A">
        <w:rPr>
          <w:rFonts w:ascii="Calibri" w:eastAsia="Calibri" w:hAnsi="Calibri" w:cs="Calibri"/>
        </w:rPr>
        <w:t>early pioneers in climate policy</w:t>
      </w:r>
      <w:r>
        <w:rPr>
          <w:rFonts w:ascii="Calibri" w:eastAsia="Calibri" w:hAnsi="Calibri" w:cs="Calibri"/>
        </w:rPr>
        <w:t xml:space="preserve">. </w:t>
      </w:r>
      <w:r w:rsidR="00F733B8">
        <w:rPr>
          <w:rFonts w:ascii="Calibri" w:eastAsia="Calibri" w:hAnsi="Calibri" w:cs="Calibri"/>
        </w:rPr>
        <w:t>T</w:t>
      </w:r>
      <w:r>
        <w:rPr>
          <w:rFonts w:ascii="Calibri" w:eastAsia="Calibri" w:hAnsi="Calibri" w:cs="Calibri"/>
        </w:rPr>
        <w:t xml:space="preserve">o make this </w:t>
      </w:r>
      <w:r w:rsidR="00F733B8">
        <w:rPr>
          <w:rFonts w:ascii="Calibri" w:eastAsia="Calibri" w:hAnsi="Calibri" w:cs="Calibri"/>
        </w:rPr>
        <w:t>strategy</w:t>
      </w:r>
      <w:r>
        <w:rPr>
          <w:rFonts w:ascii="Calibri" w:eastAsia="Calibri" w:hAnsi="Calibri" w:cs="Calibri"/>
        </w:rPr>
        <w:t xml:space="preserve"> actionable,</w:t>
      </w:r>
      <w:r w:rsidR="00F733B8">
        <w:rPr>
          <w:rFonts w:ascii="Calibri" w:eastAsia="Calibri" w:hAnsi="Calibri" w:cs="Calibri"/>
        </w:rPr>
        <w:t xml:space="preserve"> however,</w:t>
      </w:r>
      <w:r>
        <w:rPr>
          <w:rFonts w:ascii="Calibri" w:eastAsia="Calibri" w:hAnsi="Calibri" w:cs="Calibri"/>
        </w:rPr>
        <w:t xml:space="preserve"> it will be critical to complement quantitative typologies with an understanding of underlying </w:t>
      </w:r>
      <w:r w:rsidR="006009D9">
        <w:rPr>
          <w:rFonts w:ascii="Calibri" w:eastAsia="Calibri" w:hAnsi="Calibri" w:cs="Calibri"/>
        </w:rPr>
        <w:t xml:space="preserve">political and </w:t>
      </w:r>
      <w:r>
        <w:rPr>
          <w:rFonts w:ascii="Calibri" w:eastAsia="Calibri" w:hAnsi="Calibri" w:cs="Calibri"/>
        </w:rPr>
        <w:t>social conditions</w:t>
      </w:r>
      <w:r w:rsidR="006009D9">
        <w:rPr>
          <w:rFonts w:ascii="Calibri" w:eastAsia="Calibri" w:hAnsi="Calibri" w:cs="Calibri"/>
        </w:rPr>
        <w:t xml:space="preserve"> – the decisive factors that</w:t>
      </w:r>
      <w:r>
        <w:rPr>
          <w:rFonts w:ascii="Calibri" w:eastAsia="Calibri" w:hAnsi="Calibri" w:cs="Calibri"/>
        </w:rPr>
        <w:t xml:space="preserve"> </w:t>
      </w:r>
      <w:r w:rsidR="005843B7">
        <w:rPr>
          <w:rFonts w:ascii="Calibri" w:eastAsia="Calibri" w:hAnsi="Calibri" w:cs="Calibri"/>
        </w:rPr>
        <w:t xml:space="preserve">ultimately </w:t>
      </w:r>
      <w:r>
        <w:rPr>
          <w:rFonts w:ascii="Calibri" w:eastAsia="Calibri" w:hAnsi="Calibri" w:cs="Calibri"/>
        </w:rPr>
        <w:t xml:space="preserve">shape or hinder urban transformations </w:t>
      </w:r>
      <w:r>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"10.1016/j.cosust.2017.12.002", "ISSN" : "18773435", "author" : [ { "dropping-particle" : "", "family" : "Grandin", "given" : "Jakob", "non-dropping-particle" : "", "parse-names" : false, "suffix" : "" }, { "dropping-particle" : "", "family" : "Haarstad", "given" : "H\u00e5vard", "non-dropping-particle" : "", "parse-names" : false, "suffix" : "" }, { "dropping-particle" : "", "family" : "Kj\u00e6r\u00e5s", "given" : "Kristin", "non-dropping-particle" : "", "parse-names" : false, "suffix" : "" }, { "dropping-particle" : "", "family" : "Bouzarovski", "given" : "Stefan", "non-dropping-particle" : "", "parse-names" : false, "suffix" : "" } ], "container-title" : "Current Opinion in Environmental Sustainability", "id" : "ITEM-1", "issued" : { "date-parts" : [ [ "2018" ] ] }, "page" : "16-22", "title" : "The politics of rapid urban transformation", "type" : "article-journal", "volume" : "31" }, "uris" : [ "http://www.mendeley.com/documents/?uuid=d99a888b-e902-45f3-bf81-eb06d4293424" ] } ], "mendeley" : { "formattedCitation" : "&lt;sup&gt;5&lt;/sup&gt;", "plainTextFormattedCitation" : "5", "previouslyFormattedCitation" : "&lt;sup&gt;5&lt;/sup&gt;" }, "properties" : { "noteIndex" : 0 }, "schema" : "https://github.com/citation-style-language/schema/raw/master/csl-citation.json" }</w:instrText>
      </w:r>
      <w:r>
        <w:rPr>
          <w:rFonts w:ascii="Calibri" w:eastAsia="Calibri" w:hAnsi="Calibri" w:cs="Calibri"/>
        </w:rPr>
        <w:fldChar w:fldCharType="separate"/>
      </w:r>
      <w:r w:rsidR="008E40C9" w:rsidRPr="008E40C9">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xml:space="preserve">. </w:t>
      </w:r>
    </w:p>
    <w:p w14:paraId="0DBC2D82" w14:textId="76D3050B" w:rsidR="00752C1B" w:rsidRDefault="00752C1B" w:rsidP="0034754E">
      <w:pPr>
        <w:spacing w:line="480" w:lineRule="auto"/>
        <w:rPr>
          <w:rFonts w:ascii="Calibri" w:eastAsia="Calibri" w:hAnsi="Calibri" w:cs="Calibri"/>
        </w:rPr>
      </w:pPr>
      <w:r>
        <w:rPr>
          <w:rFonts w:ascii="Calibri" w:eastAsia="Calibri" w:hAnsi="Calibri" w:cs="Calibri"/>
        </w:rPr>
        <w:t xml:space="preserve">To this end, a sizable body of case study research exists for individual cities, as well as comparative studies across multiple urban settings </w:t>
      </w:r>
      <w:r>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"10.1016/j.cosust.2018.02.008", "ISSN" : "18773435", "author" : [ { "dropping-particle" : "", "family" : "Lamb", "given" :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"http://www.mendeley.com/documents/?uuid=c72d7282-0fb2-4adb-abd9-6eb0e4164153" ] } ], "mendeley" : { "formattedCitation" : "&lt;sup&gt;6&lt;/sup&gt;", "plainTextFormattedCitation" : "6", "previouslyFormattedCitation" : "&lt;sup&gt;6&lt;/sup&gt;" }, "properties" : { "noteIndex" : 0 }, "schema" : "https://github.com/citation-style-language/schema/raw/master/csl-citation.json" }</w:instrText>
      </w:r>
      <w:r>
        <w:rPr>
          <w:rFonts w:ascii="Calibri" w:eastAsia="Calibri" w:hAnsi="Calibri" w:cs="Calibri"/>
        </w:rPr>
        <w:fldChar w:fldCharType="separate"/>
      </w:r>
      <w:r w:rsidR="008E40C9" w:rsidRPr="008E40C9">
        <w:rPr>
          <w:rFonts w:ascii="Calibri" w:eastAsia="Calibri" w:hAnsi="Calibri" w:cs="Calibri"/>
          <w:noProof/>
          <w:vertAlign w:val="superscript"/>
        </w:rPr>
        <w:t>6</w:t>
      </w:r>
      <w:r>
        <w:rPr>
          <w:rFonts w:ascii="Calibri" w:eastAsia="Calibri" w:hAnsi="Calibri" w:cs="Calibri"/>
        </w:rPr>
        <w:fldChar w:fldCharType="end"/>
      </w:r>
      <w:r>
        <w:rPr>
          <w:rFonts w:ascii="Calibri" w:eastAsia="Calibri" w:hAnsi="Calibri" w:cs="Calibri"/>
        </w:rPr>
        <w:t xml:space="preserve">. These cases often include a rich variety of contextual information </w:t>
      </w:r>
      <w:r w:rsidR="006009D9">
        <w:rPr>
          <w:rFonts w:ascii="Calibri" w:eastAsia="Calibri" w:hAnsi="Calibri" w:cs="Calibri"/>
        </w:rPr>
        <w:t xml:space="preserve">and analysis </w:t>
      </w:r>
      <w:r>
        <w:rPr>
          <w:rFonts w:ascii="Calibri" w:eastAsia="Calibri" w:hAnsi="Calibri" w:cs="Calibri"/>
        </w:rPr>
        <w:t xml:space="preserve">on urban-scale projects and reforms, yet are not well represented in the scope of assessment literature on cities. The typical presentation of such evidence </w:t>
      </w:r>
      <w:r w:rsidR="00F733B8">
        <w:rPr>
          <w:rFonts w:ascii="Calibri" w:eastAsia="Calibri" w:hAnsi="Calibri" w:cs="Calibri"/>
        </w:rPr>
        <w:t xml:space="preserve">in assessment studies </w:t>
      </w:r>
      <w:r w:rsidR="006009D9">
        <w:rPr>
          <w:rFonts w:ascii="Calibri" w:eastAsia="Calibri" w:hAnsi="Calibri" w:cs="Calibri"/>
        </w:rPr>
        <w:t xml:space="preserve">takes </w:t>
      </w:r>
      <w:r w:rsidR="0034754E">
        <w:rPr>
          <w:rFonts w:ascii="Calibri" w:eastAsia="Calibri" w:hAnsi="Calibri" w:cs="Calibri"/>
        </w:rPr>
        <w:t xml:space="preserve">an </w:t>
      </w:r>
      <w:r>
        <w:rPr>
          <w:rFonts w:ascii="Calibri" w:eastAsia="Calibri" w:hAnsi="Calibri" w:cs="Calibri"/>
        </w:rPr>
        <w:t xml:space="preserve">anecdotal rather than analytical </w:t>
      </w:r>
      <w:r w:rsidR="006009D9">
        <w:rPr>
          <w:rFonts w:ascii="Calibri" w:eastAsia="Calibri" w:hAnsi="Calibri" w:cs="Calibri"/>
        </w:rPr>
        <w:t>form</w:t>
      </w:r>
      <w:r>
        <w:rPr>
          <w:rFonts w:ascii="Calibri" w:eastAsia="Calibri" w:hAnsi="Calibri" w:cs="Calibri"/>
        </w:rPr>
        <w:t xml:space="preserve"> – </w:t>
      </w:r>
      <w:r w:rsidR="006009D9">
        <w:rPr>
          <w:rFonts w:ascii="Calibri" w:eastAsia="Calibri" w:hAnsi="Calibri" w:cs="Calibri"/>
        </w:rPr>
        <w:t>as</w:t>
      </w:r>
      <w:r>
        <w:rPr>
          <w:rFonts w:ascii="Calibri" w:eastAsia="Calibri" w:hAnsi="Calibri" w:cs="Calibri"/>
        </w:rPr>
        <w:t xml:space="preserve"> dedicated boxed sections, as examples of particular phenomena, or within curated libraries of initiatives. Above all, a lack of rigorous literature selection procedures in assessments (and in reviews generally) means that potentially relevant cases remain undiscovered – a hidden treasure that is increasingly buried under the exponential growth of publications</w:t>
      </w:r>
      <w:r w:rsidR="0034754E">
        <w:rPr>
          <w:rFonts w:ascii="Calibri" w:eastAsia="Calibri" w:hAnsi="Calibri" w:cs="Calibri"/>
        </w:rPr>
        <w:t xml:space="preserve"> </w:t>
      </w:r>
      <w:r>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"ITEM-1", "issued" : { "date-parts" : [ [ "2017" ] ] }, "title" : "Learning about climate change solutions in the IPCC and beyond", "type" : "article-journal", "volume" : "77" }, "uris" : [ "http://www.mendeley.com/documents/?uuid=5f29a900-7eee-3fbb-b4e1-422e4f2f2900" ] } ], "mendeley" : { "formattedCitation" : "&lt;sup&gt;3&lt;/sup&gt;", "plainTextFormattedCitation" : "3", "previouslyFormattedCitation" : "&lt;sup&gt;3&lt;/sup&gt;" }, "properties" : { "noteIndex" : 0 }, "schema" : "https://github.com/citation-style-language/schema/raw/master/csl-citation.json" }</w:instrText>
      </w:r>
      <w:r>
        <w:rPr>
          <w:rFonts w:ascii="Calibri" w:eastAsia="Calibri" w:hAnsi="Calibri" w:cs="Calibri"/>
        </w:rPr>
        <w:fldChar w:fldCharType="separate"/>
      </w:r>
      <w:r w:rsidR="008E40C9" w:rsidRPr="008E40C9">
        <w:rPr>
          <w:rFonts w:ascii="Calibri" w:eastAsia="Calibri" w:hAnsi="Calibri" w:cs="Calibri"/>
          <w:noProof/>
          <w:vertAlign w:val="superscript"/>
        </w:rPr>
        <w:t>3</w:t>
      </w:r>
      <w:r>
        <w:rPr>
          <w:rFonts w:ascii="Calibri" w:eastAsia="Calibri" w:hAnsi="Calibri" w:cs="Calibri"/>
        </w:rPr>
        <w:fldChar w:fldCharType="end"/>
      </w:r>
      <w:r>
        <w:rPr>
          <w:rFonts w:ascii="Calibri" w:eastAsia="Calibri" w:hAnsi="Calibri" w:cs="Calibri"/>
        </w:rPr>
        <w:t>.</w:t>
      </w:r>
    </w:p>
    <w:p w14:paraId="072A86F5" w14:textId="2702E0BD" w:rsidR="00752C1B" w:rsidRDefault="00752C1B" w:rsidP="0034754E">
      <w:pPr>
        <w:spacing w:line="480" w:lineRule="auto"/>
        <w:rPr>
          <w:rFonts w:ascii="Calibri" w:eastAsia="Calibri" w:hAnsi="Calibri" w:cs="Calibri"/>
        </w:rPr>
      </w:pPr>
      <w:r>
        <w:rPr>
          <w:rFonts w:ascii="Calibri" w:eastAsia="Calibri" w:hAnsi="Calibri" w:cs="Calibri"/>
        </w:rPr>
        <w:t>Urban case studies can add to our understanding of climate mitigation solutions, but an overview of the field is urgently needed. Which cities do we know about? What topics do we know about? What comparative and secondary analysis is there of cases? And how can generalizable knowledge be derived from urban cases? In this perspective we address these questions, with a view to developing a more systematic agenda for aggregating knowledge on urban solutions. Overall we identify a rich and varied case study literature, albeit one with regional and topic biases, and a distinct lack of learning on these studies. We</w:t>
      </w:r>
      <w:r w:rsidR="0034754E">
        <w:rPr>
          <w:rFonts w:ascii="Calibri" w:eastAsia="Calibri" w:hAnsi="Calibri" w:cs="Calibri"/>
        </w:rPr>
        <w:t xml:space="preserve"> then</w:t>
      </w:r>
      <w:r>
        <w:rPr>
          <w:rFonts w:ascii="Calibri" w:eastAsia="Calibri" w:hAnsi="Calibri" w:cs="Calibri"/>
        </w:rPr>
        <w:t xml:space="preserve"> propose approach</w:t>
      </w:r>
      <w:r w:rsidR="009C1DBE">
        <w:rPr>
          <w:rFonts w:ascii="Calibri" w:eastAsia="Calibri" w:hAnsi="Calibri" w:cs="Calibri"/>
        </w:rPr>
        <w:t>es that</w:t>
      </w:r>
      <w:r>
        <w:rPr>
          <w:rFonts w:ascii="Calibri" w:eastAsia="Calibri" w:hAnsi="Calibri" w:cs="Calibri"/>
        </w:rPr>
        <w:t xml:space="preserve"> blend quantitative</w:t>
      </w:r>
      <w:r w:rsidR="00796A81">
        <w:rPr>
          <w:rFonts w:ascii="Calibri" w:eastAsia="Calibri" w:hAnsi="Calibri" w:cs="Calibri"/>
        </w:rPr>
        <w:t xml:space="preserve"> data</w:t>
      </w:r>
      <w:r>
        <w:rPr>
          <w:rFonts w:ascii="Calibri" w:eastAsia="Calibri" w:hAnsi="Calibri" w:cs="Calibri"/>
        </w:rPr>
        <w:t xml:space="preserve"> and </w:t>
      </w:r>
      <w:r w:rsidR="00934168">
        <w:rPr>
          <w:rFonts w:ascii="Calibri" w:eastAsia="Calibri" w:hAnsi="Calibri" w:cs="Calibri"/>
        </w:rPr>
        <w:t>bottom-up information</w:t>
      </w:r>
      <w:r>
        <w:rPr>
          <w:rFonts w:ascii="Calibri" w:eastAsia="Calibri" w:hAnsi="Calibri" w:cs="Calibri"/>
        </w:rPr>
        <w:t xml:space="preserve"> </w:t>
      </w:r>
      <w:r w:rsidR="009C1DBE">
        <w:rPr>
          <w:rFonts w:ascii="Calibri" w:eastAsia="Calibri" w:hAnsi="Calibri" w:cs="Calibri"/>
        </w:rPr>
        <w:t xml:space="preserve">from cases </w:t>
      </w:r>
      <w:r>
        <w:rPr>
          <w:rFonts w:ascii="Calibri" w:eastAsia="Calibri" w:hAnsi="Calibri" w:cs="Calibri"/>
        </w:rPr>
        <w:t>to inform urban climate solutions.</w:t>
      </w:r>
    </w:p>
    <w:p w14:paraId="0588175C" w14:textId="20881E1B" w:rsidR="00752C1B" w:rsidRDefault="0089464F" w:rsidP="00FA3AA1">
      <w:pPr>
        <w:spacing w:line="480" w:lineRule="auto"/>
        <w:rPr>
          <w:rFonts w:ascii="Calibri" w:eastAsia="Calibri" w:hAnsi="Calibri" w:cs="Calibri"/>
        </w:rPr>
      </w:pPr>
      <w:r>
        <w:rPr>
          <w:rFonts w:ascii="Calibri" w:eastAsia="Calibri" w:hAnsi="Calibri" w:cs="Calibri"/>
        </w:rPr>
        <w:t>As a starting point to our analysis, we</w:t>
      </w:r>
      <w:r w:rsidR="00752C1B">
        <w:rPr>
          <w:rFonts w:ascii="Calibri" w:eastAsia="Calibri" w:hAnsi="Calibri" w:cs="Calibri"/>
        </w:rPr>
        <w:t xml:space="preserve"> obtain a sample of urban mitigation articles </w:t>
      </w:r>
      <w:r>
        <w:rPr>
          <w:rFonts w:ascii="Calibri" w:eastAsia="Calibri" w:hAnsi="Calibri" w:cs="Calibri"/>
        </w:rPr>
        <w:t>using</w:t>
      </w:r>
      <w:r w:rsidR="00752C1B">
        <w:rPr>
          <w:rFonts w:ascii="Calibri" w:eastAsia="Calibri" w:hAnsi="Calibri" w:cs="Calibri"/>
        </w:rPr>
        <w:t xml:space="preserve"> a search query that combines synonyms for “urban” and “mitigation” in the Web of Science and Scopus literature databases (see methods). Our interpretation of case study research is straightforward: if an article mentions a city name in the abstract or title, we assume it is a case study located in the city </w:t>
      </w:r>
      <w:r w:rsidR="00752C1B">
        <w:rPr>
          <w:rFonts w:ascii="Calibri" w:eastAsia="Calibri" w:hAnsi="Calibri" w:cs="Calibri"/>
        </w:rPr>
        <w:lastRenderedPageBreak/>
        <w:t>(or cities) mentioned.</w:t>
      </w:r>
      <w:r w:rsidR="0034754E">
        <w:rPr>
          <w:rFonts w:ascii="Calibri" w:eastAsia="Calibri" w:hAnsi="Calibri" w:cs="Calibri"/>
        </w:rPr>
        <w:t xml:space="preserve"> Our dataset for the proceeding analysis consists of </w:t>
      </w:r>
      <w:r w:rsidR="0034754E" w:rsidRPr="0034754E">
        <w:rPr>
          <w:rFonts w:ascii="Calibri" w:eastAsia="Calibri" w:hAnsi="Calibri" w:cs="Calibri"/>
        </w:rPr>
        <w:t>3,440</w:t>
      </w:r>
      <w:r w:rsidR="0034754E">
        <w:rPr>
          <w:rFonts w:ascii="Calibri" w:eastAsia="Calibri" w:hAnsi="Calibri" w:cs="Calibri"/>
        </w:rPr>
        <w:t xml:space="preserve"> </w:t>
      </w:r>
      <w:r w:rsidR="006009D9">
        <w:rPr>
          <w:rFonts w:ascii="Calibri" w:eastAsia="Calibri" w:hAnsi="Calibri" w:cs="Calibri"/>
        </w:rPr>
        <w:t xml:space="preserve">case study </w:t>
      </w:r>
      <w:r w:rsidR="0034754E">
        <w:rPr>
          <w:rFonts w:ascii="Calibri" w:eastAsia="Calibri" w:hAnsi="Calibri" w:cs="Calibri"/>
        </w:rPr>
        <w:t>publications</w:t>
      </w:r>
      <w:r w:rsidR="00FA3AA1">
        <w:rPr>
          <w:rFonts w:ascii="Calibri" w:eastAsia="Calibri" w:hAnsi="Calibri" w:cs="Calibri"/>
        </w:rPr>
        <w:t xml:space="preserve">. We use language processing methods to extract relevant </w:t>
      </w:r>
      <w:r w:rsidR="0054092B">
        <w:rPr>
          <w:rFonts w:ascii="Calibri" w:eastAsia="Calibri" w:hAnsi="Calibri" w:cs="Calibri"/>
        </w:rPr>
        <w:t xml:space="preserve">meta-data on </w:t>
      </w:r>
      <w:r w:rsidR="00FA3AA1">
        <w:rPr>
          <w:rFonts w:ascii="Calibri" w:eastAsia="Calibri" w:hAnsi="Calibri" w:cs="Calibri"/>
        </w:rPr>
        <w:t>case study locations, topics, review studies, and other information.</w:t>
      </w:r>
    </w:p>
    <w:p w14:paraId="5E2A129B" w14:textId="24BC1A71" w:rsidR="00FF4827" w:rsidRPr="00FF4827" w:rsidRDefault="00F742D2" w:rsidP="005E0A73">
      <w:pPr>
        <w:pStyle w:val="Heading2"/>
      </w:pPr>
      <w:r>
        <w:t>Urban case studies are</w:t>
      </w:r>
      <w:r w:rsidR="00CC3801">
        <w:t xml:space="preserve"> biased towards large cities</w:t>
      </w:r>
      <w:r w:rsidR="007A7F6F">
        <w:t xml:space="preserve"> and the global North</w:t>
      </w:r>
    </w:p>
    <w:p w14:paraId="242791AE" w14:textId="4986FA3B" w:rsidR="004866B8" w:rsidRDefault="004866B8">
      <w:pPr>
        <w:spacing w:line="480" w:lineRule="auto"/>
        <w:rPr>
          <w:rFonts w:ascii="Calibri" w:eastAsia="Calibri" w:hAnsi="Calibri" w:cs="Calibri"/>
        </w:rPr>
      </w:pPr>
      <w:r>
        <w:rPr>
          <w:rFonts w:ascii="Calibri" w:eastAsia="Calibri" w:hAnsi="Calibri" w:cs="Calibri"/>
        </w:rPr>
        <w:t xml:space="preserve">Cities vary in many dimensions, including size, wealth and infrastructure development. </w:t>
      </w:r>
      <w:r w:rsidR="00A200BB">
        <w:rPr>
          <w:rFonts w:ascii="Calibri" w:eastAsia="Calibri" w:hAnsi="Calibri" w:cs="Calibri"/>
        </w:rPr>
        <w:t xml:space="preserve">As different types of cities face different challenges, learning </w:t>
      </w:r>
      <w:r w:rsidR="00271A62">
        <w:rPr>
          <w:rFonts w:ascii="Calibri" w:eastAsia="Calibri" w:hAnsi="Calibri" w:cs="Calibri"/>
        </w:rPr>
        <w:t>about solutions</w:t>
      </w:r>
      <w:r w:rsidR="00A200BB">
        <w:rPr>
          <w:rFonts w:ascii="Calibri" w:eastAsia="Calibri" w:hAnsi="Calibri" w:cs="Calibri"/>
        </w:rPr>
        <w:t xml:space="preserve"> </w:t>
      </w:r>
      <w:r w:rsidR="00271A62">
        <w:rPr>
          <w:rFonts w:ascii="Calibri" w:eastAsia="Calibri" w:hAnsi="Calibri" w:cs="Calibri"/>
        </w:rPr>
        <w:t xml:space="preserve">depends </w:t>
      </w:r>
      <w:r w:rsidR="00A200BB">
        <w:rPr>
          <w:rFonts w:ascii="Calibri" w:eastAsia="Calibri" w:hAnsi="Calibri" w:cs="Calibri"/>
        </w:rPr>
        <w:t>on a balanced coverage of case study research.</w:t>
      </w:r>
      <w:r w:rsidR="002C6A9B">
        <w:rPr>
          <w:rFonts w:ascii="Calibri" w:eastAsia="Calibri" w:hAnsi="Calibri" w:cs="Calibri"/>
        </w:rPr>
        <w:t xml:space="preserve"> An obvious question </w:t>
      </w:r>
      <w:r w:rsidR="00A200BB">
        <w:rPr>
          <w:rFonts w:ascii="Calibri" w:eastAsia="Calibri" w:hAnsi="Calibri" w:cs="Calibri"/>
        </w:rPr>
        <w:t xml:space="preserve">therefore </w:t>
      </w:r>
      <w:r w:rsidR="002C6A9B">
        <w:rPr>
          <w:rFonts w:ascii="Calibri" w:eastAsia="Calibri" w:hAnsi="Calibri" w:cs="Calibri"/>
        </w:rPr>
        <w:t>arises: which cities do we actually know about?</w:t>
      </w:r>
    </w:p>
    <w:p w14:paraId="743F10C0" w14:textId="77777777" w:rsidR="002C6A9B" w:rsidRDefault="002C6A9B" w:rsidP="002C6A9B">
      <w:pPr>
        <w:spacing w:line="480" w:lineRule="auto"/>
        <w:rPr>
          <w:rFonts w:ascii="Calibri" w:eastAsia="Calibri" w:hAnsi="Calibri" w:cs="Calibri"/>
        </w:rPr>
      </w:pPr>
      <w:r>
        <w:rPr>
          <w:rFonts w:ascii="Calibri" w:eastAsia="Calibri" w:hAnsi="Calibri" w:cs="Calibri"/>
        </w:rPr>
        <w:fldChar w:fldCharType="begin"/>
      </w:r>
      <w:r>
        <w:rPr>
          <w:rFonts w:ascii="Calibri" w:eastAsia="Calibri" w:hAnsi="Calibri" w:cs="Calibri"/>
        </w:rPr>
        <w:instrText xml:space="preserve"> REF _Ref512426545 \h  \* MERGEFORMAT </w:instrText>
      </w:r>
      <w:r>
        <w:rPr>
          <w:rFonts w:ascii="Calibri" w:eastAsia="Calibri" w:hAnsi="Calibri" w:cs="Calibri"/>
        </w:rPr>
      </w:r>
      <w:r>
        <w:rPr>
          <w:rFonts w:ascii="Calibri" w:eastAsia="Calibri" w:hAnsi="Calibri" w:cs="Calibri"/>
        </w:rPr>
        <w:fldChar w:fldCharType="separate"/>
      </w:r>
      <w:r w:rsidR="00C574DD" w:rsidRPr="00C574DD">
        <w:t xml:space="preserve">Figure </w:t>
      </w:r>
      <w:r w:rsidR="00C574DD" w:rsidRPr="00C574DD">
        <w:rPr>
          <w:noProof/>
        </w:rPr>
        <w:t>1</w:t>
      </w:r>
      <w:r>
        <w:rPr>
          <w:rFonts w:ascii="Calibri" w:eastAsia="Calibri" w:hAnsi="Calibri" w:cs="Calibri"/>
        </w:rPr>
        <w:fldChar w:fldCharType="end"/>
      </w:r>
      <w:r>
        <w:rPr>
          <w:rFonts w:ascii="Calibri" w:eastAsia="Calibri" w:hAnsi="Calibri" w:cs="Calibri"/>
        </w:rPr>
        <w:t xml:space="preserve"> shows the spread of case study research across different city sizes, from a small number of familiar ‘mega-cities’ (over 10m inhabitants), to dozens of smaller national and regional capital cities (1-10m), and hundreds of yet smaller metropoles. The majority of research so far has focused on larger cities, with a small number of mega-cities receiving particular attention: Beijing (284 articles), New York (146), Shanghai (140) and London (117). Other cities are mentioned in fewer than 100 articles each.</w:t>
      </w:r>
    </w:p>
    <w:p w14:paraId="294798F5" w14:textId="77777777" w:rsidR="0075626F" w:rsidRDefault="0075626F" w:rsidP="0075626F">
      <w:pPr>
        <w:keepNext/>
        <w:spacing w:line="480" w:lineRule="auto"/>
      </w:pPr>
      <w:r>
        <w:rPr>
          <w:noProof/>
        </w:rPr>
        <w:drawing>
          <wp:inline distT="0" distB="0" distL="0" distR="0" wp14:anchorId="7F0C110A" wp14:editId="0CF6B694">
            <wp:extent cx="4240538" cy="3024384"/>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_articles_v_popul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0538" cy="3024384"/>
                    </a:xfrm>
                    <a:prstGeom prst="rect">
                      <a:avLst/>
                    </a:prstGeom>
                  </pic:spPr>
                </pic:pic>
              </a:graphicData>
            </a:graphic>
          </wp:inline>
        </w:drawing>
      </w:r>
    </w:p>
    <w:p w14:paraId="3AC3A7E0" w14:textId="3CEF13A7" w:rsidR="0075626F" w:rsidRDefault="0075626F" w:rsidP="0075626F">
      <w:pPr>
        <w:pStyle w:val="Caption"/>
        <w:spacing w:line="480" w:lineRule="auto"/>
        <w:rPr>
          <w:rFonts w:ascii="Calibri" w:eastAsia="Calibri" w:hAnsi="Calibri" w:cs="Calibri"/>
        </w:rPr>
      </w:pPr>
      <w:bookmarkStart w:id="1" w:name="_Ref512426545"/>
      <w:r w:rsidRPr="00A15631">
        <w:rPr>
          <w:b/>
        </w:rPr>
        <w:t xml:space="preserve">Figure </w:t>
      </w:r>
      <w:r>
        <w:rPr>
          <w:b/>
        </w:rPr>
        <w:fldChar w:fldCharType="begin"/>
      </w:r>
      <w:r>
        <w:rPr>
          <w:b/>
        </w:rPr>
        <w:instrText xml:space="preserve"> SEQ Figure \* ARABIC </w:instrText>
      </w:r>
      <w:r>
        <w:rPr>
          <w:b/>
        </w:rPr>
        <w:fldChar w:fldCharType="separate"/>
      </w:r>
      <w:r w:rsidR="00C574DD">
        <w:rPr>
          <w:b/>
          <w:noProof/>
        </w:rPr>
        <w:t>1</w:t>
      </w:r>
      <w:r>
        <w:rPr>
          <w:b/>
        </w:rPr>
        <w:fldChar w:fldCharType="end"/>
      </w:r>
      <w:bookmarkEnd w:id="1"/>
      <w:r w:rsidRPr="00A15631">
        <w:rPr>
          <w:b/>
        </w:rPr>
        <w:t xml:space="preserve">: </w:t>
      </w:r>
      <w:r>
        <w:rPr>
          <w:b/>
        </w:rPr>
        <w:t>Number of</w:t>
      </w:r>
      <w:r w:rsidRPr="00A15631">
        <w:rPr>
          <w:b/>
        </w:rPr>
        <w:t xml:space="preserve"> urban climate mitigation articles, grouped according to city size. </w:t>
      </w:r>
      <w:r>
        <w:t>The 15 most frequently studied cities are labelled.</w:t>
      </w:r>
      <w:r w:rsidR="00B41750" w:rsidRPr="00B41750">
        <w:t xml:space="preserve"> </w:t>
      </w:r>
      <w:r w:rsidR="00B41750" w:rsidRPr="001500E5">
        <w:t xml:space="preserve">Population data from ref </w:t>
      </w:r>
      <w:r w:rsidR="00B41750" w:rsidRPr="001500E5">
        <w:fldChar w:fldCharType="begin" w:fldLock="1"/>
      </w:r>
      <w:r w:rsidR="00176007" w:rsidRPr="001500E5">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B41750" w:rsidRPr="001500E5">
        <w:fldChar w:fldCharType="separate"/>
      </w:r>
      <w:r w:rsidR="00B41750" w:rsidRPr="001500E5">
        <w:rPr>
          <w:i w:val="0"/>
          <w:noProof/>
        </w:rPr>
        <w:t>7</w:t>
      </w:r>
      <w:r w:rsidR="00B41750" w:rsidRPr="001500E5">
        <w:fldChar w:fldCharType="end"/>
      </w:r>
      <w:r w:rsidR="00B41750" w:rsidRPr="001500E5">
        <w:t>, using agglomeration</w:t>
      </w:r>
      <w:r w:rsidR="00B41750">
        <w:t xml:space="preserve"> data where available.</w:t>
      </w:r>
    </w:p>
    <w:p w14:paraId="115948B9" w14:textId="77777777" w:rsidR="0075626F" w:rsidRDefault="0075626F" w:rsidP="002C6A9B">
      <w:pPr>
        <w:spacing w:line="480" w:lineRule="auto"/>
        <w:rPr>
          <w:rFonts w:ascii="Calibri" w:eastAsia="Calibri" w:hAnsi="Calibri" w:cs="Calibri"/>
        </w:rPr>
      </w:pPr>
    </w:p>
    <w:p w14:paraId="268AC922" w14:textId="259EE3E0" w:rsidR="0075626F" w:rsidRDefault="0075626F" w:rsidP="0075626F">
      <w:pPr>
        <w:spacing w:line="480" w:lineRule="auto"/>
      </w:pPr>
      <w:r>
        <w:rPr>
          <w:rFonts w:ascii="Calibri" w:eastAsia="Calibri" w:hAnsi="Calibri" w:cs="Calibri"/>
        </w:rPr>
        <w:lastRenderedPageBreak/>
        <w:t>Considering the global distribution of population, the current focus on larger cities does not seem to be justified. Just 10% of the world’s urban population lives in mega-cities, compared to 40% in small cities – yet both groups are treated equally in research, each receiving approximately 20% of the case studies we find (</w:t>
      </w:r>
      <w:r>
        <w:rPr>
          <w:rFonts w:ascii="Calibri" w:eastAsia="Calibri" w:hAnsi="Calibri" w:cs="Calibri"/>
        </w:rPr>
        <w:fldChar w:fldCharType="begin"/>
      </w:r>
      <w:r>
        <w:rPr>
          <w:rFonts w:ascii="Calibri" w:eastAsia="Calibri" w:hAnsi="Calibri" w:cs="Calibri"/>
        </w:rPr>
        <w:instrText xml:space="preserve"> REF _Ref512426532 \h  \* MERGEFORMAT </w:instrText>
      </w:r>
      <w:r>
        <w:rPr>
          <w:rFonts w:ascii="Calibri" w:eastAsia="Calibri" w:hAnsi="Calibri" w:cs="Calibri"/>
        </w:rPr>
      </w:r>
      <w:r>
        <w:rPr>
          <w:rFonts w:ascii="Calibri" w:eastAsia="Calibri" w:hAnsi="Calibri" w:cs="Calibri"/>
        </w:rPr>
        <w:fldChar w:fldCharType="separate"/>
      </w:r>
      <w:r w:rsidR="00C574DD" w:rsidRPr="00C574DD">
        <w:t xml:space="preserve">Figure </w:t>
      </w:r>
      <w:r w:rsidR="00C574DD" w:rsidRPr="00C574DD">
        <w:rPr>
          <w:noProof/>
        </w:rPr>
        <w:t>2</w:t>
      </w:r>
      <w:r>
        <w:rPr>
          <w:rFonts w:ascii="Calibri" w:eastAsia="Calibri" w:hAnsi="Calibri" w:cs="Calibri"/>
        </w:rPr>
        <w:fldChar w:fldCharType="end"/>
      </w:r>
      <w:r>
        <w:rPr>
          <w:rFonts w:ascii="Calibri" w:eastAsia="Calibri" w:hAnsi="Calibri" w:cs="Calibri"/>
        </w:rPr>
        <w:t>). A particularly stark divide can be seen in Asia, where the low proportion of mega-city inhabitants (10%) is served by over 40% of the urban case study literature in this region.</w:t>
      </w:r>
      <w:r>
        <w:t xml:space="preserve"> Although mega-cities are fast-growing in most regions (SI Text</w:t>
      </w:r>
      <w:r w:rsidR="00435728">
        <w:t xml:space="preserve"> Figure 1) </w:t>
      </w:r>
      <w:r>
        <w:t>this unbalanced focus leaves smaller urban centres consistently under-represented. This pattern is repeated for literature citations, with progressively larger cities receiving, on average, more citations (SI Text</w:t>
      </w:r>
      <w:r w:rsidR="00435728">
        <w:t xml:space="preserve"> Figure 2</w:t>
      </w:r>
      <w:r>
        <w:t>).</w:t>
      </w:r>
    </w:p>
    <w:p w14:paraId="2356EBAC" w14:textId="77777777" w:rsidR="0075626F" w:rsidRDefault="0075626F" w:rsidP="0075626F">
      <w:pPr>
        <w:keepNext/>
        <w:spacing w:line="480" w:lineRule="auto"/>
      </w:pPr>
      <w:r>
        <w:rPr>
          <w:noProof/>
        </w:rPr>
        <w:drawing>
          <wp:inline distT="0" distB="0" distL="0" distR="0" wp14:anchorId="6FAB1258" wp14:editId="10EBB288">
            <wp:extent cx="5760720" cy="2672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2_fractions_city_siz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672715"/>
                    </a:xfrm>
                    <a:prstGeom prst="rect">
                      <a:avLst/>
                    </a:prstGeom>
                  </pic:spPr>
                </pic:pic>
              </a:graphicData>
            </a:graphic>
          </wp:inline>
        </w:drawing>
      </w:r>
    </w:p>
    <w:p w14:paraId="589BE4F3" w14:textId="198AACC7" w:rsidR="0075626F" w:rsidRDefault="0075626F" w:rsidP="0075626F">
      <w:pPr>
        <w:pStyle w:val="Caption"/>
        <w:spacing w:line="480" w:lineRule="auto"/>
      </w:pPr>
      <w:bookmarkStart w:id="2" w:name="_Ref512426532"/>
      <w:r w:rsidRPr="00A15631">
        <w:rPr>
          <w:b/>
        </w:rPr>
        <w:t xml:space="preserve">Figure </w:t>
      </w:r>
      <w:r>
        <w:rPr>
          <w:b/>
        </w:rPr>
        <w:fldChar w:fldCharType="begin"/>
      </w:r>
      <w:r>
        <w:rPr>
          <w:b/>
        </w:rPr>
        <w:instrText xml:space="preserve"> SEQ Figure \* ARABIC </w:instrText>
      </w:r>
      <w:r>
        <w:rPr>
          <w:b/>
        </w:rPr>
        <w:fldChar w:fldCharType="separate"/>
      </w:r>
      <w:r w:rsidR="00C574DD">
        <w:rPr>
          <w:b/>
          <w:noProof/>
        </w:rPr>
        <w:t>2</w:t>
      </w:r>
      <w:r>
        <w:rPr>
          <w:b/>
        </w:rPr>
        <w:fldChar w:fldCharType="end"/>
      </w:r>
      <w:bookmarkEnd w:id="2"/>
      <w:r w:rsidRPr="00A15631">
        <w:rPr>
          <w:b/>
        </w:rPr>
        <w:t>: Size bias in urban mitigation case study research.</w:t>
      </w:r>
      <w:r>
        <w:t xml:space="preserve"> Fractions of population and case studies are relative to regions.</w:t>
      </w:r>
      <w:r w:rsidR="00B41750">
        <w:t xml:space="preserve"> </w:t>
      </w:r>
      <w:r w:rsidR="00B41750" w:rsidRPr="00E25B05">
        <w:t xml:space="preserve">Population </w:t>
      </w:r>
      <w:r w:rsidR="00B41750" w:rsidRPr="001500E5">
        <w:t xml:space="preserve">data from ref </w:t>
      </w:r>
      <w:r w:rsidR="00B41750" w:rsidRPr="001500E5">
        <w:fldChar w:fldCharType="begin" w:fldLock="1"/>
      </w:r>
      <w:r w:rsidR="00176007" w:rsidRPr="001500E5">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B41750" w:rsidRPr="001500E5">
        <w:fldChar w:fldCharType="separate"/>
      </w:r>
      <w:r w:rsidR="00B41750" w:rsidRPr="001500E5">
        <w:rPr>
          <w:i w:val="0"/>
          <w:noProof/>
        </w:rPr>
        <w:t>7</w:t>
      </w:r>
      <w:r w:rsidR="00B41750" w:rsidRPr="001500E5">
        <w:fldChar w:fldCharType="end"/>
      </w:r>
      <w:r w:rsidR="00B41750" w:rsidRPr="001500E5">
        <w:t>, using agglomeration</w:t>
      </w:r>
      <w:r w:rsidR="00B41750">
        <w:t xml:space="preserve"> data where available.</w:t>
      </w:r>
    </w:p>
    <w:p w14:paraId="55DB11D7" w14:textId="175D6A12" w:rsidR="0075626F" w:rsidRDefault="0075626F" w:rsidP="0075626F">
      <w:pPr>
        <w:spacing w:line="480" w:lineRule="auto"/>
        <w:rPr>
          <w:rFonts w:ascii="Calibri" w:eastAsia="Calibri" w:hAnsi="Calibri" w:cs="Calibri"/>
        </w:rPr>
      </w:pPr>
      <w:r>
        <w:rPr>
          <w:rFonts w:ascii="Calibri" w:eastAsia="Calibri" w:hAnsi="Calibri" w:cs="Calibri"/>
        </w:rPr>
        <w:t>Regionally, we also observe a clear bias towards Europe, North America and Oceania, which receive an outsized share of articles relative to their small proportion of the global urban population (SI Text</w:t>
      </w:r>
      <w:r w:rsidR="00435728">
        <w:rPr>
          <w:rFonts w:ascii="Calibri" w:eastAsia="Calibri" w:hAnsi="Calibri" w:cs="Calibri"/>
        </w:rPr>
        <w:t xml:space="preserve"> Figure 3</w:t>
      </w:r>
      <w:r w:rsidRPr="00022DCB">
        <w:rPr>
          <w:rFonts w:ascii="Calibri" w:eastAsia="Calibri" w:hAnsi="Calibri" w:cs="Calibri"/>
        </w:rPr>
        <w:t>).</w:t>
      </w:r>
      <w:r>
        <w:rPr>
          <w:rFonts w:ascii="Calibri" w:eastAsia="Calibri" w:hAnsi="Calibri" w:cs="Calibri"/>
        </w:rPr>
        <w:t xml:space="preserve"> Looking forward to urbanisation trends in 2030, the least well represented region, Africa, has the fastest growing cities</w:t>
      </w:r>
      <w:r w:rsidR="00AF7D5A">
        <w:rPr>
          <w:rFonts w:ascii="Calibri" w:eastAsia="Calibri" w:hAnsi="Calibri" w:cs="Calibri"/>
        </w:rPr>
        <w:t xml:space="preserve"> (SI Text</w:t>
      </w:r>
      <w:r w:rsidR="00435728">
        <w:rPr>
          <w:rFonts w:ascii="Calibri" w:eastAsia="Calibri" w:hAnsi="Calibri" w:cs="Calibri"/>
        </w:rPr>
        <w:t xml:space="preserve"> Figure 1</w:t>
      </w:r>
      <w:r w:rsidR="00AF7D5A">
        <w:rPr>
          <w:rFonts w:ascii="Calibri" w:eastAsia="Calibri" w:hAnsi="Calibri" w:cs="Calibri"/>
        </w:rPr>
        <w:t>)</w:t>
      </w:r>
      <w:r>
        <w:rPr>
          <w:rFonts w:ascii="Calibri" w:eastAsia="Calibri" w:hAnsi="Calibri" w:cs="Calibri"/>
        </w:rPr>
        <w:t>. And the least well represented segment, small Asian cities, will have the largest share of the global urban population</w:t>
      </w:r>
      <w:r w:rsidR="00AF7D5A">
        <w:rPr>
          <w:rFonts w:ascii="Calibri" w:eastAsia="Calibri" w:hAnsi="Calibri" w:cs="Calibri"/>
        </w:rPr>
        <w:t xml:space="preserve"> (SI Text</w:t>
      </w:r>
      <w:r w:rsidR="00435728">
        <w:rPr>
          <w:rFonts w:ascii="Calibri" w:eastAsia="Calibri" w:hAnsi="Calibri" w:cs="Calibri"/>
        </w:rPr>
        <w:t xml:space="preserve"> Figure 4</w:t>
      </w:r>
      <w:r w:rsidR="00AF7D5A">
        <w:rPr>
          <w:rFonts w:ascii="Calibri" w:eastAsia="Calibri" w:hAnsi="Calibri" w:cs="Calibri"/>
        </w:rPr>
        <w:t>)</w:t>
      </w:r>
      <w:r>
        <w:rPr>
          <w:rFonts w:ascii="Calibri" w:eastAsia="Calibri" w:hAnsi="Calibri" w:cs="Calibri"/>
        </w:rPr>
        <w:t>. Hence, the world regions and city scales with most future relevance in terms of total urban population and growth dynamics are systematically underrepresented in the literature.</w:t>
      </w:r>
    </w:p>
    <w:p w14:paraId="475265FF" w14:textId="055E1086" w:rsidR="00481147" w:rsidRDefault="005E3FD5" w:rsidP="00EE30A7">
      <w:pPr>
        <w:spacing w:line="480" w:lineRule="auto"/>
        <w:rPr>
          <w:rFonts w:ascii="Calibri" w:eastAsia="Calibri" w:hAnsi="Calibri" w:cs="Calibri"/>
        </w:rPr>
      </w:pPr>
      <w:r>
        <w:rPr>
          <w:rFonts w:ascii="Calibri" w:eastAsia="Calibri" w:hAnsi="Calibri" w:cs="Calibri"/>
        </w:rPr>
        <w:lastRenderedPageBreak/>
        <w:t xml:space="preserve">With the window on </w:t>
      </w:r>
      <w:r w:rsidR="00731566">
        <w:rPr>
          <w:rFonts w:ascii="Calibri" w:eastAsia="Calibri" w:hAnsi="Calibri" w:cs="Calibri"/>
        </w:rPr>
        <w:t xml:space="preserve">the </w:t>
      </w:r>
      <w:r>
        <w:rPr>
          <w:rFonts w:ascii="Calibri" w:eastAsia="Calibri" w:hAnsi="Calibri" w:cs="Calibri"/>
        </w:rPr>
        <w:t>1.5°C</w:t>
      </w:r>
      <w:r w:rsidR="00731566">
        <w:rPr>
          <w:rFonts w:ascii="Calibri" w:eastAsia="Calibri" w:hAnsi="Calibri" w:cs="Calibri"/>
        </w:rPr>
        <w:t xml:space="preserve"> </w:t>
      </w:r>
      <w:r w:rsidR="00481147">
        <w:rPr>
          <w:rFonts w:ascii="Calibri" w:eastAsia="Calibri" w:hAnsi="Calibri" w:cs="Calibri"/>
        </w:rPr>
        <w:t xml:space="preserve">and 2°C </w:t>
      </w:r>
      <w:r w:rsidR="00731566">
        <w:rPr>
          <w:rFonts w:ascii="Calibri" w:eastAsia="Calibri" w:hAnsi="Calibri" w:cs="Calibri"/>
        </w:rPr>
        <w:t>goal</w:t>
      </w:r>
      <w:r w:rsidR="00481147">
        <w:rPr>
          <w:rFonts w:ascii="Calibri" w:eastAsia="Calibri" w:hAnsi="Calibri" w:cs="Calibri"/>
        </w:rPr>
        <w:t>s</w:t>
      </w:r>
      <w:r>
        <w:rPr>
          <w:rFonts w:ascii="Calibri" w:eastAsia="Calibri" w:hAnsi="Calibri" w:cs="Calibri"/>
        </w:rPr>
        <w:t xml:space="preserve"> rapidly closing i</w:t>
      </w:r>
      <w:r w:rsidR="00745B93">
        <w:rPr>
          <w:rFonts w:ascii="Calibri" w:eastAsia="Calibri" w:hAnsi="Calibri" w:cs="Calibri"/>
        </w:rPr>
        <w:t>t is</w:t>
      </w:r>
      <w:r w:rsidR="00826974">
        <w:rPr>
          <w:rFonts w:ascii="Calibri" w:eastAsia="Calibri" w:hAnsi="Calibri" w:cs="Calibri"/>
        </w:rPr>
        <w:t xml:space="preserve"> </w:t>
      </w:r>
      <w:r w:rsidR="00745B93">
        <w:rPr>
          <w:rFonts w:ascii="Calibri" w:eastAsia="Calibri" w:hAnsi="Calibri" w:cs="Calibri"/>
        </w:rPr>
        <w:t xml:space="preserve">essential to </w:t>
      </w:r>
      <w:r>
        <w:rPr>
          <w:rFonts w:ascii="Calibri" w:eastAsia="Calibri" w:hAnsi="Calibri" w:cs="Calibri"/>
        </w:rPr>
        <w:t>immediately</w:t>
      </w:r>
      <w:r w:rsidR="00CB2B83">
        <w:rPr>
          <w:rFonts w:ascii="Calibri" w:eastAsia="Calibri" w:hAnsi="Calibri" w:cs="Calibri"/>
        </w:rPr>
        <w:t xml:space="preserve"> initiate </w:t>
      </w:r>
      <w:r w:rsidR="00731566">
        <w:rPr>
          <w:rFonts w:ascii="Calibri" w:eastAsia="Calibri" w:hAnsi="Calibri" w:cs="Calibri"/>
        </w:rPr>
        <w:t xml:space="preserve">infrastructure </w:t>
      </w:r>
      <w:r w:rsidR="00CB2B83">
        <w:rPr>
          <w:rFonts w:ascii="Calibri" w:eastAsia="Calibri" w:hAnsi="Calibri" w:cs="Calibri"/>
        </w:rPr>
        <w:t>transform</w:t>
      </w:r>
      <w:r w:rsidR="00591B1D">
        <w:rPr>
          <w:rFonts w:ascii="Calibri" w:eastAsia="Calibri" w:hAnsi="Calibri" w:cs="Calibri"/>
        </w:rPr>
        <w:t xml:space="preserve">ations </w:t>
      </w:r>
      <w:r w:rsidR="00AF7D5A">
        <w:rPr>
          <w:rFonts w:ascii="Calibri" w:eastAsia="Calibri" w:hAnsi="Calibri" w:cs="Calibri"/>
        </w:rPr>
        <w:t>wealthier</w:t>
      </w:r>
      <w:r w:rsidR="00481147">
        <w:rPr>
          <w:rFonts w:ascii="Calibri" w:eastAsia="Calibri" w:hAnsi="Calibri" w:cs="Calibri"/>
        </w:rPr>
        <w:t xml:space="preserve"> </w:t>
      </w:r>
      <w:r w:rsidR="000A1E3D">
        <w:rPr>
          <w:rFonts w:ascii="Calibri" w:eastAsia="Calibri" w:hAnsi="Calibri" w:cs="Calibri"/>
        </w:rPr>
        <w:t xml:space="preserve">Northern </w:t>
      </w:r>
      <w:r w:rsidR="00481147">
        <w:rPr>
          <w:rFonts w:ascii="Calibri" w:eastAsia="Calibri" w:hAnsi="Calibri" w:cs="Calibri"/>
        </w:rPr>
        <w:t xml:space="preserve">cities. </w:t>
      </w:r>
      <w:r w:rsidR="000A1E3D">
        <w:rPr>
          <w:rFonts w:ascii="Calibri" w:eastAsia="Calibri" w:hAnsi="Calibri" w:cs="Calibri"/>
        </w:rPr>
        <w:t>The current focus of case study research on these cities is congru</w:t>
      </w:r>
      <w:r w:rsidR="0079320D">
        <w:rPr>
          <w:rFonts w:ascii="Calibri" w:eastAsia="Calibri" w:hAnsi="Calibri" w:cs="Calibri"/>
        </w:rPr>
        <w:t xml:space="preserve">ent </w:t>
      </w:r>
      <w:r w:rsidR="000A1E3D">
        <w:rPr>
          <w:rFonts w:ascii="Calibri" w:eastAsia="Calibri" w:hAnsi="Calibri" w:cs="Calibri"/>
        </w:rPr>
        <w:t xml:space="preserve">with current debates </w:t>
      </w:r>
      <w:r w:rsidR="000A5F74">
        <w:rPr>
          <w:rFonts w:ascii="Calibri" w:eastAsia="Calibri" w:hAnsi="Calibri" w:cs="Calibri"/>
        </w:rPr>
        <w:t>in</w:t>
      </w:r>
      <w:r w:rsidR="000A1E3D">
        <w:rPr>
          <w:rFonts w:ascii="Calibri" w:eastAsia="Calibri" w:hAnsi="Calibri" w:cs="Calibri"/>
        </w:rPr>
        <w:t xml:space="preserve"> climate ethics, </w:t>
      </w:r>
      <w:r w:rsidR="0079320D">
        <w:rPr>
          <w:rFonts w:ascii="Calibri" w:eastAsia="Calibri" w:hAnsi="Calibri" w:cs="Calibri"/>
        </w:rPr>
        <w:t>that</w:t>
      </w:r>
      <w:r w:rsidR="000A1E3D">
        <w:rPr>
          <w:rFonts w:ascii="Calibri" w:eastAsia="Calibri" w:hAnsi="Calibri" w:cs="Calibri"/>
        </w:rPr>
        <w:t xml:space="preserve"> responsibility for drastic mitigation action rests on the shoulders of high-emitters</w:t>
      </w:r>
      <w:r w:rsidR="00F217BC">
        <w:rPr>
          <w:rFonts w:ascii="Calibri" w:eastAsia="Calibri" w:hAnsi="Calibri" w:cs="Calibri"/>
        </w:rPr>
        <w:t xml:space="preserve"> </w:t>
      </w:r>
      <w:r w:rsidR="00F217BC">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"10.1038/s41558-018-0152-7", "ISSN" : "1758-6798", "author" : [ { "dropping-particle" : "", "family" : "Kartha", "given" : "Sivan", "non-dropping-particle" : "", "parse-names" : false, "suffix" : "" }, { "dropping-particle" : "", "family" : "Athanasiou", "given" : "Tom", "non-dropping-particle" : "", "parse-names" : false, "suffix" : "" }, { "dropping-particle" : "", "family" : "Caney", "given" : "S", "non-dropping-particle" : "", "parse-names" : false, "suffix" : "" }, { "dropping-particle" : "", "family" : "Cripps", "given" : "E", "non-dropping-particle" : "", "parse-names" : false, "suffix" : "" }, { "dropping-particle" : "", "family" : "Dooley", "given" : "K", "non-dropping-particle" : "", "parse-names" : false, "suffix" : "" }, { "dropping-particle" : "", "family" : "Dubash", "given" : "N.K.", "non-dropping-particle" : "", "parse-names" : false, "suffix" : "" }, { "dropping-particle" : "", "family" : "Fei", "given" : "T", "non-dropping-particle" : "", "parse-names" : false, "suffix" : "" }, { "dropping-particle" : "", "family" : "Harris", "given" : "P.G.", "non-dropping-particle" : "", "parse-names" : false, "suffix" : "" }, { "dropping-particle" : "", "family" : "Holz", "given" : "C.", "non-dropping-particle" : "", "parse-names" : false, "suffix" : "" }, { "dropping-particle" : "", "family" : "Lahn", "given" : "B.", "non-dropping-particle" : "", "parse-names" : false, "suffix" : "" }, { "dropping-particle" : "", "family" : "Moellendorf", "given" : "D.", "non-dropping-particle" : "", "parse-names" : false, "suffix" : "" }, { "dropping-particle" : "", "family" : "Muller", "given" : "B.", "non-dropping-particle" : "", "parse-names" : false, "suffix" : "" }, { "dropping-particle" : "", "family" : "Roberts", "given" : "T.J.", "non-dropping-particle" : "", "parse-names" : false, "suffix" : "" }, { "dropping-particle" : "", "family" : "Sagar", "given" : "A.", "non-dropping-particle" : "", "parse-names" : false, "suffix" : "" }, { "dropping-particle" : "", "family" : "Shue", "given" : "H.", "non-dropping-particle" : "", "parse-names" : false, "suffix" : "" }, { "dropping-particle" : "", "family" : "Singer", "given" : "P.", "non-dropping-particle" : "", "parse-names" : false, "suffix" : "" }, { "dropping-particle" : "", "family" : "Winkler", "given" : "H.", "non-dropping-particle" : "", "parse-names" : false, "suffix" : "" } ], "container-title" : "Nature Clim. Change", "id" : "ITEM-1", "issue" : "May", "issued" : { "date-parts" : [ [ "2018" ] ] }, "page" : "348-349", "publisher" : "Springer US", "title" : "Cascading biases against poorer countries", "type" : "article-journal", "volume" : "8" }, "uris" : [ "http://www.mendeley.com/documents/?uuid=f6c8150b-be2b-4b4d-bcf5-2d0f11c5edda" ] } ], "mendeley" : { "formattedCitation" : "&lt;sup&gt;8&lt;/sup&gt;", "plainTextFormattedCitation" : "8", "previouslyFormattedCitation" : "&lt;sup&gt;8&lt;/sup&gt;" }, "properties" : { "noteIndex" : 0 }, "schema" : "https://github.com/citation-style-language/schema/raw/master/csl-citation.json" }</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8</w:t>
      </w:r>
      <w:r w:rsidR="00F217BC">
        <w:rPr>
          <w:rFonts w:ascii="Calibri" w:eastAsia="Calibri" w:hAnsi="Calibri" w:cs="Calibri"/>
        </w:rPr>
        <w:fldChar w:fldCharType="end"/>
      </w:r>
      <w:r w:rsidR="00F217BC">
        <w:rPr>
          <w:rFonts w:ascii="Calibri" w:eastAsia="Calibri" w:hAnsi="Calibri" w:cs="Calibri"/>
        </w:rPr>
        <w:t xml:space="preserve">. Nonetheless, the majority of future urban emissions </w:t>
      </w:r>
      <w:r w:rsidR="005428EB">
        <w:rPr>
          <w:rFonts w:ascii="Calibri" w:eastAsia="Calibri" w:hAnsi="Calibri" w:cs="Calibri"/>
        </w:rPr>
        <w:t xml:space="preserve">growth </w:t>
      </w:r>
      <w:r w:rsidR="00F217BC">
        <w:rPr>
          <w:rFonts w:ascii="Calibri" w:eastAsia="Calibri" w:hAnsi="Calibri" w:cs="Calibri"/>
        </w:rPr>
        <w:t>will originate from Asian and African cities, where ongoing processes of urbanization and infrastructure development provide a window of opportunity for establishing urban designs consistent with low-carbon mode choices and building use</w:t>
      </w:r>
      <w:r w:rsidR="0079320D">
        <w:rPr>
          <w:rFonts w:ascii="Calibri" w:eastAsia="Calibri" w:hAnsi="Calibri" w:cs="Calibri"/>
        </w:rPr>
        <w:t xml:space="preserve"> </w:t>
      </w:r>
      <w:r w:rsidR="00F217BC">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"10.1016/S0140-6736(16)30068-X", "ISBN" : "0140-6736", "ISSN" : "1474547X", "PMID" : "27671670", "abstract" : "Land-use and transport policies contribute to worldwide epidemics of injuries and non-communicable diseases through traffic exposure, noise, air pollution, social isolation, low physical activity, and sedentary behaviours. Motorised transport is a major cause of the greenhouse gas emissions that are threatening human health. Urban and transport planning and urban design policies in many cities do not reflect the accumulating evidence that, if policies would take health effects into account, they could benefit a wide range of common health problems. Enhanced research translation to increase the influence of health research on urban and transport planning decisions could address many global health problems. This paper illustrates the potential for such change by presenting conceptual models and case studies of research translation applied to urban and transport planning and urban design. The primary recommendation of this paper is for cities to actively pursue compact and mixed-use urban designs that encourage a transport modal shift away from private motor vehicles towards walking, cycling, and public transport. This Series concludes by urging a systematic approach to city design to enhance health and sustainability through active transport and a move towards new urban mobility. Such an approach promises to be a powerful strategy for improvements in population health on a permanent basis.", "author" : [ { "dropping-particle" : "", "family" : "Sallis", "given" : "James F.", "non-dropping-particle" : "", "parse-names" : false, "suffix" : "" }, { "dropping-particle" : "", "family" : "Bull", "given" : "Fiona", "non-dropping-particle" : "", "parse-names" : false, "suffix" : "" }, { "dropping-particle" : "", "family" : "Burdett", "given" : "Ricky", "non-dropping-particle" : "", "parse-names" : false, "suffix" : "" }, { "dropping-particle" : "", "family" : "Frank", "given" : "Lawrence D.", "non-dropping-particle" : "", "parse-names" : false, "suffix" : "" }, { "dropping-particle" : "", "family" : "Griffiths", "given" : "Peter", "non-dropping-particle" : "", "parse-names" : false, "suffix" : "" }, { "dropping-particle" : "", "family" : "Giles-Corti", "given" : "Billie", "non-dropping-particle" : "", "parse-names" : false, "suffix" : "" }, { "dropping-particle" : "", "family" : "Stevenson", "given" : "Mark", "non-dropping-particle" : "", "parse-names" : false, "suffix" : "" } ], "container-title" : "The Lancet", "id" : "ITEM-1", "issue" : "10062", "issued" : { "date-parts" : [ [ "2016" ] ] }, "page" : "2936-2947", "publisher" : "Elsevier Ltd", "title" : "Use of science to guide city planning policy and practice: how to achieve healthy and sustainable future cities", "type" : "article-journal", "volume" : "388" }, "uris" : [ "http://www.mendeley.com/documents/?uuid=0c78de7a-b5c6-459d-9107-f61f1cb32a8d" ] } ], "mendeley" : { "formattedCitation" : "&lt;sup&gt;9&lt;/sup&gt;", "plainTextFormattedCitation" : "9", "previouslyFormattedCitation" : "&lt;sup&gt;9&lt;/sup&gt;" }, "properties" : { "noteIndex" : 0 }, "schema" : "https://github.com/citation-style-language/schema/raw/master/csl-citation.json" }</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9</w:t>
      </w:r>
      <w:r w:rsidR="00F217BC">
        <w:rPr>
          <w:rFonts w:ascii="Calibri" w:eastAsia="Calibri" w:hAnsi="Calibri" w:cs="Calibri"/>
        </w:rPr>
        <w:fldChar w:fldCharType="end"/>
      </w:r>
      <w:r w:rsidR="00F217BC">
        <w:rPr>
          <w:rFonts w:ascii="Calibri" w:eastAsia="Calibri" w:hAnsi="Calibri" w:cs="Calibri"/>
        </w:rPr>
        <w:t>. Guiding these</w:t>
      </w:r>
      <w:r w:rsidR="00084749">
        <w:rPr>
          <w:rFonts w:ascii="Calibri" w:eastAsia="Calibri" w:hAnsi="Calibri" w:cs="Calibri"/>
        </w:rPr>
        <w:t xml:space="preserve"> growing</w:t>
      </w:r>
      <w:r w:rsidR="00F217BC">
        <w:rPr>
          <w:rFonts w:ascii="Calibri" w:eastAsia="Calibri" w:hAnsi="Calibri" w:cs="Calibri"/>
        </w:rPr>
        <w:t xml:space="preserve"> cities towards compact, low-carbon urban forms requires a major shift in research focus.</w:t>
      </w:r>
    </w:p>
    <w:p w14:paraId="06D057B2" w14:textId="40D7E270" w:rsidR="00F217BC" w:rsidRDefault="000A5F74" w:rsidP="00053266">
      <w:pPr>
        <w:spacing w:line="480" w:lineRule="auto"/>
        <w:rPr>
          <w:rFonts w:ascii="Calibri" w:eastAsia="Calibri" w:hAnsi="Calibri" w:cs="Calibri"/>
        </w:rPr>
      </w:pPr>
      <w:r>
        <w:rPr>
          <w:rFonts w:ascii="Calibri" w:eastAsia="Calibri" w:hAnsi="Calibri" w:cs="Calibri"/>
        </w:rPr>
        <w:t xml:space="preserve">Redressing the lack of focus on smaller cities </w:t>
      </w:r>
      <w:r w:rsidR="00084749">
        <w:rPr>
          <w:rFonts w:ascii="Calibri" w:eastAsia="Calibri" w:hAnsi="Calibri" w:cs="Calibri"/>
        </w:rPr>
        <w:t>emerges as a second</w:t>
      </w:r>
      <w:r>
        <w:rPr>
          <w:rFonts w:ascii="Calibri" w:eastAsia="Calibri" w:hAnsi="Calibri" w:cs="Calibri"/>
        </w:rPr>
        <w:t xml:space="preserve"> priority</w:t>
      </w:r>
      <w:r w:rsidR="000A1E3D">
        <w:rPr>
          <w:rFonts w:ascii="Calibri" w:eastAsia="Calibri" w:hAnsi="Calibri" w:cs="Calibri"/>
        </w:rPr>
        <w:t>. Yet herein lies a more fundamental problem</w:t>
      </w:r>
      <w:r w:rsidR="00FB5547">
        <w:rPr>
          <w:rFonts w:ascii="Calibri" w:eastAsia="Calibri" w:hAnsi="Calibri" w:cs="Calibri"/>
        </w:rPr>
        <w:t>: whereas large cities are few in number and can be reasonably sure of dedicated case studies</w:t>
      </w:r>
      <w:r w:rsidR="00271A62">
        <w:rPr>
          <w:rFonts w:ascii="Calibri" w:eastAsia="Calibri" w:hAnsi="Calibri" w:cs="Calibri"/>
        </w:rPr>
        <w:t xml:space="preserve"> that address specific policy needs</w:t>
      </w:r>
      <w:r w:rsidR="00FB5547">
        <w:rPr>
          <w:rFonts w:ascii="Calibri" w:eastAsia="Calibri" w:hAnsi="Calibri" w:cs="Calibri"/>
        </w:rPr>
        <w:t>, smaller cities are far more numerous</w:t>
      </w:r>
      <w:r w:rsidR="001754F8">
        <w:rPr>
          <w:rFonts w:ascii="Calibri" w:eastAsia="Calibri" w:hAnsi="Calibri" w:cs="Calibri"/>
        </w:rPr>
        <w:t xml:space="preserve">, rendering direct coverage of </w:t>
      </w:r>
      <w:r w:rsidR="00A200BB">
        <w:rPr>
          <w:rFonts w:ascii="Calibri" w:eastAsia="Calibri" w:hAnsi="Calibri" w:cs="Calibri"/>
        </w:rPr>
        <w:t xml:space="preserve">all such </w:t>
      </w:r>
      <w:r w:rsidR="001754F8">
        <w:rPr>
          <w:rFonts w:ascii="Calibri" w:eastAsia="Calibri" w:hAnsi="Calibri" w:cs="Calibri"/>
        </w:rPr>
        <w:t xml:space="preserve">cities </w:t>
      </w:r>
      <w:r w:rsidR="00F966D5">
        <w:rPr>
          <w:rFonts w:ascii="Calibri" w:eastAsia="Calibri" w:hAnsi="Calibri" w:cs="Calibri"/>
        </w:rPr>
        <w:t>near</w:t>
      </w:r>
      <w:r w:rsidR="001754F8">
        <w:rPr>
          <w:rFonts w:ascii="Calibri" w:eastAsia="Calibri" w:hAnsi="Calibri" w:cs="Calibri"/>
        </w:rPr>
        <w:t xml:space="preserve"> impossible</w:t>
      </w:r>
      <w:r w:rsidR="00FB5547">
        <w:rPr>
          <w:rFonts w:ascii="Calibri" w:eastAsia="Calibri" w:hAnsi="Calibri" w:cs="Calibri"/>
        </w:rPr>
        <w:t>.</w:t>
      </w:r>
      <w:r w:rsidR="001754F8">
        <w:rPr>
          <w:rFonts w:ascii="Calibri" w:eastAsia="Calibri" w:hAnsi="Calibri" w:cs="Calibri"/>
        </w:rPr>
        <w:t xml:space="preserve"> </w:t>
      </w:r>
      <w:r w:rsidR="009C1DBE">
        <w:rPr>
          <w:rFonts w:ascii="Calibri" w:eastAsia="Calibri" w:hAnsi="Calibri" w:cs="Calibri"/>
        </w:rPr>
        <w:t>A</w:t>
      </w:r>
      <w:r w:rsidR="00FB5547">
        <w:rPr>
          <w:rFonts w:ascii="Calibri" w:eastAsia="Calibri" w:hAnsi="Calibri" w:cs="Calibri"/>
        </w:rPr>
        <w:t>lmost 60% of global mega-cities (</w:t>
      </w:r>
      <w:r w:rsidR="001754F8">
        <w:rPr>
          <w:rFonts w:ascii="Calibri" w:eastAsia="Calibri" w:hAnsi="Calibri" w:cs="Calibri"/>
        </w:rPr>
        <w:t>17/29</w:t>
      </w:r>
      <w:r w:rsidR="00FB5547">
        <w:rPr>
          <w:rFonts w:ascii="Calibri" w:eastAsia="Calibri" w:hAnsi="Calibri" w:cs="Calibri"/>
        </w:rPr>
        <w:t xml:space="preserve">) </w:t>
      </w:r>
      <w:r w:rsidR="001754F8">
        <w:rPr>
          <w:rFonts w:ascii="Calibri" w:eastAsia="Calibri" w:hAnsi="Calibri" w:cs="Calibri"/>
        </w:rPr>
        <w:t xml:space="preserve">are directly researched in </w:t>
      </w:r>
      <w:r w:rsidR="009C1DBE">
        <w:rPr>
          <w:rFonts w:ascii="Calibri" w:eastAsia="Calibri" w:hAnsi="Calibri" w:cs="Calibri"/>
        </w:rPr>
        <w:t>our database of</w:t>
      </w:r>
      <w:r w:rsidR="001754F8">
        <w:rPr>
          <w:rFonts w:ascii="Calibri" w:eastAsia="Calibri" w:hAnsi="Calibri" w:cs="Calibri"/>
        </w:rPr>
        <w:t xml:space="preserve"> case study literature. This figure declines to </w:t>
      </w:r>
      <w:r w:rsidR="005428EB">
        <w:rPr>
          <w:rFonts w:ascii="Calibri" w:eastAsia="Calibri" w:hAnsi="Calibri" w:cs="Calibri"/>
        </w:rPr>
        <w:t>23</w:t>
      </w:r>
      <w:r w:rsidR="001754F8">
        <w:rPr>
          <w:rFonts w:ascii="Calibri" w:eastAsia="Calibri" w:hAnsi="Calibri" w:cs="Calibri"/>
        </w:rPr>
        <w:t>% (281/1228) for medium-sized cities</w:t>
      </w:r>
      <w:r w:rsidR="005428EB">
        <w:rPr>
          <w:rFonts w:ascii="Calibri" w:eastAsia="Calibri" w:hAnsi="Calibri" w:cs="Calibri"/>
        </w:rPr>
        <w:t xml:space="preserve"> (</w:t>
      </w:r>
      <w:r w:rsidR="005428EB" w:rsidRPr="00FD03C6">
        <w:rPr>
          <w:rFonts w:ascii="Calibri" w:eastAsia="Calibri" w:hAnsi="Calibri" w:cs="Calibri"/>
        </w:rPr>
        <w:t>SI Text</w:t>
      </w:r>
      <w:r w:rsidR="00435728">
        <w:rPr>
          <w:rFonts w:ascii="Calibri" w:eastAsia="Calibri" w:hAnsi="Calibri" w:cs="Calibri"/>
        </w:rPr>
        <w:t xml:space="preserve"> Figure 5</w:t>
      </w:r>
      <w:r w:rsidR="005428EB">
        <w:rPr>
          <w:rFonts w:ascii="Calibri" w:eastAsia="Calibri" w:hAnsi="Calibri" w:cs="Calibri"/>
        </w:rPr>
        <w:t>). We can safely presume that coverage is even worse for small cities, even though data on the number of small agglomerations remains incomplete.</w:t>
      </w:r>
      <w:r w:rsidR="001754F8">
        <w:rPr>
          <w:rFonts w:ascii="Calibri" w:eastAsia="Calibri" w:hAnsi="Calibri" w:cs="Calibri"/>
        </w:rPr>
        <w:t xml:space="preserve"> </w:t>
      </w:r>
      <w:r w:rsidR="005428EB">
        <w:rPr>
          <w:rFonts w:ascii="Calibri" w:eastAsia="Calibri" w:hAnsi="Calibri" w:cs="Calibri"/>
        </w:rPr>
        <w:t>As a result, l</w:t>
      </w:r>
      <w:r>
        <w:rPr>
          <w:rFonts w:ascii="Calibri" w:eastAsia="Calibri" w:hAnsi="Calibri" w:cs="Calibri"/>
        </w:rPr>
        <w:t xml:space="preserve">earning about solutions across a </w:t>
      </w:r>
      <w:r w:rsidR="007115BB">
        <w:rPr>
          <w:rFonts w:ascii="Calibri" w:eastAsia="Calibri" w:hAnsi="Calibri" w:cs="Calibri"/>
        </w:rPr>
        <w:t>comprehensive set</w:t>
      </w:r>
      <w:r>
        <w:rPr>
          <w:rFonts w:ascii="Calibri" w:eastAsia="Calibri" w:hAnsi="Calibri" w:cs="Calibri"/>
        </w:rPr>
        <w:t xml:space="preserve"> of contexts and scales requires major innovations in </w:t>
      </w:r>
      <w:r w:rsidR="00796A81">
        <w:rPr>
          <w:rFonts w:ascii="Calibri" w:eastAsia="Calibri" w:hAnsi="Calibri" w:cs="Calibri"/>
        </w:rPr>
        <w:t xml:space="preserve">the </w:t>
      </w:r>
      <w:r>
        <w:rPr>
          <w:rFonts w:ascii="Calibri" w:eastAsia="Calibri" w:hAnsi="Calibri" w:cs="Calibri"/>
        </w:rPr>
        <w:t>synthesis</w:t>
      </w:r>
      <w:r w:rsidR="00796A81">
        <w:rPr>
          <w:rFonts w:ascii="Calibri" w:eastAsia="Calibri" w:hAnsi="Calibri" w:cs="Calibri"/>
        </w:rPr>
        <w:t xml:space="preserve"> of case study knowledge</w:t>
      </w:r>
      <w:r>
        <w:rPr>
          <w:rFonts w:ascii="Calibri" w:eastAsia="Calibri" w:hAnsi="Calibri" w:cs="Calibri"/>
        </w:rPr>
        <w:t>.</w:t>
      </w:r>
    </w:p>
    <w:p w14:paraId="0E34BDC1" w14:textId="6ED39B28" w:rsidR="00BC7C92" w:rsidRDefault="00287B3B" w:rsidP="005E0A73">
      <w:pPr>
        <w:pStyle w:val="Heading2"/>
        <w:rPr>
          <w:rFonts w:eastAsia="Calibri"/>
        </w:rPr>
      </w:pPr>
      <w:r>
        <w:rPr>
          <w:rFonts w:ascii="Calibri" w:eastAsia="Calibri" w:hAnsi="Calibri" w:cs="Calibri"/>
        </w:rPr>
        <w:t>A topic map of</w:t>
      </w:r>
      <w:r w:rsidR="005428EB">
        <w:rPr>
          <w:rFonts w:ascii="Calibri" w:eastAsia="Calibri" w:hAnsi="Calibri" w:cs="Calibri"/>
        </w:rPr>
        <w:t xml:space="preserve"> urban mitigation case studies</w:t>
      </w:r>
    </w:p>
    <w:p w14:paraId="7DEC4BA7" w14:textId="5192287E" w:rsidR="00F966D5" w:rsidRDefault="0055295C" w:rsidP="00EE30A7">
      <w:pPr>
        <w:spacing w:line="480" w:lineRule="auto"/>
        <w:rPr>
          <w:rFonts w:ascii="Calibri" w:eastAsia="Calibri" w:hAnsi="Calibri" w:cs="Calibri"/>
        </w:rPr>
      </w:pPr>
      <w:r>
        <w:rPr>
          <w:rFonts w:ascii="Calibri" w:eastAsia="Calibri" w:hAnsi="Calibri" w:cs="Calibri"/>
        </w:rPr>
        <w:t xml:space="preserve">Urban climate mitigation is a broad church, encompassing </w:t>
      </w:r>
      <w:r w:rsidR="00031989">
        <w:rPr>
          <w:rFonts w:ascii="Calibri" w:eastAsia="Calibri" w:hAnsi="Calibri" w:cs="Calibri"/>
        </w:rPr>
        <w:t xml:space="preserve">research on </w:t>
      </w:r>
      <w:r>
        <w:rPr>
          <w:rFonts w:ascii="Calibri" w:eastAsia="Calibri" w:hAnsi="Calibri" w:cs="Calibri"/>
        </w:rPr>
        <w:t>a variety of sectors (</w:t>
      </w:r>
      <w:r w:rsidR="005428EB">
        <w:rPr>
          <w:rFonts w:ascii="Calibri" w:eastAsia="Calibri" w:hAnsi="Calibri" w:cs="Calibri"/>
        </w:rPr>
        <w:t xml:space="preserve">e.g. </w:t>
      </w:r>
      <w:r>
        <w:rPr>
          <w:rFonts w:ascii="Calibri" w:eastAsia="Calibri" w:hAnsi="Calibri" w:cs="Calibri"/>
        </w:rPr>
        <w:t xml:space="preserve">buildings, transport, waste), policies (infrastructure provisioning, behavioural incentives) and overarching concerns (human well-being, sustainability). </w:t>
      </w:r>
      <w:r w:rsidR="006E40A0">
        <w:rPr>
          <w:rFonts w:ascii="Calibri" w:eastAsia="Calibri" w:hAnsi="Calibri" w:cs="Calibri"/>
        </w:rPr>
        <w:t xml:space="preserve">The relevance of a particular research stream </w:t>
      </w:r>
      <w:r w:rsidR="005428EB">
        <w:rPr>
          <w:rFonts w:ascii="Calibri" w:eastAsia="Calibri" w:hAnsi="Calibri" w:cs="Calibri"/>
        </w:rPr>
        <w:t xml:space="preserve">for policy learning </w:t>
      </w:r>
      <w:r w:rsidR="006E40A0">
        <w:rPr>
          <w:rFonts w:ascii="Calibri" w:eastAsia="Calibri" w:hAnsi="Calibri" w:cs="Calibri"/>
        </w:rPr>
        <w:t>depends on the cities and context at hand.</w:t>
      </w:r>
      <w:r>
        <w:rPr>
          <w:rFonts w:ascii="Calibri" w:eastAsia="Calibri" w:hAnsi="Calibri" w:cs="Calibri"/>
        </w:rPr>
        <w:t xml:space="preserve"> </w:t>
      </w:r>
      <w:r w:rsidR="001B5162">
        <w:rPr>
          <w:rFonts w:ascii="Calibri" w:eastAsia="Calibri" w:hAnsi="Calibri" w:cs="Calibri"/>
        </w:rPr>
        <w:t>S</w:t>
      </w:r>
      <w:r w:rsidR="0066132F">
        <w:rPr>
          <w:rFonts w:ascii="Calibri" w:eastAsia="Calibri" w:hAnsi="Calibri" w:cs="Calibri"/>
        </w:rPr>
        <w:t>ome urban iss</w:t>
      </w:r>
      <w:r w:rsidR="00113FB9">
        <w:rPr>
          <w:rFonts w:ascii="Calibri" w:eastAsia="Calibri" w:hAnsi="Calibri" w:cs="Calibri"/>
        </w:rPr>
        <w:t xml:space="preserve">ues are known to be ubiquitous – </w:t>
      </w:r>
      <w:r w:rsidR="0066132F">
        <w:rPr>
          <w:rFonts w:ascii="Calibri" w:eastAsia="Calibri" w:hAnsi="Calibri" w:cs="Calibri"/>
        </w:rPr>
        <w:t>car-</w:t>
      </w:r>
      <w:r>
        <w:rPr>
          <w:rFonts w:ascii="Calibri" w:eastAsia="Calibri" w:hAnsi="Calibri" w:cs="Calibri"/>
        </w:rPr>
        <w:t>centric</w:t>
      </w:r>
      <w:r w:rsidR="0066132F">
        <w:rPr>
          <w:rFonts w:ascii="Calibri" w:eastAsia="Calibri" w:hAnsi="Calibri" w:cs="Calibri"/>
        </w:rPr>
        <w:t xml:space="preserve"> </w:t>
      </w:r>
      <w:r w:rsidR="0092577B">
        <w:rPr>
          <w:rFonts w:ascii="Calibri" w:eastAsia="Calibri" w:hAnsi="Calibri" w:cs="Calibri"/>
        </w:rPr>
        <w:t xml:space="preserve">transportation </w:t>
      </w:r>
      <w:r w:rsidR="0066132F">
        <w:rPr>
          <w:rFonts w:ascii="Calibri" w:eastAsia="Calibri" w:hAnsi="Calibri" w:cs="Calibri"/>
        </w:rPr>
        <w:t>infrastructure</w:t>
      </w:r>
      <w:r w:rsidR="00113FB9">
        <w:rPr>
          <w:rFonts w:ascii="Calibri" w:eastAsia="Calibri" w:hAnsi="Calibri" w:cs="Calibri"/>
        </w:rPr>
        <w:t>s</w:t>
      </w:r>
      <w:r w:rsidR="0066132F">
        <w:rPr>
          <w:rFonts w:ascii="Calibri" w:eastAsia="Calibri" w:hAnsi="Calibri" w:cs="Calibri"/>
        </w:rPr>
        <w:t xml:space="preserve"> </w:t>
      </w:r>
      <w:r w:rsidR="0092577B">
        <w:rPr>
          <w:rFonts w:ascii="Calibri" w:eastAsia="Calibri" w:hAnsi="Calibri" w:cs="Calibri"/>
        </w:rPr>
        <w:t>often result in a variety of harms to human health, civic life and equal access to services</w:t>
      </w:r>
      <w:r w:rsidR="00113FB9">
        <w:rPr>
          <w:rFonts w:ascii="Calibri" w:eastAsia="Calibri" w:hAnsi="Calibri" w:cs="Calibri"/>
        </w:rPr>
        <w:t xml:space="preserve"> –</w:t>
      </w:r>
      <w:r w:rsidR="0092577B">
        <w:rPr>
          <w:rFonts w:ascii="Calibri" w:eastAsia="Calibri" w:hAnsi="Calibri" w:cs="Calibri"/>
        </w:rPr>
        <w:t xml:space="preserve"> </w:t>
      </w:r>
      <w:r w:rsidR="001B5162">
        <w:rPr>
          <w:rFonts w:ascii="Calibri" w:eastAsia="Calibri" w:hAnsi="Calibri" w:cs="Calibri"/>
        </w:rPr>
        <w:t xml:space="preserve">while </w:t>
      </w:r>
      <w:r w:rsidR="00113FB9">
        <w:rPr>
          <w:rFonts w:ascii="Calibri" w:eastAsia="Calibri" w:hAnsi="Calibri" w:cs="Calibri"/>
        </w:rPr>
        <w:t>o</w:t>
      </w:r>
      <w:r w:rsidR="003A275B">
        <w:rPr>
          <w:rFonts w:ascii="Calibri" w:eastAsia="Calibri" w:hAnsi="Calibri" w:cs="Calibri"/>
        </w:rPr>
        <w:t xml:space="preserve">thers </w:t>
      </w:r>
      <w:r w:rsidR="0092577B">
        <w:rPr>
          <w:rFonts w:ascii="Calibri" w:eastAsia="Calibri" w:hAnsi="Calibri" w:cs="Calibri"/>
        </w:rPr>
        <w:t xml:space="preserve">are far more </w:t>
      </w:r>
      <w:r w:rsidR="006E40A0">
        <w:rPr>
          <w:rFonts w:ascii="Calibri" w:eastAsia="Calibri" w:hAnsi="Calibri" w:cs="Calibri"/>
        </w:rPr>
        <w:t xml:space="preserve">location </w:t>
      </w:r>
      <w:r w:rsidR="0092577B">
        <w:rPr>
          <w:rFonts w:ascii="Calibri" w:eastAsia="Calibri" w:hAnsi="Calibri" w:cs="Calibri"/>
        </w:rPr>
        <w:t>spe</w:t>
      </w:r>
      <w:r w:rsidR="00113FB9">
        <w:rPr>
          <w:rFonts w:ascii="Calibri" w:eastAsia="Calibri" w:hAnsi="Calibri" w:cs="Calibri"/>
        </w:rPr>
        <w:t xml:space="preserve">cific, such as </w:t>
      </w:r>
      <w:r w:rsidR="0092577B">
        <w:rPr>
          <w:rFonts w:ascii="Calibri" w:eastAsia="Calibri" w:hAnsi="Calibri" w:cs="Calibri"/>
        </w:rPr>
        <w:t xml:space="preserve">high heating demands </w:t>
      </w:r>
      <w:r w:rsidR="00113FB9">
        <w:rPr>
          <w:rFonts w:ascii="Calibri" w:eastAsia="Calibri" w:hAnsi="Calibri" w:cs="Calibri"/>
        </w:rPr>
        <w:t xml:space="preserve">in </w:t>
      </w:r>
      <w:r w:rsidR="0092577B">
        <w:rPr>
          <w:rFonts w:ascii="Calibri" w:eastAsia="Calibri" w:hAnsi="Calibri" w:cs="Calibri"/>
        </w:rPr>
        <w:t>northern latitudes</w:t>
      </w:r>
      <w:r w:rsidR="001B5162">
        <w:rPr>
          <w:rFonts w:ascii="Calibri" w:eastAsia="Calibri" w:hAnsi="Calibri" w:cs="Calibri"/>
        </w:rPr>
        <w:t>,</w:t>
      </w:r>
      <w:r>
        <w:rPr>
          <w:rFonts w:ascii="Calibri" w:eastAsia="Calibri" w:hAnsi="Calibri" w:cs="Calibri"/>
        </w:rPr>
        <w:t xml:space="preserve"> </w:t>
      </w:r>
      <w:r w:rsidR="003A275B">
        <w:rPr>
          <w:rFonts w:ascii="Calibri" w:eastAsia="Calibri" w:hAnsi="Calibri" w:cs="Calibri"/>
        </w:rPr>
        <w:t xml:space="preserve">or </w:t>
      </w:r>
      <w:r w:rsidR="0092577B">
        <w:rPr>
          <w:rFonts w:ascii="Calibri" w:eastAsia="Calibri" w:hAnsi="Calibri" w:cs="Calibri"/>
        </w:rPr>
        <w:t>climate adaptation</w:t>
      </w:r>
      <w:r w:rsidR="00F07C33">
        <w:rPr>
          <w:rFonts w:ascii="Calibri" w:eastAsia="Calibri" w:hAnsi="Calibri" w:cs="Calibri"/>
        </w:rPr>
        <w:t xml:space="preserve"> needs</w:t>
      </w:r>
      <w:r w:rsidR="0092577B">
        <w:rPr>
          <w:rFonts w:ascii="Calibri" w:eastAsia="Calibri" w:hAnsi="Calibri" w:cs="Calibri"/>
        </w:rPr>
        <w:t xml:space="preserve"> </w:t>
      </w:r>
      <w:r w:rsidR="00113FB9">
        <w:rPr>
          <w:rFonts w:ascii="Calibri" w:eastAsia="Calibri" w:hAnsi="Calibri" w:cs="Calibri"/>
        </w:rPr>
        <w:t xml:space="preserve">in </w:t>
      </w:r>
      <w:r w:rsidR="0092577B">
        <w:rPr>
          <w:rFonts w:ascii="Calibri" w:eastAsia="Calibri" w:hAnsi="Calibri" w:cs="Calibri"/>
        </w:rPr>
        <w:t xml:space="preserve">low-lying coastal </w:t>
      </w:r>
      <w:r w:rsidR="0092577B">
        <w:rPr>
          <w:rFonts w:ascii="Calibri" w:eastAsia="Calibri" w:hAnsi="Calibri" w:cs="Calibri"/>
        </w:rPr>
        <w:lastRenderedPageBreak/>
        <w:t>cities</w:t>
      </w:r>
      <w:r>
        <w:rPr>
          <w:rFonts w:ascii="Calibri" w:eastAsia="Calibri" w:hAnsi="Calibri" w:cs="Calibri"/>
        </w:rPr>
        <w:t>.</w:t>
      </w:r>
      <w:r w:rsidR="0092577B">
        <w:rPr>
          <w:rFonts w:ascii="Calibri" w:eastAsia="Calibri" w:hAnsi="Calibri" w:cs="Calibri"/>
        </w:rPr>
        <w:t xml:space="preserve"> </w:t>
      </w:r>
      <w:r w:rsidR="006E40A0">
        <w:rPr>
          <w:rFonts w:ascii="Calibri" w:eastAsia="Calibri" w:hAnsi="Calibri" w:cs="Calibri"/>
        </w:rPr>
        <w:t xml:space="preserve">Understanding the scope of </w:t>
      </w:r>
      <w:r w:rsidR="00084749">
        <w:rPr>
          <w:rFonts w:ascii="Calibri" w:eastAsia="Calibri" w:hAnsi="Calibri" w:cs="Calibri"/>
        </w:rPr>
        <w:t xml:space="preserve">mitigation </w:t>
      </w:r>
      <w:r w:rsidR="006E40A0">
        <w:rPr>
          <w:rFonts w:ascii="Calibri" w:eastAsia="Calibri" w:hAnsi="Calibri" w:cs="Calibri"/>
        </w:rPr>
        <w:t xml:space="preserve">research carried out on cities </w:t>
      </w:r>
      <w:r w:rsidR="00084749">
        <w:rPr>
          <w:rFonts w:ascii="Calibri" w:eastAsia="Calibri" w:hAnsi="Calibri" w:cs="Calibri"/>
        </w:rPr>
        <w:t>is</w:t>
      </w:r>
      <w:r w:rsidR="006E40A0">
        <w:rPr>
          <w:rFonts w:ascii="Calibri" w:eastAsia="Calibri" w:hAnsi="Calibri" w:cs="Calibri"/>
        </w:rPr>
        <w:t xml:space="preserve"> an entry point to structured learning </w:t>
      </w:r>
      <w:r w:rsidR="001B5162">
        <w:rPr>
          <w:rFonts w:ascii="Calibri" w:eastAsia="Calibri" w:hAnsi="Calibri" w:cs="Calibri"/>
        </w:rPr>
        <w:t>on</w:t>
      </w:r>
      <w:r w:rsidR="006E40A0">
        <w:rPr>
          <w:rFonts w:ascii="Calibri" w:eastAsia="Calibri" w:hAnsi="Calibri" w:cs="Calibri"/>
        </w:rPr>
        <w:t xml:space="preserve"> solutions.</w:t>
      </w:r>
    </w:p>
    <w:p w14:paraId="078B13DE" w14:textId="7D85B919" w:rsidR="004B5351" w:rsidRDefault="00BA4927">
      <w:pPr>
        <w:spacing w:line="480" w:lineRule="auto"/>
        <w:rPr>
          <w:rFonts w:ascii="Calibri" w:eastAsia="Calibri" w:hAnsi="Calibri" w:cs="Calibri"/>
        </w:rPr>
      </w:pPr>
      <w:r>
        <w:rPr>
          <w:rFonts w:ascii="Calibri" w:eastAsia="Calibri" w:hAnsi="Calibri" w:cs="Calibri"/>
        </w:rPr>
        <w:t>However, i</w:t>
      </w:r>
      <w:r w:rsidR="00F52E6F">
        <w:rPr>
          <w:rFonts w:ascii="Calibri" w:eastAsia="Calibri" w:hAnsi="Calibri" w:cs="Calibri"/>
        </w:rPr>
        <w:t xml:space="preserve">t is increasingly difficult to track the development of </w:t>
      </w:r>
      <w:r w:rsidR="008E2951">
        <w:rPr>
          <w:rFonts w:ascii="Calibri" w:eastAsia="Calibri" w:hAnsi="Calibri" w:cs="Calibri"/>
        </w:rPr>
        <w:t xml:space="preserve">rapidly growing </w:t>
      </w:r>
      <w:r w:rsidR="007F533E">
        <w:rPr>
          <w:rFonts w:ascii="Calibri" w:eastAsia="Calibri" w:hAnsi="Calibri" w:cs="Calibri"/>
        </w:rPr>
        <w:t>scientific fields</w:t>
      </w:r>
      <w:r>
        <w:rPr>
          <w:rFonts w:ascii="Calibri" w:eastAsia="Calibri" w:hAnsi="Calibri" w:cs="Calibri"/>
        </w:rPr>
        <w:t>. W</w:t>
      </w:r>
      <w:r w:rsidR="002A1FFB">
        <w:rPr>
          <w:rFonts w:ascii="Calibri" w:eastAsia="Calibri" w:hAnsi="Calibri" w:cs="Calibri"/>
        </w:rPr>
        <w:t>e</w:t>
      </w:r>
      <w:r w:rsidR="006B0909">
        <w:rPr>
          <w:rFonts w:ascii="Calibri" w:eastAsia="Calibri" w:hAnsi="Calibri" w:cs="Calibri"/>
        </w:rPr>
        <w:t xml:space="preserve"> </w:t>
      </w:r>
      <w:r>
        <w:rPr>
          <w:rFonts w:ascii="Calibri" w:eastAsia="Calibri" w:hAnsi="Calibri" w:cs="Calibri"/>
        </w:rPr>
        <w:t xml:space="preserve">therefore </w:t>
      </w:r>
      <w:r w:rsidR="006B0909">
        <w:rPr>
          <w:rFonts w:ascii="Calibri" w:eastAsia="Calibri" w:hAnsi="Calibri" w:cs="Calibri"/>
        </w:rPr>
        <w:t xml:space="preserve">turn to natural language processing methods </w:t>
      </w:r>
      <w:r w:rsidR="00084749">
        <w:rPr>
          <w:rFonts w:ascii="Calibri" w:eastAsia="Calibri" w:hAnsi="Calibri" w:cs="Calibri"/>
        </w:rPr>
        <w:t xml:space="preserve">to explore the </w:t>
      </w:r>
      <w:r w:rsidR="000C4464">
        <w:rPr>
          <w:rFonts w:ascii="Calibri" w:eastAsia="Calibri" w:hAnsi="Calibri" w:cs="Calibri"/>
        </w:rPr>
        <w:t>thematic</w:t>
      </w:r>
      <w:r w:rsidR="00084749">
        <w:rPr>
          <w:rFonts w:ascii="Calibri" w:eastAsia="Calibri" w:hAnsi="Calibri" w:cs="Calibri"/>
        </w:rPr>
        <w:t xml:space="preserve"> content of urban case studies</w:t>
      </w:r>
      <w:r w:rsidR="006B0909">
        <w:rPr>
          <w:rFonts w:ascii="Calibri" w:eastAsia="Calibri" w:hAnsi="Calibri" w:cs="Calibri"/>
        </w:rPr>
        <w:t xml:space="preserve">. </w:t>
      </w:r>
      <w:r w:rsidR="007B525F">
        <w:rPr>
          <w:rFonts w:ascii="Calibri" w:eastAsia="Calibri" w:hAnsi="Calibri" w:cs="Calibri"/>
        </w:rPr>
        <w:t>Using the identified</w:t>
      </w:r>
      <w:r w:rsidR="00F52E6F">
        <w:rPr>
          <w:rFonts w:ascii="Calibri" w:eastAsia="Calibri" w:hAnsi="Calibri" w:cs="Calibri"/>
        </w:rPr>
        <w:t xml:space="preserve"> corpus of 3,440</w:t>
      </w:r>
      <w:r w:rsidR="007B525F">
        <w:rPr>
          <w:rFonts w:ascii="Calibri" w:eastAsia="Calibri" w:hAnsi="Calibri" w:cs="Calibri"/>
        </w:rPr>
        <w:t xml:space="preserve"> case studies w</w:t>
      </w:r>
      <w:r w:rsidR="006B0909">
        <w:rPr>
          <w:rFonts w:ascii="Calibri" w:eastAsia="Calibri" w:hAnsi="Calibri" w:cs="Calibri"/>
        </w:rPr>
        <w:t xml:space="preserve">e construct a matrix of </w:t>
      </w:r>
      <w:r w:rsidR="00800CE3">
        <w:rPr>
          <w:rFonts w:ascii="Calibri" w:eastAsia="Calibri" w:hAnsi="Calibri" w:cs="Calibri"/>
        </w:rPr>
        <w:t>documents and the words contain</w:t>
      </w:r>
      <w:r w:rsidR="003A275B">
        <w:rPr>
          <w:rFonts w:ascii="Calibri" w:eastAsia="Calibri" w:hAnsi="Calibri" w:cs="Calibri"/>
        </w:rPr>
        <w:t xml:space="preserve">ed in their </w:t>
      </w:r>
      <w:r w:rsidR="00800CE3">
        <w:rPr>
          <w:rFonts w:ascii="Calibri" w:eastAsia="Calibri" w:hAnsi="Calibri" w:cs="Calibri"/>
        </w:rPr>
        <w:t xml:space="preserve">abstracts, factorising to obtain the </w:t>
      </w:r>
      <w:r w:rsidR="00864093">
        <w:rPr>
          <w:rFonts w:ascii="Calibri" w:eastAsia="Calibri" w:hAnsi="Calibri" w:cs="Calibri"/>
        </w:rPr>
        <w:t>‘</w:t>
      </w:r>
      <w:r w:rsidR="00800CE3">
        <w:rPr>
          <w:rFonts w:ascii="Calibri" w:eastAsia="Calibri" w:hAnsi="Calibri" w:cs="Calibri"/>
        </w:rPr>
        <w:t>topics</w:t>
      </w:r>
      <w:r w:rsidR="00864093">
        <w:rPr>
          <w:rFonts w:ascii="Calibri" w:eastAsia="Calibri" w:hAnsi="Calibri" w:cs="Calibri"/>
        </w:rPr>
        <w:t>’</w:t>
      </w:r>
      <w:r w:rsidR="00800CE3">
        <w:rPr>
          <w:rFonts w:ascii="Calibri" w:eastAsia="Calibri" w:hAnsi="Calibri" w:cs="Calibri"/>
        </w:rPr>
        <w:t xml:space="preserve"> that describe commonly co-occurring words across the document set (</w:t>
      </w:r>
      <w:r w:rsidR="008E2951">
        <w:rPr>
          <w:rFonts w:ascii="Calibri" w:eastAsia="Calibri" w:hAnsi="Calibri" w:cs="Calibri"/>
        </w:rPr>
        <w:t>we subsequently refer to this as “topic modelling”; see methods</w:t>
      </w:r>
      <w:r w:rsidR="00800CE3">
        <w:rPr>
          <w:rFonts w:ascii="Calibri" w:eastAsia="Calibri" w:hAnsi="Calibri" w:cs="Calibri"/>
        </w:rPr>
        <w:t>).</w:t>
      </w:r>
      <w:r w:rsidR="00D87FCA">
        <w:rPr>
          <w:rFonts w:ascii="Calibri" w:eastAsia="Calibri" w:hAnsi="Calibri" w:cs="Calibri"/>
        </w:rPr>
        <w:t xml:space="preserve"> In essence</w:t>
      </w:r>
      <w:r w:rsidR="00864093">
        <w:rPr>
          <w:rFonts w:ascii="Calibri" w:eastAsia="Calibri" w:hAnsi="Calibri" w:cs="Calibri"/>
        </w:rPr>
        <w:t>,</w:t>
      </w:r>
      <w:r w:rsidR="00D87FCA">
        <w:rPr>
          <w:rFonts w:ascii="Calibri" w:eastAsia="Calibri" w:hAnsi="Calibri" w:cs="Calibri"/>
        </w:rPr>
        <w:t xml:space="preserve"> machine reading software </w:t>
      </w:r>
      <w:r w:rsidR="00864093">
        <w:rPr>
          <w:rFonts w:ascii="Calibri" w:eastAsia="Calibri" w:hAnsi="Calibri" w:cs="Calibri"/>
        </w:rPr>
        <w:t xml:space="preserve">discovers the latent </w:t>
      </w:r>
      <w:r w:rsidR="00A5626E">
        <w:rPr>
          <w:rFonts w:ascii="Calibri" w:eastAsia="Calibri" w:hAnsi="Calibri" w:cs="Calibri"/>
        </w:rPr>
        <w:t xml:space="preserve">topics </w:t>
      </w:r>
      <w:r w:rsidR="00864093">
        <w:rPr>
          <w:rFonts w:ascii="Calibri" w:eastAsia="Calibri" w:hAnsi="Calibri" w:cs="Calibri"/>
        </w:rPr>
        <w:t xml:space="preserve">that permeate the document set and categorises each document accordingly, substituting </w:t>
      </w:r>
      <w:r w:rsidR="007A3671">
        <w:rPr>
          <w:rFonts w:ascii="Calibri" w:eastAsia="Calibri" w:hAnsi="Calibri" w:cs="Calibri"/>
        </w:rPr>
        <w:t xml:space="preserve">for the laborious task of reading and </w:t>
      </w:r>
      <w:r w:rsidR="00864093">
        <w:rPr>
          <w:rFonts w:ascii="Calibri" w:eastAsia="Calibri" w:hAnsi="Calibri" w:cs="Calibri"/>
        </w:rPr>
        <w:t xml:space="preserve">tagging </w:t>
      </w:r>
      <w:r w:rsidR="00E71A86">
        <w:rPr>
          <w:rFonts w:ascii="Calibri" w:eastAsia="Calibri" w:hAnsi="Calibri" w:cs="Calibri"/>
        </w:rPr>
        <w:t xml:space="preserve">each </w:t>
      </w:r>
      <w:r w:rsidR="00864093">
        <w:rPr>
          <w:rFonts w:ascii="Calibri" w:eastAsia="Calibri" w:hAnsi="Calibri" w:cs="Calibri"/>
        </w:rPr>
        <w:t>article</w:t>
      </w:r>
      <w:r w:rsidR="007A3671">
        <w:rPr>
          <w:rFonts w:ascii="Calibri" w:eastAsia="Calibri" w:hAnsi="Calibri" w:cs="Calibri"/>
        </w:rPr>
        <w:t xml:space="preserve"> by hand</w:t>
      </w:r>
      <w:r w:rsidR="00D87FCA">
        <w:rPr>
          <w:rFonts w:ascii="Calibri" w:eastAsia="Calibri" w:hAnsi="Calibri" w:cs="Calibri"/>
        </w:rPr>
        <w:t>.</w:t>
      </w:r>
      <w:r w:rsidR="00857192">
        <w:rPr>
          <w:rFonts w:ascii="Calibri" w:eastAsia="Calibri" w:hAnsi="Calibri" w:cs="Calibri"/>
        </w:rPr>
        <w:t xml:space="preserve"> </w:t>
      </w:r>
      <w:r w:rsidR="00F52E6F">
        <w:rPr>
          <w:rFonts w:ascii="Calibri" w:eastAsia="Calibri" w:hAnsi="Calibri" w:cs="Calibri"/>
        </w:rPr>
        <w:t>Th</w:t>
      </w:r>
      <w:r w:rsidR="002D3326">
        <w:rPr>
          <w:rFonts w:ascii="Calibri" w:eastAsia="Calibri" w:hAnsi="Calibri" w:cs="Calibri"/>
        </w:rPr>
        <w:t>e</w:t>
      </w:r>
      <w:r w:rsidR="008E2951">
        <w:rPr>
          <w:rFonts w:ascii="Calibri" w:eastAsia="Calibri" w:hAnsi="Calibri" w:cs="Calibri"/>
        </w:rPr>
        <w:t xml:space="preserve"> unsupervised ‘learning’</w:t>
      </w:r>
      <w:r w:rsidR="00857192">
        <w:rPr>
          <w:rFonts w:ascii="Calibri" w:eastAsia="Calibri" w:hAnsi="Calibri" w:cs="Calibri"/>
        </w:rPr>
        <w:t xml:space="preserve"> </w:t>
      </w:r>
      <w:r w:rsidR="002D3326">
        <w:rPr>
          <w:rFonts w:ascii="Calibri" w:eastAsia="Calibri" w:hAnsi="Calibri" w:cs="Calibri"/>
        </w:rPr>
        <w:t xml:space="preserve">in this method also </w:t>
      </w:r>
      <w:r w:rsidR="00857192">
        <w:rPr>
          <w:rFonts w:ascii="Calibri" w:eastAsia="Calibri" w:hAnsi="Calibri" w:cs="Calibri"/>
        </w:rPr>
        <w:t xml:space="preserve">reduces subjectivity </w:t>
      </w:r>
      <w:r w:rsidR="00F52E6F">
        <w:rPr>
          <w:rFonts w:ascii="Calibri" w:eastAsia="Calibri" w:hAnsi="Calibri" w:cs="Calibri"/>
        </w:rPr>
        <w:t xml:space="preserve">in </w:t>
      </w:r>
      <w:r w:rsidR="002D3326">
        <w:rPr>
          <w:rFonts w:ascii="Calibri" w:eastAsia="Calibri" w:hAnsi="Calibri" w:cs="Calibri"/>
        </w:rPr>
        <w:t xml:space="preserve">one’s overall </w:t>
      </w:r>
      <w:r w:rsidR="00F52E6F">
        <w:rPr>
          <w:rFonts w:ascii="Calibri" w:eastAsia="Calibri" w:hAnsi="Calibri" w:cs="Calibri"/>
        </w:rPr>
        <w:t xml:space="preserve">assessment of </w:t>
      </w:r>
      <w:r w:rsidR="002D3326">
        <w:rPr>
          <w:rFonts w:ascii="Calibri" w:eastAsia="Calibri" w:hAnsi="Calibri" w:cs="Calibri"/>
        </w:rPr>
        <w:t>a body of literature.</w:t>
      </w:r>
    </w:p>
    <w:p w14:paraId="0E1AE873" w14:textId="4CA8AB16" w:rsidR="00BA4927" w:rsidRDefault="00CD6C64" w:rsidP="0034754E">
      <w:pPr>
        <w:spacing w:line="480" w:lineRule="auto"/>
        <w:rPr>
          <w:rFonts w:ascii="Calibri" w:eastAsia="Calibri" w:hAnsi="Calibri" w:cs="Calibri"/>
        </w:rPr>
      </w:pPr>
      <w:r>
        <w:rPr>
          <w:rFonts w:ascii="Calibri" w:eastAsia="Calibri" w:hAnsi="Calibri" w:cs="Calibri"/>
          <w:noProof/>
        </w:rPr>
        <w:drawing>
          <wp:inline distT="0" distB="0" distL="0" distR="0" wp14:anchorId="7DB85370" wp14:editId="5F60AA70">
            <wp:extent cx="5760720" cy="3695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_m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p>
    <w:p w14:paraId="6E99FCD2" w14:textId="5B416241" w:rsidR="00994AE5" w:rsidRPr="00D66384" w:rsidRDefault="008637D8" w:rsidP="007D3019">
      <w:pPr>
        <w:pStyle w:val="Caption"/>
        <w:spacing w:line="480" w:lineRule="auto"/>
        <w:rPr>
          <w:b/>
        </w:rPr>
      </w:pPr>
      <w:bookmarkStart w:id="3" w:name="_Ref512603180"/>
      <w:r w:rsidRPr="00D66384">
        <w:rPr>
          <w:b/>
        </w:rPr>
        <w:t xml:space="preserve">Figure </w:t>
      </w:r>
      <w:r w:rsidR="003A275B" w:rsidRPr="00D66384">
        <w:rPr>
          <w:b/>
        </w:rPr>
        <w:fldChar w:fldCharType="begin"/>
      </w:r>
      <w:r w:rsidR="003A275B" w:rsidRPr="00D66384">
        <w:rPr>
          <w:b/>
        </w:rPr>
        <w:instrText xml:space="preserve"> SEQ Figure \* ARABIC </w:instrText>
      </w:r>
      <w:r w:rsidR="003A275B" w:rsidRPr="00D66384">
        <w:rPr>
          <w:b/>
        </w:rPr>
        <w:fldChar w:fldCharType="separate"/>
      </w:r>
      <w:r w:rsidR="00C574DD">
        <w:rPr>
          <w:b/>
          <w:noProof/>
        </w:rPr>
        <w:t>3</w:t>
      </w:r>
      <w:r w:rsidR="003A275B" w:rsidRPr="00D66384">
        <w:rPr>
          <w:b/>
        </w:rPr>
        <w:fldChar w:fldCharType="end"/>
      </w:r>
      <w:bookmarkEnd w:id="3"/>
      <w:r w:rsidRPr="00D66384">
        <w:rPr>
          <w:b/>
        </w:rPr>
        <w:t xml:space="preserve">: </w:t>
      </w:r>
      <w:r w:rsidR="007726A3">
        <w:rPr>
          <w:b/>
        </w:rPr>
        <w:t>Global coverage of urban case studies.</w:t>
      </w:r>
      <w:r w:rsidR="007726A3" w:rsidRPr="00D66384">
        <w:t xml:space="preserve"> C</w:t>
      </w:r>
      <w:r w:rsidR="007726A3">
        <w:t xml:space="preserve">ities </w:t>
      </w:r>
      <w:r w:rsidR="007726A3" w:rsidRPr="00D66384">
        <w:t xml:space="preserve">are scaled by the number of </w:t>
      </w:r>
      <w:r w:rsidR="007726A3">
        <w:t xml:space="preserve">identified </w:t>
      </w:r>
      <w:r w:rsidR="007726A3" w:rsidRPr="00D66384">
        <w:t>case studies</w:t>
      </w:r>
      <w:r w:rsidR="007726A3" w:rsidRPr="00B41750">
        <w:t xml:space="preserve">. </w:t>
      </w:r>
      <w:r w:rsidR="007726A3">
        <w:t>For each region, the topic distribution of associated case studies is summed, and the highest/lowest scoring topics are shown (see Methods).</w:t>
      </w:r>
    </w:p>
    <w:p w14:paraId="627D0A01" w14:textId="6567B9BE" w:rsidR="002D3326" w:rsidRDefault="00CD6C64" w:rsidP="00CA7BF7">
      <w:pPr>
        <w:spacing w:line="480" w:lineRule="auto"/>
        <w:rPr>
          <w:rFonts w:ascii="Calibri" w:eastAsia="Calibri" w:hAnsi="Calibri" w:cs="Calibri"/>
        </w:rPr>
      </w:pPr>
      <w:r>
        <w:rPr>
          <w:rFonts w:ascii="Calibri" w:eastAsia="Calibri" w:hAnsi="Calibri" w:cs="Calibri"/>
        </w:rPr>
        <w:lastRenderedPageBreak/>
        <w:t xml:space="preserve">Demand-side topics (i.e. those that focus on end-use sectors and behaviours) are prevalent in the case studies. These include </w:t>
      </w:r>
      <w:r w:rsidR="00EE30A7">
        <w:rPr>
          <w:rFonts w:ascii="Calibri" w:eastAsia="Calibri" w:hAnsi="Calibri" w:cs="Calibri"/>
        </w:rPr>
        <w:t xml:space="preserve">including </w:t>
      </w:r>
      <w:r w:rsidR="00A32826" w:rsidRPr="005140EE">
        <w:rPr>
          <w:rFonts w:ascii="Calibri" w:eastAsia="Calibri" w:hAnsi="Calibri" w:cs="Calibri"/>
        </w:rPr>
        <w:t>transportation, waste management</w:t>
      </w:r>
      <w:r w:rsidR="00271A62">
        <w:rPr>
          <w:rFonts w:ascii="Calibri" w:eastAsia="Calibri" w:hAnsi="Calibri" w:cs="Calibri"/>
        </w:rPr>
        <w:t>,</w:t>
      </w:r>
      <w:r w:rsidR="00A32826">
        <w:rPr>
          <w:rFonts w:ascii="Calibri" w:eastAsia="Calibri" w:hAnsi="Calibri" w:cs="Calibri"/>
        </w:rPr>
        <w:t xml:space="preserve"> and energy </w:t>
      </w:r>
      <w:r w:rsidR="002D3326">
        <w:rPr>
          <w:rFonts w:ascii="Calibri" w:eastAsia="Calibri" w:hAnsi="Calibri" w:cs="Calibri"/>
        </w:rPr>
        <w:t xml:space="preserve">and heat </w:t>
      </w:r>
      <w:r w:rsidR="00A32826">
        <w:rPr>
          <w:rFonts w:ascii="Calibri" w:eastAsia="Calibri" w:hAnsi="Calibri" w:cs="Calibri"/>
        </w:rPr>
        <w:t>demand in buildings – alongside issues of urban governance, urban form and CO</w:t>
      </w:r>
      <w:r w:rsidR="00A32826" w:rsidRPr="00A32826">
        <w:rPr>
          <w:rFonts w:ascii="Calibri" w:eastAsia="Calibri" w:hAnsi="Calibri" w:cs="Calibri"/>
          <w:vertAlign w:val="subscript"/>
        </w:rPr>
        <w:t>2</w:t>
      </w:r>
      <w:r w:rsidR="00A32826">
        <w:rPr>
          <w:rFonts w:ascii="Calibri" w:eastAsia="Calibri" w:hAnsi="Calibri" w:cs="Calibri"/>
        </w:rPr>
        <w:t xml:space="preserve"> emissions accounting</w:t>
      </w:r>
      <w:r>
        <w:rPr>
          <w:rFonts w:ascii="Calibri" w:eastAsia="Calibri" w:hAnsi="Calibri" w:cs="Calibri"/>
        </w:rPr>
        <w:t xml:space="preserve"> (SI Text</w:t>
      </w:r>
      <w:r w:rsidR="00435728">
        <w:rPr>
          <w:rFonts w:ascii="Calibri" w:eastAsia="Calibri" w:hAnsi="Calibri" w:cs="Calibri"/>
        </w:rPr>
        <w:t xml:space="preserve"> Table 1</w:t>
      </w:r>
      <w:r w:rsidRPr="005140EE">
        <w:rPr>
          <w:rFonts w:ascii="Calibri" w:eastAsia="Calibri" w:hAnsi="Calibri" w:cs="Calibri"/>
        </w:rPr>
        <w:t>)</w:t>
      </w:r>
      <w:r>
        <w:rPr>
          <w:rFonts w:ascii="Calibri" w:eastAsia="Calibri" w:hAnsi="Calibri" w:cs="Calibri"/>
        </w:rPr>
        <w:t xml:space="preserve">. Of the 17 topics we identify, only a single focuses on supply-side mitigation – on </w:t>
      </w:r>
      <w:r w:rsidR="00A32826">
        <w:rPr>
          <w:rFonts w:ascii="Calibri" w:eastAsia="Calibri" w:hAnsi="Calibri" w:cs="Calibri"/>
        </w:rPr>
        <w:t>solar PV.</w:t>
      </w:r>
      <w:r w:rsidR="001857F0">
        <w:rPr>
          <w:rFonts w:ascii="Calibri" w:eastAsia="Calibri" w:hAnsi="Calibri" w:cs="Calibri"/>
        </w:rPr>
        <w:t xml:space="preserve"> </w:t>
      </w:r>
      <w:r>
        <w:rPr>
          <w:rFonts w:ascii="Calibri" w:eastAsia="Calibri" w:hAnsi="Calibri" w:cs="Calibri"/>
        </w:rPr>
        <w:t>Because t</w:t>
      </w:r>
      <w:r w:rsidR="00271A62">
        <w:rPr>
          <w:rFonts w:ascii="Calibri" w:eastAsia="Calibri" w:hAnsi="Calibri" w:cs="Calibri"/>
        </w:rPr>
        <w:t>opic modelling ascribes multiple topics to each document</w:t>
      </w:r>
      <w:r>
        <w:rPr>
          <w:rFonts w:ascii="Calibri" w:eastAsia="Calibri" w:hAnsi="Calibri" w:cs="Calibri"/>
        </w:rPr>
        <w:t>,</w:t>
      </w:r>
      <w:r w:rsidR="00271A62">
        <w:rPr>
          <w:rFonts w:ascii="Calibri" w:eastAsia="Calibri" w:hAnsi="Calibri" w:cs="Calibri"/>
        </w:rPr>
        <w:t xml:space="preserve"> combinations of issues </w:t>
      </w:r>
      <w:r>
        <w:rPr>
          <w:rFonts w:ascii="Calibri" w:eastAsia="Calibri" w:hAnsi="Calibri" w:cs="Calibri"/>
        </w:rPr>
        <w:t xml:space="preserve">can </w:t>
      </w:r>
      <w:r w:rsidR="00271A62">
        <w:rPr>
          <w:rFonts w:ascii="Calibri" w:eastAsia="Calibri" w:hAnsi="Calibri" w:cs="Calibri"/>
        </w:rPr>
        <w:t>be found</w:t>
      </w:r>
      <w:r>
        <w:rPr>
          <w:rFonts w:ascii="Calibri" w:eastAsia="Calibri" w:hAnsi="Calibri" w:cs="Calibri"/>
        </w:rPr>
        <w:t>. H</w:t>
      </w:r>
      <w:r w:rsidR="0079320D">
        <w:rPr>
          <w:rFonts w:ascii="Calibri" w:eastAsia="Calibri" w:hAnsi="Calibri" w:cs="Calibri"/>
        </w:rPr>
        <w:t xml:space="preserve">ence </w:t>
      </w:r>
      <w:r w:rsidR="00271A62">
        <w:rPr>
          <w:rFonts w:ascii="Calibri" w:eastAsia="Calibri" w:hAnsi="Calibri" w:cs="Calibri"/>
        </w:rPr>
        <w:t xml:space="preserve">we </w:t>
      </w:r>
      <w:r>
        <w:rPr>
          <w:rFonts w:ascii="Calibri" w:eastAsia="Calibri" w:hAnsi="Calibri" w:cs="Calibri"/>
        </w:rPr>
        <w:t xml:space="preserve">also </w:t>
      </w:r>
      <w:r w:rsidR="00271A62">
        <w:rPr>
          <w:rFonts w:ascii="Calibri" w:eastAsia="Calibri" w:hAnsi="Calibri" w:cs="Calibri"/>
        </w:rPr>
        <w:t xml:space="preserve">see a wider set of sustainability concerns represented </w:t>
      </w:r>
      <w:r w:rsidR="00153D84">
        <w:rPr>
          <w:rFonts w:ascii="Calibri" w:eastAsia="Calibri" w:hAnsi="Calibri" w:cs="Calibri"/>
        </w:rPr>
        <w:t>with</w:t>
      </w:r>
      <w:r w:rsidR="00271A62">
        <w:rPr>
          <w:rFonts w:ascii="Calibri" w:eastAsia="Calibri" w:hAnsi="Calibri" w:cs="Calibri"/>
        </w:rPr>
        <w:t>in the urban mitigation cases</w:t>
      </w:r>
      <w:r w:rsidR="0079320D">
        <w:rPr>
          <w:rFonts w:ascii="Calibri" w:eastAsia="Calibri" w:hAnsi="Calibri" w:cs="Calibri"/>
        </w:rPr>
        <w:t>, including</w:t>
      </w:r>
      <w:r w:rsidR="00271A62">
        <w:rPr>
          <w:rFonts w:ascii="Calibri" w:eastAsia="Calibri" w:hAnsi="Calibri" w:cs="Calibri"/>
        </w:rPr>
        <w:t xml:space="preserve"> </w:t>
      </w:r>
      <w:r w:rsidR="007D21EC">
        <w:rPr>
          <w:rFonts w:ascii="Calibri" w:eastAsia="Calibri" w:hAnsi="Calibri" w:cs="Calibri"/>
        </w:rPr>
        <w:t>air pollution, water demand, urban ecology and climate adaptation.</w:t>
      </w:r>
    </w:p>
    <w:p w14:paraId="0F49B939" w14:textId="067A9997" w:rsidR="00A32826" w:rsidRDefault="003F40BD" w:rsidP="00CD6C64">
      <w:pPr>
        <w:spacing w:line="480" w:lineRule="auto"/>
        <w:rPr>
          <w:rFonts w:ascii="Calibri" w:eastAsia="Calibri" w:hAnsi="Calibri" w:cs="Calibri"/>
        </w:rPr>
      </w:pPr>
      <w:r>
        <w:rPr>
          <w:rFonts w:ascii="Calibri" w:eastAsia="Calibri" w:hAnsi="Calibri" w:cs="Calibri"/>
        </w:rPr>
        <w:t>T</w:t>
      </w:r>
      <w:r w:rsidR="00356E41">
        <w:rPr>
          <w:rFonts w:ascii="Calibri" w:eastAsia="Calibri" w:hAnsi="Calibri" w:cs="Calibri"/>
        </w:rPr>
        <w:t xml:space="preserve">opics are not evenly distributed </w:t>
      </w:r>
      <w:r w:rsidR="002C01D1">
        <w:rPr>
          <w:rFonts w:ascii="Calibri" w:eastAsia="Calibri" w:hAnsi="Calibri" w:cs="Calibri"/>
        </w:rPr>
        <w:t>across different urban regions</w:t>
      </w:r>
      <w:r w:rsidR="00356E41">
        <w:rPr>
          <w:rFonts w:ascii="Calibri" w:eastAsia="Calibri" w:hAnsi="Calibri" w:cs="Calibri"/>
        </w:rPr>
        <w:t xml:space="preserve">. </w:t>
      </w:r>
      <w:r w:rsidR="002C01D1">
        <w:rPr>
          <w:rFonts w:ascii="Calibri" w:eastAsia="Calibri" w:hAnsi="Calibri" w:cs="Calibri"/>
        </w:rPr>
        <w:t xml:space="preserve">Scaling up the analysis from individual documents to groups of documents, </w:t>
      </w:r>
      <w:r w:rsidR="00A32826">
        <w:rPr>
          <w:rFonts w:ascii="Calibri" w:eastAsia="Calibri" w:hAnsi="Calibri" w:cs="Calibri"/>
        </w:rPr>
        <w:t>we</w:t>
      </w:r>
      <w:r w:rsidR="0079320D">
        <w:rPr>
          <w:rFonts w:ascii="Calibri" w:eastAsia="Calibri" w:hAnsi="Calibri" w:cs="Calibri"/>
        </w:rPr>
        <w:t xml:space="preserve"> </w:t>
      </w:r>
      <w:r w:rsidR="00A32826">
        <w:rPr>
          <w:rFonts w:ascii="Calibri" w:eastAsia="Calibri" w:hAnsi="Calibri" w:cs="Calibri"/>
        </w:rPr>
        <w:t>observe that emissions accounting and urban form are frequent subjects of case study research situated in Asia</w:t>
      </w:r>
      <w:r w:rsidR="007179F3">
        <w:rPr>
          <w:rFonts w:ascii="Calibri" w:eastAsia="Calibri" w:hAnsi="Calibri" w:cs="Calibri"/>
        </w:rPr>
        <w:t xml:space="preserve"> (</w:t>
      </w:r>
      <w:r w:rsidR="007179F3" w:rsidRPr="00153D84">
        <w:rPr>
          <w:rFonts w:ascii="Calibri" w:eastAsia="Calibri" w:hAnsi="Calibri" w:cs="Calibri"/>
        </w:rPr>
        <w:fldChar w:fldCharType="begin"/>
      </w:r>
      <w:r w:rsidR="007179F3" w:rsidRPr="00153D84">
        <w:rPr>
          <w:rFonts w:ascii="Calibri" w:eastAsia="Calibri" w:hAnsi="Calibri" w:cs="Calibri"/>
        </w:rPr>
        <w:instrText xml:space="preserve"> REF _Ref512603180 \h </w:instrText>
      </w:r>
      <w:r w:rsidR="00153D84" w:rsidRPr="00153D84">
        <w:rPr>
          <w:rFonts w:ascii="Calibri" w:eastAsia="Calibri" w:hAnsi="Calibri" w:cs="Calibri"/>
        </w:rPr>
        <w:instrText xml:space="preserve"> \* MERGEFORMAT </w:instrText>
      </w:r>
      <w:r w:rsidR="007179F3" w:rsidRPr="00153D84">
        <w:rPr>
          <w:rFonts w:ascii="Calibri" w:eastAsia="Calibri" w:hAnsi="Calibri" w:cs="Calibri"/>
        </w:rPr>
      </w:r>
      <w:r w:rsidR="007179F3" w:rsidRPr="00153D84">
        <w:rPr>
          <w:rFonts w:ascii="Calibri" w:eastAsia="Calibri" w:hAnsi="Calibri" w:cs="Calibri"/>
        </w:rPr>
        <w:fldChar w:fldCharType="separate"/>
      </w:r>
      <w:r w:rsidR="00C574DD" w:rsidRPr="00C574DD">
        <w:t xml:space="preserve">Figure </w:t>
      </w:r>
      <w:r w:rsidR="00C574DD" w:rsidRPr="00C574DD">
        <w:rPr>
          <w:noProof/>
        </w:rPr>
        <w:t>3</w:t>
      </w:r>
      <w:r w:rsidR="007179F3" w:rsidRPr="00153D84">
        <w:rPr>
          <w:rFonts w:ascii="Calibri" w:eastAsia="Calibri" w:hAnsi="Calibri" w:cs="Calibri"/>
        </w:rPr>
        <w:fldChar w:fldCharType="end"/>
      </w:r>
      <w:r w:rsidR="007179F3">
        <w:rPr>
          <w:rFonts w:ascii="Calibri" w:eastAsia="Calibri" w:hAnsi="Calibri" w:cs="Calibri"/>
        </w:rPr>
        <w:t>)</w:t>
      </w:r>
      <w:r w:rsidR="009116AF">
        <w:rPr>
          <w:rFonts w:ascii="Calibri" w:eastAsia="Calibri" w:hAnsi="Calibri" w:cs="Calibri"/>
        </w:rPr>
        <w:t xml:space="preserve">, </w:t>
      </w:r>
      <w:r w:rsidR="00356E41">
        <w:rPr>
          <w:rFonts w:ascii="Calibri" w:eastAsia="Calibri" w:hAnsi="Calibri" w:cs="Calibri"/>
        </w:rPr>
        <w:t xml:space="preserve">perhaps reflecting strong investments into </w:t>
      </w:r>
      <w:r w:rsidR="001C3638">
        <w:rPr>
          <w:rFonts w:ascii="Calibri" w:eastAsia="Calibri" w:hAnsi="Calibri" w:cs="Calibri"/>
        </w:rPr>
        <w:t xml:space="preserve">engineering disciplines </w:t>
      </w:r>
      <w:r w:rsidR="00356E41">
        <w:rPr>
          <w:rFonts w:ascii="Calibri" w:eastAsia="Calibri" w:hAnsi="Calibri" w:cs="Calibri"/>
        </w:rPr>
        <w:t xml:space="preserve">and education </w:t>
      </w:r>
      <w:r w:rsidR="001C3638">
        <w:rPr>
          <w:rFonts w:ascii="Calibri" w:eastAsia="Calibri" w:hAnsi="Calibri" w:cs="Calibri"/>
        </w:rPr>
        <w:t>in China and South Korea</w:t>
      </w:r>
      <w:r w:rsidR="009116AF">
        <w:rPr>
          <w:rFonts w:ascii="Calibri" w:eastAsia="Calibri" w:hAnsi="Calibri" w:cs="Calibri"/>
        </w:rPr>
        <w:t xml:space="preserve"> (44% of all students in China graduate in science &amp; engineering, compared with 16% in the US)</w:t>
      </w:r>
      <w:r w:rsidR="0083491F">
        <w:rPr>
          <w:rFonts w:ascii="Calibri" w:eastAsia="Calibri" w:hAnsi="Calibri" w:cs="Calibri"/>
        </w:rPr>
        <w:t xml:space="preserve"> </w:t>
      </w:r>
      <w:r w:rsidR="0083491F">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"10.1371/journal.pone.0151328", "ISSN" : "19326203", "PMID" : "27023182", "abstract" : "This paper analyzes science productivity for nine developing countries. Results show that these nations are reducing their science gap, with R&amp;D investments and scientific impact growing at more than double the rate of the developed world. But this \"catching up\" hides a very uneven picture among these nations, especially on what they are able to generate in terms of impact and output relative to their levels of investment and available resources. Moreover, unlike what one might expect, it is clear that the size of the nations and the relative scale of their R&amp;D investments are not the key drivers of efficiency.", "author" : [ { "dropping-particle" : "", "family" : "Gonzalez-Brambila", "given" : "Claudia N.", "non-dropping-particle" : "", "parse-names" : false, "suffix" : "" }, { "dropping-particle" : "", "family" : "Reyes-Gonzalez", "given" : "Leonardo", "non-dropping-particle" : "", "parse-names" : false, "suffix" : "" }, { "dropping-particle" : "", "family" : "Veloso", "given" : "Francisco", "non-dropping-particle" : "", "parse-names" : false, "suffix" : "" }, { "dropping-particle" : "", "family" : "Perez-Ang\u00f3n", "given" : "Miguel Angel", "non-dropping-particle" : "", "parse-names" : false, "suffix" : "" } ], "container-title" : "PLoS ONE", "id" : "ITEM-1", "issue" : "3", "issued" : { "date-parts" : [ [ "2016" ] ] }, "title" : "The scientific impact of developing nations", "type" : "article-journal", "volume" : "11" }, "uris" : [ "http://www.mendeley.com/documents/?uuid=d8fcfb78-d2c3-479a-bdbf-ef047c7d2b58" ] } ], "mendeley" : { "formattedCitation" : "&lt;sup&gt;10&lt;/sup&gt;", "plainTextFormattedCitation" : "10", "previouslyFormattedCitation" : "&lt;sup&gt;10&lt;/sup&gt;" }, "properties" : { "noteIndex" : 0 }, "schema" : "https://github.com/citation-style-language/schema/raw/master/csl-citation.json" }</w:instrText>
      </w:r>
      <w:r w:rsidR="0083491F">
        <w:rPr>
          <w:rFonts w:ascii="Calibri" w:eastAsia="Calibri" w:hAnsi="Calibri" w:cs="Calibri"/>
        </w:rPr>
        <w:fldChar w:fldCharType="separate"/>
      </w:r>
      <w:r w:rsidR="00B41750" w:rsidRPr="00B41750">
        <w:rPr>
          <w:rFonts w:ascii="Calibri" w:eastAsia="Calibri" w:hAnsi="Calibri" w:cs="Calibri"/>
          <w:noProof/>
          <w:vertAlign w:val="superscript"/>
        </w:rPr>
        <w:t>10</w:t>
      </w:r>
      <w:r w:rsidR="0083491F">
        <w:rPr>
          <w:rFonts w:ascii="Calibri" w:eastAsia="Calibri" w:hAnsi="Calibri" w:cs="Calibri"/>
        </w:rPr>
        <w:fldChar w:fldCharType="end"/>
      </w:r>
      <w:r w:rsidR="001C3638">
        <w:rPr>
          <w:rFonts w:ascii="Calibri" w:eastAsia="Calibri" w:hAnsi="Calibri" w:cs="Calibri"/>
        </w:rPr>
        <w:t xml:space="preserve">. </w:t>
      </w:r>
      <w:r w:rsidR="00A32826">
        <w:rPr>
          <w:rFonts w:ascii="Calibri" w:eastAsia="Calibri" w:hAnsi="Calibri" w:cs="Calibri"/>
        </w:rPr>
        <w:t xml:space="preserve">This contrasts with the </w:t>
      </w:r>
      <w:r w:rsidR="0025301F">
        <w:rPr>
          <w:rFonts w:ascii="Calibri" w:eastAsia="Calibri" w:hAnsi="Calibri" w:cs="Calibri"/>
        </w:rPr>
        <w:t>ubiquity</w:t>
      </w:r>
      <w:r w:rsidR="00A32826">
        <w:rPr>
          <w:rFonts w:ascii="Calibri" w:eastAsia="Calibri" w:hAnsi="Calibri" w:cs="Calibri"/>
        </w:rPr>
        <w:t xml:space="preserve"> of urban governance </w:t>
      </w:r>
      <w:r w:rsidR="0025301F">
        <w:rPr>
          <w:rFonts w:ascii="Calibri" w:eastAsia="Calibri" w:hAnsi="Calibri" w:cs="Calibri"/>
        </w:rPr>
        <w:t xml:space="preserve">research, </w:t>
      </w:r>
      <w:r w:rsidR="0079320D">
        <w:rPr>
          <w:rFonts w:ascii="Calibri" w:eastAsia="Calibri" w:hAnsi="Calibri" w:cs="Calibri"/>
        </w:rPr>
        <w:t>capturing</w:t>
      </w:r>
      <w:r w:rsidR="0025301F">
        <w:rPr>
          <w:rFonts w:ascii="Calibri" w:eastAsia="Calibri" w:hAnsi="Calibri" w:cs="Calibri"/>
        </w:rPr>
        <w:t xml:space="preserve"> </w:t>
      </w:r>
      <w:r>
        <w:rPr>
          <w:rFonts w:ascii="Calibri" w:eastAsia="Calibri" w:hAnsi="Calibri" w:cs="Calibri"/>
        </w:rPr>
        <w:t xml:space="preserve">research on </w:t>
      </w:r>
      <w:r w:rsidR="0025301F">
        <w:rPr>
          <w:rFonts w:ascii="Calibri" w:eastAsia="Calibri" w:hAnsi="Calibri" w:cs="Calibri"/>
        </w:rPr>
        <w:t xml:space="preserve">policies and policy-making, </w:t>
      </w:r>
      <w:r w:rsidR="00A32826">
        <w:rPr>
          <w:rFonts w:ascii="Calibri" w:eastAsia="Calibri" w:hAnsi="Calibri" w:cs="Calibri"/>
        </w:rPr>
        <w:t xml:space="preserve">in all other regions. </w:t>
      </w:r>
      <w:r w:rsidR="00663246">
        <w:rPr>
          <w:rFonts w:ascii="Calibri" w:eastAsia="Calibri" w:hAnsi="Calibri" w:cs="Calibri"/>
        </w:rPr>
        <w:t>And despite specifying no climate adaptation keywords in our search query, it</w:t>
      </w:r>
      <w:r w:rsidR="00A32826">
        <w:rPr>
          <w:rFonts w:ascii="Calibri" w:eastAsia="Calibri" w:hAnsi="Calibri" w:cs="Calibri"/>
        </w:rPr>
        <w:t xml:space="preserve"> emerges as </w:t>
      </w:r>
      <w:r w:rsidR="002D3326">
        <w:rPr>
          <w:rFonts w:ascii="Calibri" w:eastAsia="Calibri" w:hAnsi="Calibri" w:cs="Calibri"/>
        </w:rPr>
        <w:t>the most</w:t>
      </w:r>
      <w:r w:rsidR="00A32826">
        <w:rPr>
          <w:rFonts w:ascii="Calibri" w:eastAsia="Calibri" w:hAnsi="Calibri" w:cs="Calibri"/>
        </w:rPr>
        <w:t xml:space="preserve"> prominent topic in </w:t>
      </w:r>
      <w:r>
        <w:rPr>
          <w:rFonts w:ascii="Calibri" w:eastAsia="Calibri" w:hAnsi="Calibri" w:cs="Calibri"/>
        </w:rPr>
        <w:t xml:space="preserve">the cities of </w:t>
      </w:r>
      <w:r w:rsidR="00A32826">
        <w:rPr>
          <w:rFonts w:ascii="Calibri" w:eastAsia="Calibri" w:hAnsi="Calibri" w:cs="Calibri"/>
        </w:rPr>
        <w:t xml:space="preserve">Africa, </w:t>
      </w:r>
      <w:r w:rsidR="0025301F">
        <w:rPr>
          <w:rFonts w:ascii="Calibri" w:eastAsia="Calibri" w:hAnsi="Calibri" w:cs="Calibri"/>
        </w:rPr>
        <w:t>Latin America and Oceania</w:t>
      </w:r>
      <w:r w:rsidR="00663246">
        <w:rPr>
          <w:rFonts w:ascii="Calibri" w:eastAsia="Calibri" w:hAnsi="Calibri" w:cs="Calibri"/>
        </w:rPr>
        <w:t xml:space="preserve">, reflecting </w:t>
      </w:r>
      <w:r w:rsidR="00EE4A6C">
        <w:rPr>
          <w:rFonts w:ascii="Calibri" w:eastAsia="Calibri" w:hAnsi="Calibri" w:cs="Calibri"/>
        </w:rPr>
        <w:t xml:space="preserve">a </w:t>
      </w:r>
      <w:r w:rsidR="00CD6C64">
        <w:rPr>
          <w:rFonts w:ascii="Calibri" w:eastAsia="Calibri" w:hAnsi="Calibri" w:cs="Calibri"/>
        </w:rPr>
        <w:t>commitment to joint case studies on both adaptation and mitigation in these regions.</w:t>
      </w:r>
    </w:p>
    <w:p w14:paraId="1B39DD87" w14:textId="7B061F4C" w:rsidR="00A535C2" w:rsidRDefault="00E32437" w:rsidP="00A535C2">
      <w:pPr>
        <w:spacing w:line="480" w:lineRule="auto"/>
        <w:rPr>
          <w:rFonts w:ascii="Calibri" w:eastAsia="Calibri" w:hAnsi="Calibri" w:cs="Calibri"/>
        </w:rPr>
      </w:pPr>
      <w:r>
        <w:rPr>
          <w:rFonts w:ascii="Calibri" w:eastAsia="Calibri" w:hAnsi="Calibri" w:cs="Calibri"/>
        </w:rPr>
        <w:t xml:space="preserve">Individual cities are hotspots for particular mitigation topics. </w:t>
      </w:r>
      <w:r w:rsidR="00733873">
        <w:rPr>
          <w:rFonts w:ascii="Calibri" w:eastAsia="Calibri" w:hAnsi="Calibri" w:cs="Calibri"/>
        </w:rPr>
        <w:t>Low-carbon t</w:t>
      </w:r>
      <w:r>
        <w:rPr>
          <w:rFonts w:ascii="Calibri" w:eastAsia="Calibri" w:hAnsi="Calibri" w:cs="Calibri"/>
        </w:rPr>
        <w:t xml:space="preserve">ransportation case studies are well developed for </w:t>
      </w:r>
      <w:r w:rsidR="00733873">
        <w:rPr>
          <w:rFonts w:ascii="Calibri" w:eastAsia="Calibri" w:hAnsi="Calibri" w:cs="Calibri"/>
        </w:rPr>
        <w:t xml:space="preserve">Beijing and </w:t>
      </w:r>
      <w:r>
        <w:rPr>
          <w:rFonts w:ascii="Calibri" w:eastAsia="Calibri" w:hAnsi="Calibri" w:cs="Calibri"/>
        </w:rPr>
        <w:t>London, but scarcely researched in New York City</w:t>
      </w:r>
      <w:r w:rsidR="00733873">
        <w:rPr>
          <w:rFonts w:ascii="Calibri" w:eastAsia="Calibri" w:hAnsi="Calibri" w:cs="Calibri"/>
        </w:rPr>
        <w:t>, Tianjin, Los Angeles, Tokyo</w:t>
      </w:r>
      <w:r>
        <w:rPr>
          <w:rFonts w:ascii="Calibri" w:eastAsia="Calibri" w:hAnsi="Calibri" w:cs="Calibri"/>
        </w:rPr>
        <w:t xml:space="preserve"> and Chicago (</w:t>
      </w:r>
      <w:r w:rsidR="00733873" w:rsidRPr="00733873">
        <w:rPr>
          <w:rFonts w:ascii="Calibri" w:eastAsia="Calibri" w:hAnsi="Calibri" w:cs="Calibri"/>
        </w:rPr>
        <w:fldChar w:fldCharType="begin"/>
      </w:r>
      <w:r w:rsidR="00733873" w:rsidRPr="00733873">
        <w:rPr>
          <w:rFonts w:ascii="Calibri" w:eastAsia="Calibri" w:hAnsi="Calibri" w:cs="Calibri"/>
        </w:rPr>
        <w:instrText xml:space="preserve"> REF _Ref515539893 \h  \* MERGEFORMAT </w:instrText>
      </w:r>
      <w:r w:rsidR="00733873" w:rsidRPr="00733873">
        <w:rPr>
          <w:rFonts w:ascii="Calibri" w:eastAsia="Calibri" w:hAnsi="Calibri" w:cs="Calibri"/>
        </w:rPr>
      </w:r>
      <w:r w:rsidR="00733873" w:rsidRPr="00733873">
        <w:rPr>
          <w:rFonts w:ascii="Calibri" w:eastAsia="Calibri" w:hAnsi="Calibri" w:cs="Calibri"/>
        </w:rPr>
        <w:fldChar w:fldCharType="separate"/>
      </w:r>
      <w:r w:rsidR="00C574DD" w:rsidRPr="00C574DD">
        <w:t>Figure 4</w:t>
      </w:r>
      <w:r w:rsidR="00733873" w:rsidRPr="00733873">
        <w:rPr>
          <w:rFonts w:ascii="Calibri" w:eastAsia="Calibri" w:hAnsi="Calibri" w:cs="Calibri"/>
        </w:rPr>
        <w:fldChar w:fldCharType="end"/>
      </w:r>
      <w:r>
        <w:rPr>
          <w:rFonts w:ascii="Calibri" w:eastAsia="Calibri" w:hAnsi="Calibri" w:cs="Calibri"/>
        </w:rPr>
        <w:t xml:space="preserve">). Emissions accounting dominates the case study work on top-tier cities in China (Beijing, Shanghai and Tianjin), while topics around urban ecology, water demand and waste management are overlooked here – at least in the mitigation focused literature we identify. </w:t>
      </w:r>
      <w:r w:rsidR="00435728">
        <w:rPr>
          <w:rFonts w:ascii="Calibri" w:eastAsia="Calibri" w:hAnsi="Calibri" w:cs="Calibri"/>
        </w:rPr>
        <w:t>Table 2</w:t>
      </w:r>
      <w:r w:rsidRPr="007179F3">
        <w:rPr>
          <w:rFonts w:ascii="Calibri" w:eastAsia="Calibri" w:hAnsi="Calibri" w:cs="Calibri"/>
        </w:rPr>
        <w:t xml:space="preserve"> </w:t>
      </w:r>
      <w:r>
        <w:rPr>
          <w:rFonts w:ascii="Calibri" w:eastAsia="Calibri" w:hAnsi="Calibri" w:cs="Calibri"/>
        </w:rPr>
        <w:t xml:space="preserve">in the SI text </w:t>
      </w:r>
      <w:r w:rsidRPr="007179F3">
        <w:rPr>
          <w:rFonts w:ascii="Calibri" w:eastAsia="Calibri" w:hAnsi="Calibri" w:cs="Calibri"/>
        </w:rPr>
        <w:t>lists the articles we identify for the largest urban centre in Africa, Cairo, showing not just the</w:t>
      </w:r>
      <w:r>
        <w:rPr>
          <w:rFonts w:ascii="Calibri" w:eastAsia="Calibri" w:hAnsi="Calibri" w:cs="Calibri"/>
        </w:rPr>
        <w:t xml:space="preserve"> scarcity of studies on this city, but</w:t>
      </w:r>
      <w:r w:rsidR="00A535C2">
        <w:rPr>
          <w:rFonts w:ascii="Calibri" w:eastAsia="Calibri" w:hAnsi="Calibri" w:cs="Calibri"/>
        </w:rPr>
        <w:t xml:space="preserve"> </w:t>
      </w:r>
      <w:r w:rsidR="00F2001E">
        <w:rPr>
          <w:rFonts w:ascii="Calibri" w:eastAsia="Calibri" w:hAnsi="Calibri" w:cs="Calibri"/>
        </w:rPr>
        <w:t xml:space="preserve">the potential of topic modelling to rapidly </w:t>
      </w:r>
      <w:r w:rsidR="003F40BD">
        <w:rPr>
          <w:rFonts w:ascii="Calibri" w:eastAsia="Calibri" w:hAnsi="Calibri" w:cs="Calibri"/>
        </w:rPr>
        <w:t>expose the main research to date</w:t>
      </w:r>
      <w:r w:rsidR="00C543D3">
        <w:rPr>
          <w:rFonts w:ascii="Calibri" w:eastAsia="Calibri" w:hAnsi="Calibri" w:cs="Calibri"/>
        </w:rPr>
        <w:t xml:space="preserve">, </w:t>
      </w:r>
      <w:r w:rsidR="00DF4486">
        <w:rPr>
          <w:rFonts w:ascii="Calibri" w:eastAsia="Calibri" w:hAnsi="Calibri" w:cs="Calibri"/>
        </w:rPr>
        <w:t>in this case</w:t>
      </w:r>
      <w:r w:rsidR="00C543D3">
        <w:rPr>
          <w:rFonts w:ascii="Calibri" w:eastAsia="Calibri" w:hAnsi="Calibri" w:cs="Calibri"/>
        </w:rPr>
        <w:t xml:space="preserve"> </w:t>
      </w:r>
      <w:r w:rsidR="00DF4486">
        <w:rPr>
          <w:rFonts w:ascii="Calibri" w:eastAsia="Calibri" w:hAnsi="Calibri" w:cs="Calibri"/>
        </w:rPr>
        <w:t>a</w:t>
      </w:r>
      <w:r w:rsidR="00C543D3">
        <w:rPr>
          <w:rFonts w:ascii="Calibri" w:eastAsia="Calibri" w:hAnsi="Calibri" w:cs="Calibri"/>
        </w:rPr>
        <w:t xml:space="preserve"> </w:t>
      </w:r>
      <w:r w:rsidR="003F40BD">
        <w:rPr>
          <w:rFonts w:ascii="Calibri" w:eastAsia="Calibri" w:hAnsi="Calibri" w:cs="Calibri"/>
        </w:rPr>
        <w:t xml:space="preserve">narrow </w:t>
      </w:r>
      <w:r w:rsidR="00C543D3">
        <w:rPr>
          <w:rFonts w:ascii="Calibri" w:eastAsia="Calibri" w:hAnsi="Calibri" w:cs="Calibri"/>
        </w:rPr>
        <w:t>focus on building design and technologies.</w:t>
      </w:r>
    </w:p>
    <w:p w14:paraId="3B702D6D" w14:textId="44793D5E" w:rsidR="00E32437" w:rsidRDefault="00B41750" w:rsidP="00053266">
      <w:pPr>
        <w:keepNext/>
        <w:spacing w:line="480" w:lineRule="auto"/>
      </w:pPr>
      <w:r>
        <w:rPr>
          <w:noProof/>
        </w:rPr>
        <w:lastRenderedPageBreak/>
        <w:drawing>
          <wp:inline distT="0" distB="0" distL="0" distR="0" wp14:anchorId="7F4DD678" wp14:editId="7EFB24CD">
            <wp:extent cx="5391150" cy="48806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4_city_topic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8701" cy="4896566"/>
                    </a:xfrm>
                    <a:prstGeom prst="rect">
                      <a:avLst/>
                    </a:prstGeom>
                  </pic:spPr>
                </pic:pic>
              </a:graphicData>
            </a:graphic>
          </wp:inline>
        </w:drawing>
      </w:r>
    </w:p>
    <w:p w14:paraId="5F194D09" w14:textId="2944B763" w:rsidR="007179F3" w:rsidRDefault="00E32437" w:rsidP="00A516A5">
      <w:pPr>
        <w:pStyle w:val="Caption"/>
        <w:spacing w:line="480" w:lineRule="auto"/>
      </w:pPr>
      <w:bookmarkStart w:id="4" w:name="_Ref515539893"/>
      <w:r w:rsidRPr="00053266">
        <w:rPr>
          <w:b/>
        </w:rPr>
        <w:t xml:space="preserve">Figure </w:t>
      </w:r>
      <w:r w:rsidRPr="00053266">
        <w:rPr>
          <w:b/>
        </w:rPr>
        <w:fldChar w:fldCharType="begin"/>
      </w:r>
      <w:r w:rsidRPr="00053266">
        <w:rPr>
          <w:b/>
        </w:rPr>
        <w:instrText xml:space="preserve"> SEQ Figure \* ARABIC </w:instrText>
      </w:r>
      <w:r w:rsidRPr="00053266">
        <w:rPr>
          <w:b/>
        </w:rPr>
        <w:fldChar w:fldCharType="separate"/>
      </w:r>
      <w:r w:rsidR="00C574DD">
        <w:rPr>
          <w:b/>
          <w:noProof/>
        </w:rPr>
        <w:t>4</w:t>
      </w:r>
      <w:r w:rsidRPr="00053266">
        <w:rPr>
          <w:b/>
        </w:rPr>
        <w:fldChar w:fldCharType="end"/>
      </w:r>
      <w:bookmarkEnd w:id="4"/>
      <w:r w:rsidRPr="00053266">
        <w:rPr>
          <w:b/>
        </w:rPr>
        <w:t xml:space="preserve">: Number of </w:t>
      </w:r>
      <w:r w:rsidR="0077111D">
        <w:rPr>
          <w:b/>
        </w:rPr>
        <w:t xml:space="preserve">mitigation </w:t>
      </w:r>
      <w:r w:rsidRPr="00053266">
        <w:rPr>
          <w:b/>
        </w:rPr>
        <w:t>studies by city and topic</w:t>
      </w:r>
      <w:r w:rsidR="006C64A3">
        <w:rPr>
          <w:b/>
        </w:rPr>
        <w:t xml:space="preserve">. </w:t>
      </w:r>
      <w:r w:rsidR="00A516A5" w:rsidRPr="00A516A5">
        <w:t>10 cities with the most publications are listed.</w:t>
      </w:r>
      <w:r w:rsidR="00A516A5">
        <w:t xml:space="preserve"> A city/topic combination is counted if the publication meets a minimum topic threshold of 0.02 (see Methods). Publications with multiple topics are double-counted, often when topics are strongly correlated (e.g. Energy use and CO</w:t>
      </w:r>
      <w:r w:rsidR="00A516A5" w:rsidRPr="00D66384">
        <w:rPr>
          <w:vertAlign w:val="subscript"/>
        </w:rPr>
        <w:t>2</w:t>
      </w:r>
      <w:r w:rsidR="00A516A5">
        <w:t xml:space="preserve"> emissions).</w:t>
      </w:r>
      <w:r w:rsidR="00B41750">
        <w:t xml:space="preserve"> The colour scale is normalised by city, indicating the </w:t>
      </w:r>
      <w:r w:rsidR="00E3025F">
        <w:t xml:space="preserve">main </w:t>
      </w:r>
      <w:r w:rsidR="00B41750">
        <w:t xml:space="preserve">topic focus of case study literature within each city. </w:t>
      </w:r>
      <w:r w:rsidR="0077111D">
        <w:t>Note: because our literature search included keywords only for climate mitigation, indicated studies are not comprehensive</w:t>
      </w:r>
      <w:r w:rsidR="006763E3">
        <w:t xml:space="preserve">, particularly where large and relevant </w:t>
      </w:r>
      <w:r w:rsidR="00E3025F">
        <w:t xml:space="preserve">sectoral </w:t>
      </w:r>
      <w:r w:rsidR="006763E3">
        <w:t xml:space="preserve">literatures exist but are not yet framed in terms of emissions reductions (e.g. transport) </w:t>
      </w:r>
      <w:r w:rsidR="006763E3">
        <w:fldChar w:fldCharType="begin" w:fldLock="1"/>
      </w:r>
      <w:r w:rsidR="008E40C9">
        <w:instrText>ADDIN CSL_CITATION { "citationItems" : [ { "id" : "ITEM-1", "itemData" : { "DOI" : "10.1016/j.cosust.2018.02.008", "ISSN" : "18773435", "author" : [ { "dropping-particle" : "", "family" : "Lamb", "given" :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"http://www.mendeley.com/documents/?uuid=c72d7282-0fb2-4adb-abd9-6eb0e4164153" ] } ], "mendeley" : { "formattedCitation" : "&lt;sup&gt;6&lt;/sup&gt;", "plainTextFormattedCitation" : "6", "previouslyFormattedCitation" : "&lt;sup&gt;6&lt;/sup&gt;" }, "properties" : { "noteIndex" : 0 }, "schema" : "https://github.com/citation-style-language/schema/raw/master/csl-citation.json" }</w:instrText>
      </w:r>
      <w:r w:rsidR="006763E3">
        <w:fldChar w:fldCharType="separate"/>
      </w:r>
      <w:r w:rsidR="008E40C9" w:rsidRPr="008E40C9">
        <w:rPr>
          <w:i w:val="0"/>
          <w:noProof/>
          <w:vertAlign w:val="superscript"/>
        </w:rPr>
        <w:t>6</w:t>
      </w:r>
      <w:r w:rsidR="006763E3">
        <w:fldChar w:fldCharType="end"/>
      </w:r>
      <w:r w:rsidR="006763E3">
        <w:t>.</w:t>
      </w:r>
    </w:p>
    <w:p w14:paraId="3DA180E2" w14:textId="6AAC3CD1" w:rsidR="00E3025F" w:rsidRDefault="00E3025F" w:rsidP="00E3025F">
      <w:pPr>
        <w:spacing w:line="480" w:lineRule="auto"/>
        <w:rPr>
          <w:rFonts w:ascii="Calibri" w:eastAsia="Calibri" w:hAnsi="Calibri" w:cs="Calibri"/>
        </w:rPr>
      </w:pPr>
      <w:r>
        <w:rPr>
          <w:rFonts w:ascii="Calibri" w:eastAsia="Calibri" w:hAnsi="Calibri" w:cs="Calibri"/>
        </w:rPr>
        <w:t xml:space="preserve">A key mitigation topic and bottleneck in reaching very low levels of energy demand is urban form –i.e. the spatial characteristics of a city, including density and land-use configuration </w:t>
      </w:r>
      <w:r>
        <w:rPr>
          <w:rFonts w:ascii="Calibri" w:eastAsia="Calibri" w:hAnsi="Calibri" w:cs="Calibri"/>
        </w:rPr>
        <w:fldChar w:fldCharType="begin" w:fldLock="1"/>
      </w:r>
      <w:r>
        <w:rPr>
          <w:rFonts w:ascii="Calibri" w:eastAsia="Calibri" w:hAnsi="Calibri" w:cs="Calibri"/>
        </w:rPr>
        <w:instrText>ADDIN CSL_CITATION { "citationItems" : [ { "id" : "ITEM-1", "itemData" : { "DOI" : "10.1016/j.enpol.2013.07.035", "ISBN" : "0301-4215", "ISSN" : "03014215", "abstract" : "Household consumption requires energy to be used at all stages of the economic process, thereby directly and indirectly leading to environmental impacts across the entire production chain. The levels, structure and determinants of energy requirements of household consumption therefore constitute an important avenue of research. Incorporating the full upstream requirements into the analysis helps to avoid simplistic conclusions which would actually only imply shifts between consumption categories without taking the economy wide effects into account. This paper presents the investigation of the direct and indirect primary energy requirements of Australian households, contrasting urban, suburban and rural consumption patterns as well as inter- and intra-regional levels of inequality in energy requirements. Furthermore the spatial and socio-economic drivers of energy consumption for different categories of energy requirements are identified and quantified. Conclusions regarding the relationships between energy requirements, household characteristics, urban form and urbanization processes are drawn and the respective policy implications are explored. ?? 2013 Elsevier Ltd.", "author" : [ { "dropping-particle" : "", "family" : "Wiedenhofer", "given" : "Dominik", "non-dropping-particle" : "", "parse-names" : false, "suffix" : "" }, { "dropping-particle" : "", "family" : "Lenzen", "given" : "Manfred", "non-dropping-particle" : "", "parse-names" : false, "suffix" : "" }, { "dropping-particle" : "", "family" : "Steinberger", "given" : "Julia K.", "non-dropping-particle" : "", "parse-names" : false, "suffix" : "" } ], "container-title" : "Energy Policy", "id" : "ITEM-1", "issued" : { "date-parts" : [ [ "2013" ] ] }, "page" : "696-707", "publisher" : "Elsevier", "title" : "Energy requirements of consumption: Urban form, climatic and socio-economic factors, rebounds and their policy implications", "type" : "article-journal", "volume" : "63" }, "uris" : [ "http://www.mendeley.com/documents/?uuid=43ca3c95-4b79-477b-8c96-c616864cb986" ] }, { "id" : "ITEM-2",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"ITEM-2",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"&lt;sup&gt;11,12&lt;/sup&gt;", "plainTextFormattedCitation" : "11,12", "previouslyFormattedCitation" : "&lt;sup&gt;11,12&lt;/sup&gt;" }, "properties" : { "noteIndex" : 0 }, "schema" : "https://github.com/citation-style-language/schema/raw/master/csl-citation.json" }</w:instrText>
      </w:r>
      <w:r>
        <w:rPr>
          <w:rFonts w:ascii="Calibri" w:eastAsia="Calibri" w:hAnsi="Calibri" w:cs="Calibri"/>
        </w:rPr>
        <w:fldChar w:fldCharType="separate"/>
      </w:r>
      <w:r w:rsidRPr="00B41750">
        <w:rPr>
          <w:rFonts w:ascii="Calibri" w:eastAsia="Calibri" w:hAnsi="Calibri" w:cs="Calibri"/>
          <w:noProof/>
          <w:vertAlign w:val="superscript"/>
        </w:rPr>
        <w:t>11,12</w:t>
      </w:r>
      <w:r>
        <w:rPr>
          <w:rFonts w:ascii="Calibri" w:eastAsia="Calibri" w:hAnsi="Calibri" w:cs="Calibri"/>
        </w:rPr>
        <w:fldChar w:fldCharType="end"/>
      </w:r>
      <w:r>
        <w:rPr>
          <w:rFonts w:ascii="Calibri" w:eastAsia="Calibri" w:hAnsi="Calibri" w:cs="Calibri"/>
        </w:rPr>
        <w:t>. Urban form is indeed one of the most prevalent topics in the set of case studies, after governance and energy use (SI Text</w:t>
      </w:r>
      <w:r w:rsidR="00435728">
        <w:rPr>
          <w:rFonts w:ascii="Calibri" w:eastAsia="Calibri" w:hAnsi="Calibri" w:cs="Calibri"/>
        </w:rPr>
        <w:t xml:space="preserve"> Table 1</w:t>
      </w:r>
      <w:r w:rsidRPr="002C01D1">
        <w:rPr>
          <w:rFonts w:ascii="Calibri" w:eastAsia="Calibri" w:hAnsi="Calibri" w:cs="Calibri"/>
        </w:rPr>
        <w:t>)</w:t>
      </w:r>
      <w:r>
        <w:rPr>
          <w:rFonts w:ascii="Calibri" w:eastAsia="Calibri" w:hAnsi="Calibri" w:cs="Calibri"/>
        </w:rPr>
        <w:t xml:space="preserve">. Yet an important question in the context of learning is whether future urbanisation challenges (or opportunities) are being anticipated and mitigated, rather than responded to post-hoc.  We therefore search abstracts directly for keywords that might indicate such “forward looking” </w:t>
      </w:r>
      <w:r>
        <w:rPr>
          <w:rFonts w:ascii="Calibri" w:eastAsia="Calibri" w:hAnsi="Calibri" w:cs="Calibri"/>
        </w:rPr>
        <w:lastRenderedPageBreak/>
        <w:t>studies (e.g. “scenario” or “2050”; see methods for more detail), finding 333 documents that mainly emphasise CO</w:t>
      </w:r>
      <w:r w:rsidRPr="00D66384">
        <w:rPr>
          <w:rFonts w:ascii="Calibri" w:eastAsia="Calibri" w:hAnsi="Calibri" w:cs="Calibri"/>
          <w:vertAlign w:val="subscript"/>
        </w:rPr>
        <w:t>2</w:t>
      </w:r>
      <w:r>
        <w:rPr>
          <w:rFonts w:ascii="Calibri" w:eastAsia="Calibri" w:hAnsi="Calibri" w:cs="Calibri"/>
        </w:rPr>
        <w:t xml:space="preserve"> emissions accounting, transportation and air pollution (SI Text</w:t>
      </w:r>
      <w:r w:rsidR="00435728">
        <w:rPr>
          <w:rFonts w:ascii="Calibri" w:eastAsia="Calibri" w:hAnsi="Calibri" w:cs="Calibri"/>
        </w:rPr>
        <w:t xml:space="preserve"> Table 3</w:t>
      </w:r>
      <w:r>
        <w:rPr>
          <w:rFonts w:ascii="Calibri" w:eastAsia="Calibri" w:hAnsi="Calibri" w:cs="Calibri"/>
        </w:rPr>
        <w:t xml:space="preserve">). Notably, urban form is less prominent in these studies, and the fastest urbanising region, Africa, is particularly under-represented in this subset of documents. Just 2% of the case study literature in Africa takes a forward looking orientation (3 studies), contrasting with an average of 10% in other regions (SI Text </w:t>
      </w:r>
      <w:r w:rsidR="00435728">
        <w:rPr>
          <w:rFonts w:ascii="Calibri" w:eastAsia="Calibri" w:hAnsi="Calibri" w:cs="Calibri"/>
        </w:rPr>
        <w:t>Table 4</w:t>
      </w:r>
      <w:r>
        <w:rPr>
          <w:rFonts w:ascii="Calibri" w:eastAsia="Calibri" w:hAnsi="Calibri" w:cs="Calibri"/>
        </w:rPr>
        <w:t>).</w:t>
      </w:r>
    </w:p>
    <w:p w14:paraId="6DCC1C15" w14:textId="0787FC5D" w:rsidR="00FD03C6" w:rsidRPr="00FD03C6" w:rsidRDefault="00FD03C6" w:rsidP="00E3025F">
      <w:pPr>
        <w:spacing w:line="480" w:lineRule="auto"/>
      </w:pPr>
      <w:r>
        <w:t>Topic mapping a discrete set of literature is a powerful means to identify knowledge strengths and gaps. Our results suggest that</w:t>
      </w:r>
      <w:r w:rsidR="00E3025F">
        <w:t xml:space="preserve"> prior</w:t>
      </w:r>
      <w:r>
        <w:t xml:space="preserve"> regional biases in case study coverage are compounded by an uneven distribution of topics: </w:t>
      </w:r>
      <w:r w:rsidR="00E3025F">
        <w:t xml:space="preserve">research tends towards adaptation rather than </w:t>
      </w:r>
      <w:r>
        <w:t>mitigation in most developing regions (Africa, Latin America), or is too narrowly focused on emissions accounting (Asia). Nonetheless, some individual cities already have well-developed literatures covering multiple topics, and some topics are well-represented across multiple cities</w:t>
      </w:r>
      <w:r w:rsidR="00E3025F">
        <w:t>. Together this suggests a sufficient weight of evidence in some areas for consolidating knowledge in literature reviews.</w:t>
      </w:r>
      <w:r>
        <w:t xml:space="preserve"> In addition, the overall focus on demand-side issues suggests this will </w:t>
      </w:r>
      <w:r>
        <w:rPr>
          <w:rFonts w:ascii="Calibri" w:eastAsia="Calibri" w:hAnsi="Calibri" w:cs="Calibri"/>
        </w:rPr>
        <w:t>be an important evidence base for the upcoming demand chapter of the IPCC 6</w:t>
      </w:r>
      <w:r w:rsidRPr="009A032A">
        <w:rPr>
          <w:rFonts w:ascii="Calibri" w:eastAsia="Calibri" w:hAnsi="Calibri" w:cs="Calibri"/>
          <w:vertAlign w:val="superscript"/>
        </w:rPr>
        <w:t>th</w:t>
      </w:r>
      <w:r>
        <w:rPr>
          <w:rFonts w:ascii="Calibri" w:eastAsia="Calibri" w:hAnsi="Calibri" w:cs="Calibri"/>
        </w:rPr>
        <w:t xml:space="preserve"> Assessment Report </w:t>
      </w:r>
      <w:r>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"10.1038/s41558-018-0121-1", "author" : [ { "dropping-particle" : "", "family" : "Creutzig", "given" : "Felix", "non-dropping-particle" : "", "parse-names" : false, "suffix" : "" }, { "dropping-particle" : "", "family" : "Roy", "given" : "Joyashree", "non-dropping-particle" : "", "parse-names" : false, "suffix" : "" }, { "dropping-particle" : "", "family" : "Lamb", "given" : "William F.", "non-dropping-particle" : "", "parse-names" : false, "suffix" : "" }, { "dropping-particle" : "", "family" : "Azevedo", "given" : "In\u00eas M.L.", "non-dropping-particle" : "", "parse-names" : false, "suffix" : "" }, { "dropping-particle" : "", "family" : "Bruin,", "given" : "Wandi Bruine", "non-dropping-particle" : "de", "parse-names" : false, "suffix" : "" }, { "dropping-particle" : "", "family" : "Dalkmann", "given" : "Holger", "non-dropping-particle" : "", "parse-names" : false, "suffix" : "" }, { "dropping-particle" : "", "family" : "Edelenbosch", "given" : "Oreane Y.", "non-dropping-particle" : "", "parse-names" : false, "suffix" : "" }, { "dropping-particle" : "", "family" : "Geels", "given" : "Frank W.", "non-dropping-particle" : "", "parse-names" : false, "suffix" : "" }, { "dropping-particle" : "", "family" : "Gr\u00fcbler", "given" : "Arnulf", "non-dropping-particle" : "", "parse-names" : false, "suffix" : "" }, { "dropping-particle" : "", "family" : "Hepburn", "given" : "Cameron", "non-dropping-particle" : "", "parse-names" : false, "suffix" : "" }, { "dropping-particle" : "", "family" : "Hertwich", "given" : "Edgar", "non-dropping-particle" : "", "parse-names" : false, "suffix" : "" }, { "dropping-particle" : "", "family" : "Khosla", "given" : "Radhika", "non-dropping-particle" : "", "parse-names" : false, "suffix" : "" }, { "dropping-particle" : "", "family" : "Mattauch", "given" : "Linus", "non-dropping-particle" : "", "parse-names" : false, "suffix" : "" }, { "dropping-particle" : "", "family" : "Minx", "given" : "Jan C.", "non-dropping-particle" : "", "parse-names" : false, "suffix" : "" }, { "dropping-particle" : "", "family" : "Ramakrishnan", "given" : "Anjali", "non-dropping-particle" : "", "parse-names" : false, "suffix" : "" }, { "dropping-particle" : "", "family" : "Rao", "given" : "Narasimha", "non-dropping-particle" : "", "parse-names" : false, "suffix" : "" }, { "dropping-particle" : "", "family" : "Steinberger", "given" : "Julia", "non-dropping-particle" : "", "parse-names" : false, "suffix" : "" }, { "dropping-particle" : "", "family" : "Tavoni", "given" : "Massimo", "non-dropping-particle" : "", "parse-names" : false, "suffix" : "" }, { "dropping-particle" : "", "family" : "\u00dcrge-Vorsatz", "given" : "Diana", "non-dropping-particle" : "", "parse-names" : false, "suffix" : "" }, { "dropping-particle" : "", "family" : "Weber", "given" : "Elke U.", "non-dropping-particle" : "", "parse-names" : false, "suffix" : "" } ], "container-title" : "Nature Climate Change", "id" : "ITEM-1", "issue" : "April", "issued" : { "date-parts" : [ [ "2018" ] ] }, "page" : "260-271", "title" : "Towards demand-side solutions for mitigating climate change", "type" : "article-journal", "volume" : "8" }, "uris" : [ "http://www.mendeley.com/documents/?uuid=fb3dcf30-eb56-4283-b79a-957a86896efe" ] } ], "mendeley" : { "formattedCitation" : "&lt;sup&gt;13&lt;/sup&gt;", "plainTextFormattedCitation" : "13", "previouslyFormattedCitation" : "&lt;sup&gt;13&lt;/sup&gt;" }, "properties" : { "noteIndex" : 0 }, "schema" : "https://github.com/citation-style-language/schema/raw/master/csl-citation.json" }</w:instrText>
      </w:r>
      <w:r>
        <w:rPr>
          <w:rFonts w:ascii="Calibri" w:eastAsia="Calibri" w:hAnsi="Calibri" w:cs="Calibri"/>
        </w:rPr>
        <w:fldChar w:fldCharType="separate"/>
      </w:r>
      <w:r w:rsidR="006763E3" w:rsidRPr="006763E3">
        <w:rPr>
          <w:rFonts w:ascii="Calibri" w:eastAsia="Calibri" w:hAnsi="Calibri" w:cs="Calibri"/>
          <w:noProof/>
          <w:vertAlign w:val="superscript"/>
        </w:rPr>
        <w:t>13</w:t>
      </w:r>
      <w:r>
        <w:rPr>
          <w:rFonts w:ascii="Calibri" w:eastAsia="Calibri" w:hAnsi="Calibri" w:cs="Calibri"/>
        </w:rPr>
        <w:fldChar w:fldCharType="end"/>
      </w:r>
      <w:r>
        <w:rPr>
          <w:rFonts w:ascii="Calibri" w:eastAsia="Calibri" w:hAnsi="Calibri" w:cs="Calibri"/>
        </w:rPr>
        <w:t>.</w:t>
      </w:r>
    </w:p>
    <w:p w14:paraId="38779EB1" w14:textId="53769A9E" w:rsidR="000D7FE3" w:rsidRDefault="00FB38A3" w:rsidP="005E0A73">
      <w:pPr>
        <w:pStyle w:val="Heading2"/>
        <w:rPr>
          <w:rFonts w:eastAsia="Calibri"/>
        </w:rPr>
      </w:pPr>
      <w:r>
        <w:rPr>
          <w:rFonts w:eastAsia="Calibri"/>
        </w:rPr>
        <w:t>Limited</w:t>
      </w:r>
      <w:r w:rsidR="00365706">
        <w:rPr>
          <w:rFonts w:eastAsia="Calibri"/>
        </w:rPr>
        <w:t xml:space="preserve"> efforts to </w:t>
      </w:r>
      <w:r>
        <w:rPr>
          <w:rFonts w:eastAsia="Calibri"/>
        </w:rPr>
        <w:t>learn from</w:t>
      </w:r>
      <w:r w:rsidR="00365706">
        <w:rPr>
          <w:rFonts w:eastAsia="Calibri"/>
        </w:rPr>
        <w:t xml:space="preserve"> case study evidence</w:t>
      </w:r>
    </w:p>
    <w:p w14:paraId="3741BD9E" w14:textId="49F89402" w:rsidR="002C4A72" w:rsidRDefault="003B0BDE" w:rsidP="00B41EE8">
      <w:pPr>
        <w:spacing w:line="480" w:lineRule="auto"/>
        <w:rPr>
          <w:rFonts w:ascii="Calibri" w:eastAsia="Calibri" w:hAnsi="Calibri" w:cs="Calibri"/>
        </w:rPr>
      </w:pPr>
      <w:r>
        <w:rPr>
          <w:rFonts w:ascii="Calibri" w:eastAsia="Calibri" w:hAnsi="Calibri" w:cs="Calibri"/>
        </w:rPr>
        <w:t xml:space="preserve">Learning from case study evidence requires moving beyond single </w:t>
      </w:r>
      <w:r w:rsidR="00361C4B">
        <w:rPr>
          <w:rFonts w:ascii="Calibri" w:eastAsia="Calibri" w:hAnsi="Calibri" w:cs="Calibri"/>
        </w:rPr>
        <w:t>cases</w:t>
      </w:r>
      <w:r>
        <w:rPr>
          <w:rFonts w:ascii="Calibri" w:eastAsia="Calibri" w:hAnsi="Calibri" w:cs="Calibri"/>
        </w:rPr>
        <w:t xml:space="preserve"> to examine and compare a wider set of contexts</w:t>
      </w:r>
      <w:r w:rsidR="002C4A72">
        <w:rPr>
          <w:rFonts w:ascii="Calibri" w:eastAsia="Calibri" w:hAnsi="Calibri" w:cs="Calibri"/>
        </w:rPr>
        <w:t xml:space="preserve"> </w:t>
      </w:r>
      <w:r w:rsidR="002C4A72">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"&lt;sup&gt;14&lt;/sup&gt;", "plainTextFormattedCitation" : "14", "previouslyFormattedCitation" : "&lt;sup&gt;14&lt;/sup&gt;" }, "properties" : { "noteIndex" : 0 }, "schema" : "https://github.com/citation-style-language/schema/raw/master/csl-citation.json" }</w:instrText>
      </w:r>
      <w:r w:rsidR="002C4A72">
        <w:rPr>
          <w:rFonts w:ascii="Calibri" w:eastAsia="Calibri" w:hAnsi="Calibri" w:cs="Calibri"/>
        </w:rPr>
        <w:fldChar w:fldCharType="separate"/>
      </w:r>
      <w:r w:rsidR="006763E3" w:rsidRPr="006763E3">
        <w:rPr>
          <w:rFonts w:ascii="Calibri" w:eastAsia="Calibri" w:hAnsi="Calibri" w:cs="Calibri"/>
          <w:noProof/>
          <w:vertAlign w:val="superscript"/>
        </w:rPr>
        <w:t>14</w:t>
      </w:r>
      <w:r w:rsidR="002C4A72">
        <w:rPr>
          <w:rFonts w:ascii="Calibri" w:eastAsia="Calibri" w:hAnsi="Calibri" w:cs="Calibri"/>
        </w:rPr>
        <w:fldChar w:fldCharType="end"/>
      </w:r>
      <w:r>
        <w:rPr>
          <w:rFonts w:ascii="Calibri" w:eastAsia="Calibri" w:hAnsi="Calibri" w:cs="Calibri"/>
        </w:rPr>
        <w:t xml:space="preserve">. </w:t>
      </w:r>
      <w:r w:rsidR="002C4A72">
        <w:rPr>
          <w:rFonts w:ascii="Calibri" w:eastAsia="Calibri" w:hAnsi="Calibri" w:cs="Calibri"/>
        </w:rPr>
        <w:t xml:space="preserve">Many </w:t>
      </w:r>
      <w:r w:rsidR="00FD03C6">
        <w:rPr>
          <w:rFonts w:ascii="Calibri" w:eastAsia="Calibri" w:hAnsi="Calibri" w:cs="Calibri"/>
        </w:rPr>
        <w:t xml:space="preserve">comparative </w:t>
      </w:r>
      <w:r w:rsidR="002C4A72">
        <w:rPr>
          <w:rFonts w:ascii="Calibri" w:eastAsia="Calibri" w:hAnsi="Calibri" w:cs="Calibri"/>
        </w:rPr>
        <w:t>studies already perform this task</w:t>
      </w:r>
      <w:r w:rsidR="00FD03C6">
        <w:rPr>
          <w:rFonts w:ascii="Calibri" w:eastAsia="Calibri" w:hAnsi="Calibri" w:cs="Calibri"/>
        </w:rPr>
        <w:t>,</w:t>
      </w:r>
      <w:r w:rsidR="002C4A72">
        <w:rPr>
          <w:rFonts w:ascii="Calibri" w:eastAsia="Calibri" w:hAnsi="Calibri" w:cs="Calibri"/>
        </w:rPr>
        <w:t xml:space="preserve"> by contrasting two or more cases simultaneously</w:t>
      </w:r>
      <w:r w:rsidR="00FD03C6">
        <w:rPr>
          <w:rFonts w:ascii="Calibri" w:eastAsia="Calibri" w:hAnsi="Calibri" w:cs="Calibri"/>
        </w:rPr>
        <w:t xml:space="preserve"> to draw </w:t>
      </w:r>
      <w:r w:rsidR="002C4A72">
        <w:rPr>
          <w:rFonts w:ascii="Calibri" w:eastAsia="Calibri" w:hAnsi="Calibri" w:cs="Calibri"/>
        </w:rPr>
        <w:t xml:space="preserve">out </w:t>
      </w:r>
      <w:r w:rsidR="00445F24">
        <w:rPr>
          <w:rFonts w:ascii="Calibri" w:eastAsia="Calibri" w:hAnsi="Calibri" w:cs="Calibri"/>
        </w:rPr>
        <w:t xml:space="preserve">the </w:t>
      </w:r>
      <w:r w:rsidR="002C4A72">
        <w:rPr>
          <w:rFonts w:ascii="Calibri" w:eastAsia="Calibri" w:hAnsi="Calibri" w:cs="Calibri"/>
        </w:rPr>
        <w:t xml:space="preserve">variations </w:t>
      </w:r>
      <w:r w:rsidR="00361C4B">
        <w:rPr>
          <w:rFonts w:ascii="Calibri" w:eastAsia="Calibri" w:hAnsi="Calibri" w:cs="Calibri"/>
        </w:rPr>
        <w:t>between cities in</w:t>
      </w:r>
      <w:r w:rsidR="002C4A72">
        <w:rPr>
          <w:rFonts w:ascii="Calibri" w:eastAsia="Calibri" w:hAnsi="Calibri" w:cs="Calibri"/>
        </w:rPr>
        <w:t xml:space="preserve"> </w:t>
      </w:r>
      <w:r w:rsidR="00361C4B">
        <w:rPr>
          <w:rFonts w:ascii="Calibri" w:eastAsia="Calibri" w:hAnsi="Calibri" w:cs="Calibri"/>
        </w:rPr>
        <w:t xml:space="preserve">terms of </w:t>
      </w:r>
      <w:r w:rsidR="002C4A72">
        <w:rPr>
          <w:rFonts w:ascii="Calibri" w:eastAsia="Calibri" w:hAnsi="Calibri" w:cs="Calibri"/>
        </w:rPr>
        <w:t>emissions drivers</w:t>
      </w:r>
      <w:r w:rsidR="00361C4B">
        <w:rPr>
          <w:rFonts w:ascii="Calibri" w:eastAsia="Calibri" w:hAnsi="Calibri" w:cs="Calibri"/>
        </w:rPr>
        <w:t xml:space="preserve"> or solutions</w:t>
      </w:r>
      <w:r w:rsidR="002C4A72">
        <w:rPr>
          <w:rFonts w:ascii="Calibri" w:eastAsia="Calibri" w:hAnsi="Calibri" w:cs="Calibri"/>
        </w:rPr>
        <w:t xml:space="preserve">. A second route towards generalizable knowledge </w:t>
      </w:r>
      <w:r w:rsidR="00361C4B">
        <w:rPr>
          <w:rFonts w:ascii="Calibri" w:eastAsia="Calibri" w:hAnsi="Calibri" w:cs="Calibri"/>
        </w:rPr>
        <w:t xml:space="preserve">comprises literature </w:t>
      </w:r>
      <w:r w:rsidR="002C4A72">
        <w:rPr>
          <w:rFonts w:ascii="Calibri" w:eastAsia="Calibri" w:hAnsi="Calibri" w:cs="Calibri"/>
        </w:rPr>
        <w:t>reviews</w:t>
      </w:r>
      <w:r w:rsidR="00361C4B">
        <w:rPr>
          <w:rFonts w:ascii="Calibri" w:eastAsia="Calibri" w:hAnsi="Calibri" w:cs="Calibri"/>
        </w:rPr>
        <w:t>. These typically take a narrative form to capture the breadth of available evidence, but can also involve secondary analysis on published</w:t>
      </w:r>
      <w:r w:rsidR="00EB15FF">
        <w:rPr>
          <w:rFonts w:ascii="Calibri" w:eastAsia="Calibri" w:hAnsi="Calibri" w:cs="Calibri"/>
        </w:rPr>
        <w:t xml:space="preserve"> work</w:t>
      </w:r>
      <w:r w:rsidR="00361C4B">
        <w:rPr>
          <w:rFonts w:ascii="Calibri" w:eastAsia="Calibri" w:hAnsi="Calibri" w:cs="Calibri"/>
        </w:rPr>
        <w:t>,</w:t>
      </w:r>
      <w:r w:rsidR="00EB15FF">
        <w:rPr>
          <w:rFonts w:ascii="Calibri" w:eastAsia="Calibri" w:hAnsi="Calibri" w:cs="Calibri"/>
        </w:rPr>
        <w:t xml:space="preserve"> e.g. by</w:t>
      </w:r>
      <w:r w:rsidR="00361C4B">
        <w:rPr>
          <w:rFonts w:ascii="Calibri" w:eastAsia="Calibri" w:hAnsi="Calibri" w:cs="Calibri"/>
        </w:rPr>
        <w:t xml:space="preserve"> systematically extracting </w:t>
      </w:r>
      <w:r w:rsidR="00EB15FF">
        <w:rPr>
          <w:rFonts w:ascii="Calibri" w:eastAsia="Calibri" w:hAnsi="Calibri" w:cs="Calibri"/>
        </w:rPr>
        <w:t xml:space="preserve">information from cases to capture </w:t>
      </w:r>
      <w:r w:rsidR="00361C4B">
        <w:rPr>
          <w:rFonts w:ascii="Calibri" w:eastAsia="Calibri" w:hAnsi="Calibri" w:cs="Calibri"/>
        </w:rPr>
        <w:t>variations across contexts.</w:t>
      </w:r>
      <w:r w:rsidR="009233FD">
        <w:rPr>
          <w:rFonts w:ascii="Calibri" w:eastAsia="Calibri" w:hAnsi="Calibri" w:cs="Calibri"/>
        </w:rPr>
        <w:t xml:space="preserve"> Both approaches</w:t>
      </w:r>
      <w:r w:rsidR="0049721F">
        <w:rPr>
          <w:rFonts w:ascii="Calibri" w:eastAsia="Calibri" w:hAnsi="Calibri" w:cs="Calibri"/>
        </w:rPr>
        <w:t xml:space="preserve"> are cornerstones for learning on cities and</w:t>
      </w:r>
      <w:r w:rsidR="009233FD">
        <w:rPr>
          <w:rFonts w:ascii="Calibri" w:eastAsia="Calibri" w:hAnsi="Calibri" w:cs="Calibri"/>
        </w:rPr>
        <w:t xml:space="preserve"> have been extensively discussed in the </w:t>
      </w:r>
      <w:r w:rsidR="00445F24">
        <w:rPr>
          <w:rFonts w:ascii="Calibri" w:eastAsia="Calibri" w:hAnsi="Calibri" w:cs="Calibri"/>
        </w:rPr>
        <w:t xml:space="preserve">wider </w:t>
      </w:r>
      <w:r w:rsidR="009233FD">
        <w:rPr>
          <w:rFonts w:ascii="Calibri" w:eastAsia="Calibri" w:hAnsi="Calibri" w:cs="Calibri"/>
        </w:rPr>
        <w:t xml:space="preserve">methodological literature </w:t>
      </w:r>
      <w:r w:rsidR="009233FD" w:rsidRPr="00D66384">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"10.1016/j.gloenvcha.2007.06.001", "ISBN" : "0959-3780", "ISSN" : "09593780", "abstract" : "As case studies of global environmental change accumulate over time, ways of summarizing these findings and bringing them to the attention of policymakers become more necessary. In summarized form, these findings might, for example, tell us new things about regional and pan-regional trends in tropical forest cover. This paper proposes a method for analyzing and summarizing the findings from the case studies. It illustrates the method through a meta-analysis of local studies of forest cover change in Mexico, and discusses how the method can produce credible, insightful findings about global environmental change. \u00a9 2007 Elsevier Ltd. All rights reserved.", "author" : [ { "dropping-particle" : "", "family" : "Rudel", "given" : "Thomas K.", "non-dropping-particle" : "", "parse-names" : false, "suffix" : "" } ], "container-title" : "Global Environmental Change", "id" : "ITEM-1", "issue" : "1", "issued" : { "date-parts" : [ [ "2008" ] ] }, "page" : "18-25", "title" : "Meta-analyses of case studies: A method for studying regional and global environmental change", "type" : "article-journal", "volume" : "18" }, "uris" : [ "http://www.mendeley.com/documents/?uuid=d9f2ccc1-10bd-4c0a-9323-8ae513734559" ] }, { "id" : "ITEM-2", "itemData" : { "DOI" : "http://dx.doi.org/10.1017/S0003055405051762", "ISBN" : "doi:10.1017/S0003055405051762", "ISSN" : "0003-0554", "PMID" : "17793584", "abstract" : "Despite repeated calls for the use of \u201cmixed methods\u201d in comparative analysis, political scientists have few systematic guides for carrying out such work. This paper details a unified approach which joins intensive case-study analysis with statistical analysis. Not only are the advantages of each approach combined, but also there is a synergistic value to the nested research design: for example, statistical analyses can guide case selection for in-depth research, provide direction for more focused case studies and comparisons, and be used to provide additional tests of hypotheses generated from small-N research. Small-N analyses can be used to assess the plausibility of observed statistical relationships between variables, to generate theoretical insights from outlier and other cases, and to develop better measurement strategies. This integrated strategy improves the prospects of making valid causal inferences in cross-national and other forms of comparative research by drawing on the distinct strengths of two important approaches.", "author" : [ { "dropping-particle" : "", "family" : "Lieberman", "given" : "Evan S", "non-dropping-particle" : "", "parse-names" : false, "suffix" : "" } ], "container-title" : "American Political Science Review", "id" : "ITEM-2", "issue" : "3", "issued" : { "date-parts" : [ [ "2005" ] ] }, "page" : "435-452", "title" : "Nested Analysis as a Mixed-Method Strategy for Comparative Research", "type" : "article-journal", "volume" : "99" }, "uris" : [ "http://www.mendeley.com/documents/?uuid=745c2174-0dce-4941-8f70-f1a73540dbd1" ] }, { "id" : "ITEM-3", "itemData" : { "DOI" : "10.1146/annurev.polisci.8.082103.104918", "ISBN" : "1094293915451577", "ISSN" : "1094-2939", "abstract" : "This article surveys the extensive new literature that has brought about a renaissance of qualitative methods in political science over the past decade. It reviews this literature\u2019s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 "author" : [ { "dropping-particle" : "", "family" : "Bennett", "given" : "Andrew", "non-dropping-particle" : "", "parse-names" : false, "suffix" : "" }, { "dropping-particle" : "", "family" : "Elman", "given" : "Colin", "non-dropping-particle" : "", "parse-names" : false, "suffix" : "" } ], "container-title" : "Annual Review Political Science", "id" : "ITEM-3", "issue" : "2001", "issued" : { "date-parts" : [ [ "2006" ] ] }, "page" : "455\u2013476", "title" : "Qualitative research: Recent developments in case study methods", "type" : "article-journal", "volume" : "9" }, "uris" : [ "http://www.mendeley.com/documents/?uuid=22ee0f7c-67f3-4599-9a7d-31e0fe74e699" ] } ], "mendeley" : { "formattedCitation" : "&lt;sup&gt;15\u201317&lt;/sup&gt;", "plainTextFormattedCitation" : "15\u201317", "previouslyFormattedCitation" : "&lt;sup&gt;15\u201317&lt;/sup&gt;" }, "properties" : { "noteIndex" : 0 }, "schema" : "https://github.com/citation-style-language/schema/raw/master/csl-citation.json" }</w:instrText>
      </w:r>
      <w:r w:rsidR="009233FD" w:rsidRPr="00D66384">
        <w:rPr>
          <w:rFonts w:ascii="Calibri" w:eastAsia="Calibri" w:hAnsi="Calibri" w:cs="Calibri"/>
        </w:rPr>
        <w:fldChar w:fldCharType="separate"/>
      </w:r>
      <w:r w:rsidR="006763E3" w:rsidRPr="006763E3">
        <w:rPr>
          <w:rFonts w:ascii="Calibri" w:eastAsia="Calibri" w:hAnsi="Calibri" w:cs="Calibri"/>
          <w:noProof/>
          <w:vertAlign w:val="superscript"/>
        </w:rPr>
        <w:t>15–17</w:t>
      </w:r>
      <w:r w:rsidR="009233FD" w:rsidRPr="00D66384">
        <w:rPr>
          <w:rFonts w:ascii="Calibri" w:eastAsia="Calibri" w:hAnsi="Calibri" w:cs="Calibri"/>
        </w:rPr>
        <w:fldChar w:fldCharType="end"/>
      </w:r>
      <w:r w:rsidR="009233FD">
        <w:rPr>
          <w:rFonts w:ascii="Calibri" w:eastAsia="Calibri" w:hAnsi="Calibri" w:cs="Calibri"/>
        </w:rPr>
        <w:t>.</w:t>
      </w:r>
    </w:p>
    <w:p w14:paraId="7C265646" w14:textId="5CC56916" w:rsidR="007B4A96" w:rsidRDefault="00235397" w:rsidP="005A2F0C">
      <w:pPr>
        <w:spacing w:line="480" w:lineRule="auto"/>
        <w:rPr>
          <w:rFonts w:ascii="Calibri" w:eastAsia="Calibri" w:hAnsi="Calibri" w:cs="Calibri"/>
        </w:rPr>
      </w:pPr>
      <w:r>
        <w:rPr>
          <w:rFonts w:ascii="Calibri" w:eastAsia="Calibri" w:hAnsi="Calibri" w:cs="Calibri"/>
        </w:rPr>
        <w:t xml:space="preserve">Comparative research is considered a strength of urban studies, albeit a locus of on-going debate. </w:t>
      </w:r>
      <w:r w:rsidR="003F6172">
        <w:rPr>
          <w:rFonts w:ascii="Calibri" w:eastAsia="Calibri" w:hAnsi="Calibri" w:cs="Calibri"/>
        </w:rPr>
        <w:t>For instance, t</w:t>
      </w:r>
      <w:r>
        <w:rPr>
          <w:rFonts w:ascii="Calibri" w:eastAsia="Calibri" w:hAnsi="Calibri" w:cs="Calibri"/>
        </w:rPr>
        <w:t xml:space="preserve">he epistemological value of North-South urban </w:t>
      </w:r>
      <w:r w:rsidR="003F6172">
        <w:rPr>
          <w:rFonts w:ascii="Calibri" w:eastAsia="Calibri" w:hAnsi="Calibri" w:cs="Calibri"/>
        </w:rPr>
        <w:t>comparisons is widely discussed;</w:t>
      </w:r>
      <w:r>
        <w:rPr>
          <w:rFonts w:ascii="Calibri" w:eastAsia="Calibri" w:hAnsi="Calibri" w:cs="Calibri"/>
        </w:rPr>
        <w:t xml:space="preserve"> as is </w:t>
      </w:r>
      <w:r>
        <w:rPr>
          <w:rFonts w:ascii="Calibri" w:eastAsia="Calibri" w:hAnsi="Calibri" w:cs="Calibri"/>
        </w:rPr>
        <w:lastRenderedPageBreak/>
        <w:t xml:space="preserve">the generalisability of </w:t>
      </w:r>
      <w:r w:rsidR="0070468D">
        <w:rPr>
          <w:rFonts w:ascii="Calibri" w:eastAsia="Calibri" w:hAnsi="Calibri" w:cs="Calibri"/>
        </w:rPr>
        <w:t>individual</w:t>
      </w:r>
      <w:r w:rsidR="009233FD">
        <w:rPr>
          <w:rFonts w:ascii="Calibri" w:eastAsia="Calibri" w:hAnsi="Calibri" w:cs="Calibri"/>
        </w:rPr>
        <w:t xml:space="preserve"> urban</w:t>
      </w:r>
      <w:r>
        <w:rPr>
          <w:rFonts w:ascii="Calibri" w:eastAsia="Calibri" w:hAnsi="Calibri" w:cs="Calibri"/>
        </w:rPr>
        <w:t xml:space="preserve"> case</w:t>
      </w:r>
      <w:r w:rsidR="0070468D">
        <w:rPr>
          <w:rFonts w:ascii="Calibri" w:eastAsia="Calibri" w:hAnsi="Calibri" w:cs="Calibri"/>
        </w:rPr>
        <w:t>s</w:t>
      </w:r>
      <w:r>
        <w:rPr>
          <w:rFonts w:ascii="Calibri" w:eastAsia="Calibri" w:hAnsi="Calibri" w:cs="Calibri"/>
        </w:rPr>
        <w:t xml:space="preserve"> </w:t>
      </w:r>
      <w:r>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"10.1177/0042098016634002", "ISSN" : "0042-0980", "author" : [ { "dropping-particle" : "", "family" : "Storper", "given" : "Michael", "non-dropping-particle" : "", "parse-names" : false, "suffix" : "" }, { "dropping-particle" : "", "family" : "Scott", "given" : "A. J.", "non-dropping-particle" : "", "parse-names" : false, "suffix" : "" } ], "container-title" : "Urban Studies", "id" : "ITEM-1", "issue" : "6", "issued" : { "date-parts" : [ [ "2016" ] ] }, "page" : "1114-1136", "title" : "Current debates in urban theory: A critical assessment", "type" : "article-journal", "volume" : "53" }, "uris" : [ "http://www.mendeley.com/documents/?uuid=e2aa490e-eaa1-462a-a141-29ec19605cc9" ] } ], "mendeley" : { "formattedCitation" : "&lt;sup&gt;18&lt;/sup&gt;", "plainTextFormattedCitation" : "18", "previouslyFormattedCitation" : "&lt;sup&gt;18&lt;/sup&gt;" }, "properties" : { "noteIndex" : 0 }, "schema" : "https://github.com/citation-style-language/schema/raw/master/csl-citation.json" }</w:instrText>
      </w:r>
      <w:r>
        <w:rPr>
          <w:rFonts w:ascii="Calibri" w:eastAsia="Calibri" w:hAnsi="Calibri" w:cs="Calibri"/>
        </w:rPr>
        <w:fldChar w:fldCharType="separate"/>
      </w:r>
      <w:r w:rsidR="006763E3" w:rsidRPr="006763E3">
        <w:rPr>
          <w:rFonts w:ascii="Calibri" w:eastAsia="Calibri" w:hAnsi="Calibri" w:cs="Calibri"/>
          <w:noProof/>
          <w:vertAlign w:val="superscript"/>
        </w:rPr>
        <w:t>18</w:t>
      </w:r>
      <w:r>
        <w:rPr>
          <w:rFonts w:ascii="Calibri" w:eastAsia="Calibri" w:hAnsi="Calibri" w:cs="Calibri"/>
        </w:rPr>
        <w:fldChar w:fldCharType="end"/>
      </w:r>
      <w:r>
        <w:rPr>
          <w:rFonts w:ascii="Calibri" w:eastAsia="Calibri" w:hAnsi="Calibri" w:cs="Calibri"/>
        </w:rPr>
        <w:t xml:space="preserve">. </w:t>
      </w:r>
      <w:r w:rsidR="007B4A96">
        <w:rPr>
          <w:rFonts w:ascii="Calibri" w:eastAsia="Calibri" w:hAnsi="Calibri" w:cs="Calibri"/>
        </w:rPr>
        <w:t>Our</w:t>
      </w:r>
      <w:r w:rsidR="00160D1B">
        <w:rPr>
          <w:rFonts w:ascii="Calibri" w:eastAsia="Calibri" w:hAnsi="Calibri" w:cs="Calibri"/>
        </w:rPr>
        <w:t xml:space="preserve"> sample of documents suggests the urban </w:t>
      </w:r>
      <w:r w:rsidR="00CB1B11">
        <w:rPr>
          <w:rFonts w:ascii="Calibri" w:eastAsia="Calibri" w:hAnsi="Calibri" w:cs="Calibri"/>
        </w:rPr>
        <w:t xml:space="preserve">research </w:t>
      </w:r>
      <w:r w:rsidR="00160D1B">
        <w:rPr>
          <w:rFonts w:ascii="Calibri" w:eastAsia="Calibri" w:hAnsi="Calibri" w:cs="Calibri"/>
        </w:rPr>
        <w:t xml:space="preserve">community </w:t>
      </w:r>
      <w:r w:rsidR="00CB1B11">
        <w:rPr>
          <w:rFonts w:ascii="Calibri" w:eastAsia="Calibri" w:hAnsi="Calibri" w:cs="Calibri"/>
        </w:rPr>
        <w:t xml:space="preserve">focused on mitigation </w:t>
      </w:r>
      <w:r w:rsidR="00160D1B">
        <w:rPr>
          <w:rFonts w:ascii="Calibri" w:eastAsia="Calibri" w:hAnsi="Calibri" w:cs="Calibri"/>
        </w:rPr>
        <w:t>does not shy away from comparative research</w:t>
      </w:r>
      <w:r w:rsidR="00D961FF">
        <w:rPr>
          <w:rFonts w:ascii="Calibri" w:eastAsia="Calibri" w:hAnsi="Calibri" w:cs="Calibri"/>
        </w:rPr>
        <w:t xml:space="preserve">, but remains </w:t>
      </w:r>
      <w:r w:rsidR="007B4A96">
        <w:rPr>
          <w:rFonts w:ascii="Calibri" w:eastAsia="Calibri" w:hAnsi="Calibri" w:cs="Calibri"/>
        </w:rPr>
        <w:t>conservative</w:t>
      </w:r>
      <w:r w:rsidR="00D961FF">
        <w:rPr>
          <w:rFonts w:ascii="Calibri" w:eastAsia="Calibri" w:hAnsi="Calibri" w:cs="Calibri"/>
        </w:rPr>
        <w:t xml:space="preserve"> in the number of cases compared.</w:t>
      </w:r>
      <w:r w:rsidR="002D518F">
        <w:rPr>
          <w:rFonts w:ascii="Calibri" w:eastAsia="Calibri" w:hAnsi="Calibri" w:cs="Calibri"/>
        </w:rPr>
        <w:t xml:space="preserve"> We identify</w:t>
      </w:r>
      <w:r w:rsidR="00D961FF">
        <w:rPr>
          <w:rFonts w:ascii="Calibri" w:eastAsia="Calibri" w:hAnsi="Calibri" w:cs="Calibri"/>
        </w:rPr>
        <w:t xml:space="preserve"> 699 studies </w:t>
      </w:r>
      <w:r w:rsidR="002D518F">
        <w:rPr>
          <w:rFonts w:ascii="Calibri" w:eastAsia="Calibri" w:hAnsi="Calibri" w:cs="Calibri"/>
        </w:rPr>
        <w:t xml:space="preserve">that </w:t>
      </w:r>
      <w:r w:rsidR="00D961FF">
        <w:rPr>
          <w:rFonts w:ascii="Calibri" w:eastAsia="Calibri" w:hAnsi="Calibri" w:cs="Calibri"/>
        </w:rPr>
        <w:t xml:space="preserve">refer to more than one city in the abstract </w:t>
      </w:r>
      <w:r w:rsidR="002D518F">
        <w:rPr>
          <w:rFonts w:ascii="Calibri" w:eastAsia="Calibri" w:hAnsi="Calibri" w:cs="Calibri"/>
        </w:rPr>
        <w:t xml:space="preserve">(of 3,440 in the sample </w:t>
      </w:r>
      <w:r w:rsidR="00D961FF">
        <w:rPr>
          <w:rFonts w:ascii="Calibri" w:eastAsia="Calibri" w:hAnsi="Calibri" w:cs="Calibri"/>
        </w:rPr>
        <w:t>– approximately 20%</w:t>
      </w:r>
      <w:r w:rsidR="002D518F">
        <w:rPr>
          <w:rFonts w:ascii="Calibri" w:eastAsia="Calibri" w:hAnsi="Calibri" w:cs="Calibri"/>
        </w:rPr>
        <w:t>)</w:t>
      </w:r>
      <w:r w:rsidR="00D961FF">
        <w:rPr>
          <w:rFonts w:ascii="Calibri" w:eastAsia="Calibri" w:hAnsi="Calibri" w:cs="Calibri"/>
        </w:rPr>
        <w:t>.</w:t>
      </w:r>
      <w:r w:rsidR="007B4A96">
        <w:rPr>
          <w:rFonts w:ascii="Calibri" w:eastAsia="Calibri" w:hAnsi="Calibri" w:cs="Calibri"/>
        </w:rPr>
        <w:t xml:space="preserve"> </w:t>
      </w:r>
      <w:r w:rsidR="00C6067A">
        <w:rPr>
          <w:rFonts w:ascii="Calibri" w:eastAsia="Calibri" w:hAnsi="Calibri" w:cs="Calibri"/>
        </w:rPr>
        <w:t>The majority of these studies (409) mention only two cities, with a steep decline to a few dozen studies on 5 or more cities (SI Text</w:t>
      </w:r>
      <w:r w:rsidR="00435728">
        <w:rPr>
          <w:rFonts w:ascii="Calibri" w:eastAsia="Calibri" w:hAnsi="Calibri" w:cs="Calibri"/>
        </w:rPr>
        <w:t xml:space="preserve"> Figure 6</w:t>
      </w:r>
      <w:r w:rsidR="00C6067A">
        <w:rPr>
          <w:rFonts w:ascii="Calibri" w:eastAsia="Calibri" w:hAnsi="Calibri" w:cs="Calibri"/>
        </w:rPr>
        <w:t xml:space="preserve">). </w:t>
      </w:r>
    </w:p>
    <w:p w14:paraId="27AEE17B" w14:textId="5CC6E5D1" w:rsidR="00D961FF" w:rsidRDefault="007B4A96" w:rsidP="005A2F0C">
      <w:pPr>
        <w:spacing w:line="480" w:lineRule="auto"/>
        <w:rPr>
          <w:rFonts w:ascii="Calibri" w:eastAsia="Calibri" w:hAnsi="Calibri" w:cs="Calibri"/>
        </w:rPr>
      </w:pPr>
      <w:r>
        <w:rPr>
          <w:rFonts w:ascii="Calibri" w:eastAsia="Calibri" w:hAnsi="Calibri" w:cs="Calibri"/>
        </w:rPr>
        <w:t>I</w:t>
      </w:r>
      <w:r w:rsidR="00D961FF">
        <w:rPr>
          <w:rFonts w:ascii="Calibri" w:eastAsia="Calibri" w:hAnsi="Calibri" w:cs="Calibri"/>
        </w:rPr>
        <w:t>nter-regional comparisons are relatively ra</w:t>
      </w:r>
      <w:r w:rsidR="009116AF">
        <w:rPr>
          <w:rFonts w:ascii="Calibri" w:eastAsia="Calibri" w:hAnsi="Calibri" w:cs="Calibri"/>
        </w:rPr>
        <w:t>r</w:t>
      </w:r>
      <w:r w:rsidR="00D961FF">
        <w:rPr>
          <w:rFonts w:ascii="Calibri" w:eastAsia="Calibri" w:hAnsi="Calibri" w:cs="Calibri"/>
        </w:rPr>
        <w:t xml:space="preserve">e. </w:t>
      </w:r>
      <w:r w:rsidR="00435728">
        <w:rPr>
          <w:rFonts w:ascii="Calibri" w:eastAsia="Calibri" w:hAnsi="Calibri" w:cs="Calibri"/>
        </w:rPr>
        <w:t xml:space="preserve">Figure 5 </w:t>
      </w:r>
      <w:r w:rsidR="00B20386">
        <w:rPr>
          <w:rFonts w:ascii="Calibri" w:eastAsia="Calibri" w:hAnsi="Calibri" w:cs="Calibri"/>
        </w:rPr>
        <w:t xml:space="preserve">in the SI text </w:t>
      </w:r>
      <w:r w:rsidR="00D961FF">
        <w:rPr>
          <w:rFonts w:ascii="Calibri" w:eastAsia="Calibri" w:hAnsi="Calibri" w:cs="Calibri"/>
        </w:rPr>
        <w:t xml:space="preserve">visualises the pairwise correlations of cities within abstracts, aggregating by region. Asian cities tend to be compared to other Asian cities, </w:t>
      </w:r>
      <w:r w:rsidR="00CE0E73">
        <w:rPr>
          <w:rFonts w:ascii="Calibri" w:eastAsia="Calibri" w:hAnsi="Calibri" w:cs="Calibri"/>
        </w:rPr>
        <w:t xml:space="preserve">European cities to European cities, </w:t>
      </w:r>
      <w:r w:rsidR="00D961FF">
        <w:rPr>
          <w:rFonts w:ascii="Calibri" w:eastAsia="Calibri" w:hAnsi="Calibri" w:cs="Calibri"/>
        </w:rPr>
        <w:t xml:space="preserve">and likewise in North America. </w:t>
      </w:r>
      <w:r w:rsidR="00C73378">
        <w:rPr>
          <w:rFonts w:ascii="Calibri" w:eastAsia="Calibri" w:hAnsi="Calibri" w:cs="Calibri"/>
        </w:rPr>
        <w:t>C</w:t>
      </w:r>
      <w:r w:rsidR="00D961FF">
        <w:rPr>
          <w:rFonts w:ascii="Calibri" w:eastAsia="Calibri" w:hAnsi="Calibri" w:cs="Calibri"/>
        </w:rPr>
        <w:t>omparative literatures based in Latin America, Africa and Oceania</w:t>
      </w:r>
      <w:r w:rsidR="00C73378">
        <w:rPr>
          <w:rFonts w:ascii="Calibri" w:eastAsia="Calibri" w:hAnsi="Calibri" w:cs="Calibri"/>
        </w:rPr>
        <w:t>, on the other hand,</w:t>
      </w:r>
      <w:r w:rsidR="00D961FF">
        <w:rPr>
          <w:rFonts w:ascii="Calibri" w:eastAsia="Calibri" w:hAnsi="Calibri" w:cs="Calibri"/>
        </w:rPr>
        <w:t xml:space="preserve"> are</w:t>
      </w:r>
      <w:r w:rsidR="002D518F">
        <w:rPr>
          <w:rFonts w:ascii="Calibri" w:eastAsia="Calibri" w:hAnsi="Calibri" w:cs="Calibri"/>
        </w:rPr>
        <w:t xml:space="preserve"> far less cautious and have </w:t>
      </w:r>
      <w:r w:rsidR="00D961FF">
        <w:rPr>
          <w:rFonts w:ascii="Calibri" w:eastAsia="Calibri" w:hAnsi="Calibri" w:cs="Calibri"/>
        </w:rPr>
        <w:t>higher fracti</w:t>
      </w:r>
      <w:r>
        <w:rPr>
          <w:rFonts w:ascii="Calibri" w:eastAsia="Calibri" w:hAnsi="Calibri" w:cs="Calibri"/>
        </w:rPr>
        <w:t>on</w:t>
      </w:r>
      <w:r w:rsidR="002D518F">
        <w:rPr>
          <w:rFonts w:ascii="Calibri" w:eastAsia="Calibri" w:hAnsi="Calibri" w:cs="Calibri"/>
        </w:rPr>
        <w:t>s</w:t>
      </w:r>
      <w:r>
        <w:rPr>
          <w:rFonts w:ascii="Calibri" w:eastAsia="Calibri" w:hAnsi="Calibri" w:cs="Calibri"/>
        </w:rPr>
        <w:t xml:space="preserve"> of international comparisons, although fewer </w:t>
      </w:r>
      <w:r w:rsidR="003867D6">
        <w:rPr>
          <w:rFonts w:ascii="Calibri" w:eastAsia="Calibri" w:hAnsi="Calibri" w:cs="Calibri"/>
        </w:rPr>
        <w:t xml:space="preserve">total </w:t>
      </w:r>
      <w:r>
        <w:rPr>
          <w:rFonts w:ascii="Calibri" w:eastAsia="Calibri" w:hAnsi="Calibri" w:cs="Calibri"/>
        </w:rPr>
        <w:t>studies.</w:t>
      </w:r>
      <w:r w:rsidR="00235397">
        <w:rPr>
          <w:rFonts w:ascii="Calibri" w:eastAsia="Calibri" w:hAnsi="Calibri" w:cs="Calibri"/>
        </w:rPr>
        <w:t xml:space="preserve"> Considering the total scope of the urban case study literature</w:t>
      </w:r>
      <w:r w:rsidR="00FB52F3">
        <w:rPr>
          <w:rFonts w:ascii="Calibri" w:eastAsia="Calibri" w:hAnsi="Calibri" w:cs="Calibri"/>
        </w:rPr>
        <w:t xml:space="preserve"> (3,440 studies)</w:t>
      </w:r>
      <w:r w:rsidR="00235397">
        <w:rPr>
          <w:rFonts w:ascii="Calibri" w:eastAsia="Calibri" w:hAnsi="Calibri" w:cs="Calibri"/>
        </w:rPr>
        <w:t>, the subset that is comparative</w:t>
      </w:r>
      <w:r w:rsidR="00FB52F3">
        <w:rPr>
          <w:rFonts w:ascii="Calibri" w:eastAsia="Calibri" w:hAnsi="Calibri" w:cs="Calibri"/>
        </w:rPr>
        <w:t xml:space="preserve"> (699)</w:t>
      </w:r>
      <w:r w:rsidR="00235397">
        <w:rPr>
          <w:rFonts w:ascii="Calibri" w:eastAsia="Calibri" w:hAnsi="Calibri" w:cs="Calibri"/>
        </w:rPr>
        <w:t>, and internationally comparative</w:t>
      </w:r>
      <w:r w:rsidR="00FB52F3">
        <w:rPr>
          <w:rFonts w:ascii="Calibri" w:eastAsia="Calibri" w:hAnsi="Calibri" w:cs="Calibri"/>
        </w:rPr>
        <w:t xml:space="preserve"> </w:t>
      </w:r>
      <w:r w:rsidR="00B11E02">
        <w:rPr>
          <w:rFonts w:ascii="Calibri" w:eastAsia="Calibri" w:hAnsi="Calibri" w:cs="Calibri"/>
        </w:rPr>
        <w:t>(202)</w:t>
      </w:r>
      <w:r w:rsidR="00235397">
        <w:rPr>
          <w:rFonts w:ascii="Calibri" w:eastAsia="Calibri" w:hAnsi="Calibri" w:cs="Calibri"/>
        </w:rPr>
        <w:t>, is small.</w:t>
      </w:r>
    </w:p>
    <w:p w14:paraId="2EF9CD6A" w14:textId="43EFD54F" w:rsidR="007909D2" w:rsidRDefault="00CF1FAE" w:rsidP="005A2F0C">
      <w:pPr>
        <w:spacing w:line="480" w:lineRule="auto"/>
        <w:rPr>
          <w:rFonts w:ascii="Calibri" w:eastAsia="Calibri" w:hAnsi="Calibri" w:cs="Calibri"/>
        </w:rPr>
      </w:pPr>
      <w:r>
        <w:rPr>
          <w:rFonts w:ascii="Calibri" w:eastAsia="Calibri" w:hAnsi="Calibri" w:cs="Calibri"/>
        </w:rPr>
        <w:t xml:space="preserve">Based on a random selection and review of documents, we find little justification for why particular cities are bundled together, beyond claims of contextual diversity. Although this decision may often be driven by pragmatic concerns (such as funding and research partners), scientific learning in the field presupposes a transparent discussion of comparative logics </w:t>
      </w:r>
      <w:r>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"&lt;sup&gt;14&lt;/sup&gt;", "plainTextFormattedCitation" : "14", "previouslyFormattedCitation" : "&lt;sup&gt;14&lt;/sup&gt;" }, "properties" : { "noteIndex" : 0 }, "schema" : "https://github.com/citation-style-language/schema/raw/master/csl-citation.json" }</w:instrText>
      </w:r>
      <w:r>
        <w:rPr>
          <w:rFonts w:ascii="Calibri" w:eastAsia="Calibri" w:hAnsi="Calibri" w:cs="Calibri"/>
        </w:rPr>
        <w:fldChar w:fldCharType="separate"/>
      </w:r>
      <w:r w:rsidR="006763E3" w:rsidRPr="006763E3">
        <w:rPr>
          <w:rFonts w:ascii="Calibri" w:eastAsia="Calibri" w:hAnsi="Calibri" w:cs="Calibri"/>
          <w:noProof/>
          <w:vertAlign w:val="superscript"/>
        </w:rPr>
        <w:t>14</w:t>
      </w:r>
      <w:r>
        <w:rPr>
          <w:rFonts w:ascii="Calibri" w:eastAsia="Calibri" w:hAnsi="Calibri" w:cs="Calibri"/>
        </w:rPr>
        <w:fldChar w:fldCharType="end"/>
      </w:r>
      <w:r>
        <w:rPr>
          <w:rFonts w:ascii="Calibri" w:eastAsia="Calibri" w:hAnsi="Calibri" w:cs="Calibri"/>
        </w:rPr>
        <w:t xml:space="preserve">. For instance, </w:t>
      </w:r>
      <w:r w:rsidR="00A13DDD">
        <w:rPr>
          <w:rFonts w:ascii="Calibri" w:eastAsia="Calibri" w:hAnsi="Calibri" w:cs="Calibri"/>
        </w:rPr>
        <w:t xml:space="preserve">urbanists often state </w:t>
      </w:r>
      <w:r>
        <w:rPr>
          <w:rFonts w:ascii="Calibri" w:eastAsia="Calibri" w:hAnsi="Calibri" w:cs="Calibri"/>
        </w:rPr>
        <w:t xml:space="preserve">that </w:t>
      </w:r>
      <w:r w:rsidR="009233FD">
        <w:rPr>
          <w:rFonts w:ascii="Calibri" w:eastAsia="Calibri" w:hAnsi="Calibri" w:cs="Calibri"/>
        </w:rPr>
        <w:t xml:space="preserve">cities share </w:t>
      </w:r>
      <w:r>
        <w:rPr>
          <w:rFonts w:ascii="Calibri" w:eastAsia="Calibri" w:hAnsi="Calibri" w:cs="Calibri"/>
        </w:rPr>
        <w:t xml:space="preserve">common structural (political, economic, or geographic) characteristics </w:t>
      </w:r>
      <w:r w:rsidR="009233FD">
        <w:rPr>
          <w:rFonts w:ascii="Calibri" w:eastAsia="Calibri" w:hAnsi="Calibri" w:cs="Calibri"/>
        </w:rPr>
        <w:t xml:space="preserve">that </w:t>
      </w:r>
      <w:r>
        <w:rPr>
          <w:rFonts w:ascii="Calibri" w:eastAsia="Calibri" w:hAnsi="Calibri" w:cs="Calibri"/>
        </w:rPr>
        <w:t>drive urban phenomena, leading to differing path dependencies in energy consumption</w:t>
      </w:r>
      <w:r w:rsidR="009233FD">
        <w:rPr>
          <w:rFonts w:ascii="Calibri" w:eastAsia="Calibri" w:hAnsi="Calibri" w:cs="Calibri"/>
        </w:rPr>
        <w:t>.</w:t>
      </w:r>
      <w:r w:rsidR="00A13DDD">
        <w:rPr>
          <w:rFonts w:ascii="Calibri" w:eastAsia="Calibri" w:hAnsi="Calibri" w:cs="Calibri"/>
        </w:rPr>
        <w:t xml:space="preserve"> </w:t>
      </w:r>
      <w:r w:rsidR="007909D2">
        <w:rPr>
          <w:rFonts w:ascii="Calibri" w:eastAsia="Calibri" w:hAnsi="Calibri" w:cs="Calibri"/>
        </w:rPr>
        <w:t xml:space="preserve">Comparative studies can leverage these commonalities to isolate </w:t>
      </w:r>
      <w:r w:rsidR="003F6172">
        <w:rPr>
          <w:rFonts w:ascii="Calibri" w:eastAsia="Calibri" w:hAnsi="Calibri" w:cs="Calibri"/>
        </w:rPr>
        <w:t xml:space="preserve">historically contingent drivers, </w:t>
      </w:r>
      <w:r w:rsidR="007909D2">
        <w:rPr>
          <w:rFonts w:ascii="Calibri" w:eastAsia="Calibri" w:hAnsi="Calibri" w:cs="Calibri"/>
        </w:rPr>
        <w:t>ad</w:t>
      </w:r>
      <w:r w:rsidR="003F6172">
        <w:rPr>
          <w:rFonts w:ascii="Calibri" w:eastAsia="Calibri" w:hAnsi="Calibri" w:cs="Calibri"/>
        </w:rPr>
        <w:t>vancing</w:t>
      </w:r>
      <w:r w:rsidR="007909D2">
        <w:rPr>
          <w:rFonts w:ascii="Calibri" w:eastAsia="Calibri" w:hAnsi="Calibri" w:cs="Calibri"/>
        </w:rPr>
        <w:t xml:space="preserve"> theories of </w:t>
      </w:r>
      <w:r w:rsidR="00CB1B11">
        <w:rPr>
          <w:rFonts w:ascii="Calibri" w:eastAsia="Calibri" w:hAnsi="Calibri" w:cs="Calibri"/>
        </w:rPr>
        <w:t xml:space="preserve">sustainable </w:t>
      </w:r>
      <w:r w:rsidR="003F6172">
        <w:rPr>
          <w:rFonts w:ascii="Calibri" w:eastAsia="Calibri" w:hAnsi="Calibri" w:cs="Calibri"/>
        </w:rPr>
        <w:t>urban development. S</w:t>
      </w:r>
      <w:r w:rsidR="00CB1B11">
        <w:rPr>
          <w:rFonts w:ascii="Calibri" w:eastAsia="Calibri" w:hAnsi="Calibri" w:cs="Calibri"/>
        </w:rPr>
        <w:t xml:space="preserve">uch approaches have </w:t>
      </w:r>
      <w:r w:rsidR="001C195E">
        <w:rPr>
          <w:rFonts w:ascii="Calibri" w:eastAsia="Calibri" w:hAnsi="Calibri" w:cs="Calibri"/>
        </w:rPr>
        <w:t xml:space="preserve">not </w:t>
      </w:r>
      <w:r w:rsidR="00CB1B11">
        <w:rPr>
          <w:rFonts w:ascii="Calibri" w:eastAsia="Calibri" w:hAnsi="Calibri" w:cs="Calibri"/>
        </w:rPr>
        <w:t>yet mature</w:t>
      </w:r>
      <w:r w:rsidR="001C195E">
        <w:rPr>
          <w:rFonts w:ascii="Calibri" w:eastAsia="Calibri" w:hAnsi="Calibri" w:cs="Calibri"/>
        </w:rPr>
        <w:t>d</w:t>
      </w:r>
      <w:r w:rsidR="00CB1B11">
        <w:rPr>
          <w:rFonts w:ascii="Calibri" w:eastAsia="Calibri" w:hAnsi="Calibri" w:cs="Calibri"/>
        </w:rPr>
        <w:t xml:space="preserve"> in practice</w:t>
      </w:r>
      <w:r w:rsidR="003F6172">
        <w:rPr>
          <w:rFonts w:ascii="Calibri" w:eastAsia="Calibri" w:hAnsi="Calibri" w:cs="Calibri"/>
        </w:rPr>
        <w:t>, nor have they been the focus of conceptual and methodological discussion in the urban mitigation literature</w:t>
      </w:r>
      <w:r w:rsidR="007909D2">
        <w:rPr>
          <w:rFonts w:ascii="Calibri" w:eastAsia="Calibri" w:hAnsi="Calibri" w:cs="Calibri"/>
        </w:rPr>
        <w:t xml:space="preserve"> </w:t>
      </w:r>
      <w:r w:rsidR="003F6172">
        <w:rPr>
          <w:rFonts w:ascii="Calibri" w:eastAsia="Calibri" w:hAnsi="Calibri" w:cs="Calibri"/>
        </w:rPr>
        <w:t xml:space="preserve">to date </w:t>
      </w:r>
      <w:r w:rsidR="007909D2">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"Advisory Committee for Environmental Research and Education", "given" : "", "non-dropping-particle" : "", "parse-names" : false, "suffix" : "" } ], "id" : "ITEM-1",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"&lt;sup&gt;19&lt;/sup&gt;", "plainTextFormattedCitation" : "19", "previouslyFormattedCitation" : "&lt;sup&gt;19&lt;/sup&gt;" }, "properties" : { "noteIndex" : 0 }, "schema" : "https://github.com/citation-style-language/schema/raw/master/csl-citation.json" }</w:instrText>
      </w:r>
      <w:r w:rsidR="007909D2">
        <w:rPr>
          <w:rFonts w:ascii="Calibri" w:eastAsia="Calibri" w:hAnsi="Calibri" w:cs="Calibri"/>
        </w:rPr>
        <w:fldChar w:fldCharType="separate"/>
      </w:r>
      <w:r w:rsidR="006763E3" w:rsidRPr="006763E3">
        <w:rPr>
          <w:rFonts w:ascii="Calibri" w:eastAsia="Calibri" w:hAnsi="Calibri" w:cs="Calibri"/>
          <w:noProof/>
          <w:vertAlign w:val="superscript"/>
        </w:rPr>
        <w:t>19</w:t>
      </w:r>
      <w:r w:rsidR="007909D2">
        <w:rPr>
          <w:rFonts w:ascii="Calibri" w:eastAsia="Calibri" w:hAnsi="Calibri" w:cs="Calibri"/>
        </w:rPr>
        <w:fldChar w:fldCharType="end"/>
      </w:r>
      <w:r w:rsidR="007909D2">
        <w:rPr>
          <w:rFonts w:ascii="Calibri" w:eastAsia="Calibri" w:hAnsi="Calibri" w:cs="Calibri"/>
        </w:rPr>
        <w:t>.</w:t>
      </w:r>
    </w:p>
    <w:p w14:paraId="7BEFD707" w14:textId="5F0E2D3C" w:rsidR="00B32019" w:rsidRDefault="00F85AAB" w:rsidP="0065771C">
      <w:pPr>
        <w:spacing w:line="480" w:lineRule="auto"/>
        <w:rPr>
          <w:rFonts w:ascii="Calibri" w:eastAsia="Calibri" w:hAnsi="Calibri" w:cs="Calibri"/>
        </w:rPr>
      </w:pPr>
      <w:r>
        <w:rPr>
          <w:rFonts w:ascii="Calibri" w:eastAsia="Calibri" w:hAnsi="Calibri" w:cs="Calibri"/>
        </w:rPr>
        <w:t>A</w:t>
      </w:r>
      <w:r w:rsidR="00CA5439">
        <w:rPr>
          <w:rFonts w:ascii="Calibri" w:eastAsia="Calibri" w:hAnsi="Calibri" w:cs="Calibri"/>
        </w:rPr>
        <w:t>nother</w:t>
      </w:r>
      <w:r>
        <w:rPr>
          <w:rFonts w:ascii="Calibri" w:eastAsia="Calibri" w:hAnsi="Calibri" w:cs="Calibri"/>
        </w:rPr>
        <w:t xml:space="preserve"> key route towards learning is through literature reviews and urban assessments</w:t>
      </w:r>
      <w:r w:rsidR="006822A6">
        <w:rPr>
          <w:rFonts w:ascii="Calibri" w:eastAsia="Calibri" w:hAnsi="Calibri" w:cs="Calibri"/>
        </w:rPr>
        <w:t xml:space="preserve">. </w:t>
      </w:r>
      <w:r w:rsidR="00D723A7">
        <w:rPr>
          <w:rFonts w:ascii="Calibri" w:eastAsia="Calibri" w:hAnsi="Calibri" w:cs="Calibri"/>
        </w:rPr>
        <w:t xml:space="preserve">Systematic </w:t>
      </w:r>
      <w:r w:rsidR="00302A3D">
        <w:rPr>
          <w:rFonts w:ascii="Calibri" w:eastAsia="Calibri" w:hAnsi="Calibri" w:cs="Calibri"/>
        </w:rPr>
        <w:t xml:space="preserve">review methods – those that deploy transparent and </w:t>
      </w:r>
      <w:r w:rsidR="00D723A7">
        <w:rPr>
          <w:rFonts w:ascii="Calibri" w:eastAsia="Calibri" w:hAnsi="Calibri" w:cs="Calibri"/>
        </w:rPr>
        <w:t xml:space="preserve">reproducible </w:t>
      </w:r>
      <w:r w:rsidR="00302A3D">
        <w:rPr>
          <w:rFonts w:ascii="Calibri" w:eastAsia="Calibri" w:hAnsi="Calibri" w:cs="Calibri"/>
        </w:rPr>
        <w:t xml:space="preserve">procedures for literature selection, quality assessment and synthesis – are the gold standard for generating a robust evidence </w:t>
      </w:r>
      <w:r w:rsidR="00302A3D">
        <w:rPr>
          <w:rFonts w:ascii="Calibri" w:eastAsia="Calibri" w:hAnsi="Calibri" w:cs="Calibri"/>
        </w:rPr>
        <w:lastRenderedPageBreak/>
        <w:t xml:space="preserve">base for policy </w:t>
      </w:r>
      <w:r w:rsidR="00302A3D">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"10.1007/s10113-014-0708-7", "ISBN" : "1011301407", "ISSN" : "1436378X", "abstract" : "Recent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 "author" : [ { "dropping-particle" : "", "family" : "Berrang-Ford", "given" : "Lea", "non-dropping-particle" : "", "parse-names" : false, "suffix" : "" }, { "dropping-particle" : "", "family" : "Pearce", "given" : "Tristan", "non-dropping-particle" : "", "parse-names" : false, "suffix" : "" }, { "dropping-particle" : "", "family" : "Ford", "given" : "James D.", "non-dropping-particle" : "", "parse-names" : false, "suffix" : "" } ], "container-title" : "Regional Environmental Change", "id" : "ITEM-1", "issued" : { "date-parts" : [ [ "2015" ] ] }, "title" : "Systematic review approaches for climate change adaptation research", "type" : "article-journal" }, "uris" : [ "http://www.mendeley.com/documents/?uuid=33793b16-bc6b-4271-b987-e4d78fa91b6f" ] }, { "id" : "ITEM-2", "itemData" : { "DOI" : "10.1016/j.enpol.2006.06.008", "ISSN" : "03014215", "abstract" : "The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 "author" : [ { "dropping-particle" : "", "family" : "Sorrell", "given" : "Steve", "non-dropping-particle" : "", "parse-names" : false, "suffix" : "" } ], "container-title" : "Energy Policy", "id" : "ITEM-2", "issue" : "3", "issued" : { "date-parts" : [ [ "2007" ] ] }, "page" : "1858-1871", "title" : "Improving the evidence base for energy policy: The role of systematic reviews", "type" : "article-journal", "volume" : "35" }, "uris" : [ "http://www.mendeley.com/documents/?uuid=41daf3ab-0887-42e5-8b80-8db0b868540f" ] }, { "id" : "ITEM-3", "itemData" : { "DOI" : "10.1038/s41558-018-0180-3", "ISSN" : "1758-678X", "abstract" : "Literature reviews can help to inform decision-making, yet they may be subject to fatal bias if not conducted rigorously as \u2018systematic reviews\u2019. Reporting standards help authors to provide sufficient methodological detail to allow verification and replication, clarifying when key steps, such as critical appraisal, have been omitted.", "author" : [ { "dropping-particle" : "", "family" : "Haddaway", "given" : "Neal Robert", "non-dropping-particle" : "", "parse-names" : false, "suffix" : "" }, { "dropping-particle" : "", "family" : "Macura", "given" : "Biljana", "non-dropping-particle" : "", "parse-names" : false, "suffix" : "" } ], "container-title" : "Nature Climate Change", "id" : "ITEM-3", "issued" : { "date-parts" : [ [ "2018" ] ] }, "page" : "444\u2013453", "title" : "The role of reporting standards in producing robust literature reviews", "type" : "article-journal", "volume" : "8" }, "uris" : [ "http://www.mendeley.com/documents/?uuid=4b0fd77d-95ef-4f9e-b558-54088bfc58e1" ] } ], "mendeley" : { "formattedCitation" : "&lt;sup&gt;20\u201322&lt;/sup&gt;", "plainTextFormattedCitation" : "20\u201322", "previouslyFormattedCitation" : "&lt;sup&gt;20\u201322&lt;/sup&gt;" }, "properties" : { "noteIndex" : 0 }, "schema" : "https://github.com/citation-style-language/schema/raw/master/csl-citation.json" }</w:instrText>
      </w:r>
      <w:r w:rsidR="00302A3D">
        <w:rPr>
          <w:rFonts w:ascii="Calibri" w:eastAsia="Calibri" w:hAnsi="Calibri" w:cs="Calibri"/>
        </w:rPr>
        <w:fldChar w:fldCharType="separate"/>
      </w:r>
      <w:r w:rsidR="006763E3" w:rsidRPr="006763E3">
        <w:rPr>
          <w:rFonts w:ascii="Calibri" w:eastAsia="Calibri" w:hAnsi="Calibri" w:cs="Calibri"/>
          <w:noProof/>
          <w:vertAlign w:val="superscript"/>
        </w:rPr>
        <w:t>20–22</w:t>
      </w:r>
      <w:r w:rsidR="00302A3D">
        <w:rPr>
          <w:rFonts w:ascii="Calibri" w:eastAsia="Calibri" w:hAnsi="Calibri" w:cs="Calibri"/>
        </w:rPr>
        <w:fldChar w:fldCharType="end"/>
      </w:r>
      <w:r w:rsidR="00302A3D">
        <w:rPr>
          <w:rFonts w:ascii="Calibri" w:eastAsia="Calibri" w:hAnsi="Calibri" w:cs="Calibri"/>
        </w:rPr>
        <w:t xml:space="preserve">. </w:t>
      </w:r>
      <w:r w:rsidR="00CA5439">
        <w:rPr>
          <w:rFonts w:ascii="Calibri" w:eastAsia="Calibri" w:hAnsi="Calibri" w:cs="Calibri"/>
        </w:rPr>
        <w:t>These consist of a</w:t>
      </w:r>
      <w:r w:rsidR="00B32019">
        <w:rPr>
          <w:rFonts w:ascii="Calibri" w:eastAsia="Calibri" w:hAnsi="Calibri" w:cs="Calibri"/>
        </w:rPr>
        <w:t xml:space="preserve"> wide spread of quantitative, qualitative and mixed review approaches </w:t>
      </w:r>
      <w:r w:rsidR="00CA5439">
        <w:rPr>
          <w:rFonts w:ascii="Calibri" w:eastAsia="Calibri" w:hAnsi="Calibri" w:cs="Calibri"/>
        </w:rPr>
        <w:t xml:space="preserve">that are </w:t>
      </w:r>
      <w:r w:rsidR="00B32019">
        <w:rPr>
          <w:rFonts w:ascii="Calibri" w:eastAsia="Calibri" w:hAnsi="Calibri" w:cs="Calibri"/>
        </w:rPr>
        <w:t xml:space="preserve">well-documented in the health sciences literature </w:t>
      </w:r>
      <w:r w:rsidR="00B32019">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"10.1016/j.jclinepi.2015.11.022", "ISBN" : "1878-5921 (Electronic)\r0895-4356 (Linking)", "ISSN" : "18785921", "PMID" : "26912124", "abstract" : "Objective To compare and contrast different knowledge synthesis methods and map their specific steps through a scoping review to gain a better understanding of how to select the most appropriate knowledge synthesis method to answer research questions of complex evidence. Study design and setting Electronic databases were searched to identify studies reporting emerging knowledge synthesis methods (e.g., Realist review) across multidisciplinary fields. Two reviewers independently selected studies and abstracted data for each article. Results We synthesized diverse, often conflicting evidence to identify 12 unique knowledge synthesis methods and 13 analysis methods. We organized the 12 full knowledge synthesis methods according to their purpose, outputs and applicability for practice and policy, as well as general guidance on formulating the research question. To make sense of the overlap across these knowledge synthesis methods, we derived a conceptual algorithm to elucidate the process for selecting the optimal knowledge synthesis methods for particular research questions. Conclusion These findings represent a preliminary understanding on which we will base further advancement of knowledge in this field. As part of next steps, we will convene a meeting of international leaders in the field aimed at clarifying emerging knowledge synthesis approaches.", "author" : [ { "dropping-particle" : "", "family" : "Kastner", "given" : "Monika", "non-dropping-particle" : "", "parse-names" : false, "suffix" : "" }, { "dropping-particle" : "", "family" : "Antony", "given" : "Jesmin", "non-dropping-particle" : "", "parse-names" : false, "suffix" : "" }, { "dropping-particle" : "", "family" : "Soobiah", "given" : "Charlene", "non-dropping-particle" : "", "parse-names" : false, "suffix" : "" }, { "dropping-particle" : "", "family" : "Straus", "given" : "Sharon E.", "non-dropping-particle" : "", "parse-names" : false, "suffix" : "" }, { "dropping-particle" : "", "family" : "Tricco", "given" : "Andrea C.", "non-dropping-particle" : "", "parse-names" : false, "suffix" : "" } ], "container-title" : "Journal of Clinical Epidemiology", "id" : "ITEM-1", "issued" : { "date-parts" : [ [ "2016" ] ] }, "page" : "43-49", "publisher" : "Elsevier Inc", "title" : "Conceptual recommendations for selecting the most appropriate knowledge synthesis method to answer research questions related to complex evidence", "type" : "article-journal", "volume" : "73" }, "uris" : [ "http://www.mendeley.com/documents/?uuid=5424c31a-571f-4ca4-997f-295107602154" ] } ], "mendeley" : { "formattedCitation" : "&lt;sup&gt;23&lt;/sup&gt;", "plainTextFormattedCitation" : "23", "previouslyFormattedCitation" : "&lt;sup&gt;23&lt;/sup&gt;" }, "properties" : { "noteIndex" : 0 }, "schema" : "https://github.com/citation-style-language/schema/raw/master/csl-citation.json" }</w:instrText>
      </w:r>
      <w:r w:rsidR="00B32019">
        <w:rPr>
          <w:rFonts w:ascii="Calibri" w:eastAsia="Calibri" w:hAnsi="Calibri" w:cs="Calibri"/>
        </w:rPr>
        <w:fldChar w:fldCharType="separate"/>
      </w:r>
      <w:r w:rsidR="006763E3" w:rsidRPr="006763E3">
        <w:rPr>
          <w:rFonts w:ascii="Calibri" w:eastAsia="Calibri" w:hAnsi="Calibri" w:cs="Calibri"/>
          <w:noProof/>
          <w:vertAlign w:val="superscript"/>
        </w:rPr>
        <w:t>23</w:t>
      </w:r>
      <w:r w:rsidR="00B32019">
        <w:rPr>
          <w:rFonts w:ascii="Calibri" w:eastAsia="Calibri" w:hAnsi="Calibri" w:cs="Calibri"/>
        </w:rPr>
        <w:fldChar w:fldCharType="end"/>
      </w:r>
      <w:r w:rsidR="00B32019">
        <w:rPr>
          <w:rFonts w:ascii="Calibri" w:eastAsia="Calibri" w:hAnsi="Calibri" w:cs="Calibri"/>
        </w:rPr>
        <w:t>.</w:t>
      </w:r>
      <w:r w:rsidR="00EA59A1">
        <w:rPr>
          <w:rFonts w:ascii="Calibri" w:eastAsia="Calibri" w:hAnsi="Calibri" w:cs="Calibri"/>
        </w:rPr>
        <w:t xml:space="preserve"> </w:t>
      </w:r>
      <w:r w:rsidR="00395801">
        <w:rPr>
          <w:rFonts w:ascii="Calibri" w:eastAsia="Calibri" w:hAnsi="Calibri" w:cs="Calibri"/>
        </w:rPr>
        <w:t xml:space="preserve">Yet despite the high concentration of studies on particular topics and cities, </w:t>
      </w:r>
      <w:r w:rsidR="003F6172">
        <w:rPr>
          <w:rFonts w:ascii="Calibri" w:eastAsia="Calibri" w:hAnsi="Calibri" w:cs="Calibri"/>
        </w:rPr>
        <w:t xml:space="preserve">as </w:t>
      </w:r>
      <w:r w:rsidR="00395801">
        <w:rPr>
          <w:rFonts w:ascii="Calibri" w:eastAsia="Calibri" w:hAnsi="Calibri" w:cs="Calibri"/>
        </w:rPr>
        <w:t>shown above,</w:t>
      </w:r>
      <w:r w:rsidR="00395801" w:rsidDel="00395801">
        <w:rPr>
          <w:rFonts w:ascii="Calibri" w:eastAsia="Calibri" w:hAnsi="Calibri" w:cs="Calibri"/>
        </w:rPr>
        <w:t xml:space="preserve"> </w:t>
      </w:r>
      <w:r w:rsidR="00EA59A1">
        <w:rPr>
          <w:rFonts w:ascii="Calibri" w:eastAsia="Calibri" w:hAnsi="Calibri" w:cs="Calibri"/>
        </w:rPr>
        <w:t>we find limited progress on this front.</w:t>
      </w:r>
    </w:p>
    <w:p w14:paraId="28708232" w14:textId="734AEF59" w:rsidR="00B32019" w:rsidRDefault="009A5C3F" w:rsidP="00B41EE8">
      <w:pPr>
        <w:spacing w:line="480" w:lineRule="auto"/>
        <w:rPr>
          <w:rFonts w:ascii="Calibri" w:eastAsia="Calibri" w:hAnsi="Calibri" w:cs="Calibri"/>
        </w:rPr>
      </w:pPr>
      <w:r>
        <w:rPr>
          <w:rFonts w:ascii="Calibri" w:eastAsia="Calibri" w:hAnsi="Calibri" w:cs="Calibri"/>
        </w:rPr>
        <w:t>We search</w:t>
      </w:r>
      <w:r w:rsidR="00B32019">
        <w:rPr>
          <w:rFonts w:ascii="Calibri" w:eastAsia="Calibri" w:hAnsi="Calibri" w:cs="Calibri"/>
        </w:rPr>
        <w:t xml:space="preserve"> the original set </w:t>
      </w:r>
      <w:r>
        <w:rPr>
          <w:rFonts w:ascii="Calibri" w:eastAsia="Calibri" w:hAnsi="Calibri" w:cs="Calibri"/>
        </w:rPr>
        <w:t>of documents identified in our urban mitigation query (12,918 articles) for review articles</w:t>
      </w:r>
      <w:r w:rsidR="00B32019">
        <w:rPr>
          <w:rFonts w:ascii="Calibri" w:eastAsia="Calibri" w:hAnsi="Calibri" w:cs="Calibri"/>
        </w:rPr>
        <w:t xml:space="preserve">, </w:t>
      </w:r>
      <w:r>
        <w:rPr>
          <w:rFonts w:ascii="Calibri" w:eastAsia="Calibri" w:hAnsi="Calibri" w:cs="Calibri"/>
        </w:rPr>
        <w:t xml:space="preserve">and identify </w:t>
      </w:r>
      <w:r w:rsidR="00B32019">
        <w:rPr>
          <w:rFonts w:ascii="Calibri" w:eastAsia="Calibri" w:hAnsi="Calibri" w:cs="Calibri"/>
        </w:rPr>
        <w:t xml:space="preserve">just </w:t>
      </w:r>
      <w:r w:rsidR="00B32019" w:rsidRPr="006C64A3">
        <w:rPr>
          <w:rFonts w:ascii="Calibri" w:eastAsia="Calibri" w:hAnsi="Calibri" w:cs="Calibri"/>
        </w:rPr>
        <w:t>10</w:t>
      </w:r>
      <w:r w:rsidR="00B32019">
        <w:rPr>
          <w:rFonts w:ascii="Calibri" w:eastAsia="Calibri" w:hAnsi="Calibri" w:cs="Calibri"/>
        </w:rPr>
        <w:t xml:space="preserve"> studies </w:t>
      </w:r>
      <w:r w:rsidR="0005750C">
        <w:rPr>
          <w:rFonts w:ascii="Calibri" w:eastAsia="Calibri" w:hAnsi="Calibri" w:cs="Calibri"/>
        </w:rPr>
        <w:t xml:space="preserve">that </w:t>
      </w:r>
      <w:r w:rsidR="00B32019">
        <w:rPr>
          <w:rFonts w:ascii="Calibri" w:eastAsia="Calibri" w:hAnsi="Calibri" w:cs="Calibri"/>
        </w:rPr>
        <w:t>apply</w:t>
      </w:r>
      <w:r w:rsidR="00EA59A1">
        <w:rPr>
          <w:rFonts w:ascii="Calibri" w:eastAsia="Calibri" w:hAnsi="Calibri" w:cs="Calibri"/>
        </w:rPr>
        <w:t xml:space="preserve"> </w:t>
      </w:r>
      <w:r w:rsidR="00D723A7">
        <w:rPr>
          <w:rFonts w:ascii="Calibri" w:eastAsia="Calibri" w:hAnsi="Calibri" w:cs="Calibri"/>
        </w:rPr>
        <w:t xml:space="preserve">systematic </w:t>
      </w:r>
      <w:r w:rsidR="00CA5439">
        <w:rPr>
          <w:rFonts w:ascii="Calibri" w:eastAsia="Calibri" w:hAnsi="Calibri" w:cs="Calibri"/>
        </w:rPr>
        <w:t xml:space="preserve">review </w:t>
      </w:r>
      <w:r w:rsidR="00B32019">
        <w:rPr>
          <w:rFonts w:ascii="Calibri" w:eastAsia="Calibri" w:hAnsi="Calibri" w:cs="Calibri"/>
        </w:rPr>
        <w:t>methods</w:t>
      </w:r>
      <w:r w:rsidR="00CF1FAE">
        <w:rPr>
          <w:rFonts w:ascii="Calibri" w:eastAsia="Calibri" w:hAnsi="Calibri" w:cs="Calibri"/>
        </w:rPr>
        <w:t xml:space="preserve"> (see methods)</w:t>
      </w:r>
      <w:r w:rsidR="00B32019">
        <w:rPr>
          <w:rFonts w:ascii="Calibri" w:eastAsia="Calibri" w:hAnsi="Calibri" w:cs="Calibri"/>
        </w:rPr>
        <w:t xml:space="preserve">. The majority of these studies are </w:t>
      </w:r>
      <w:r w:rsidR="00524371">
        <w:rPr>
          <w:rFonts w:ascii="Calibri" w:eastAsia="Calibri" w:hAnsi="Calibri" w:cs="Calibri"/>
        </w:rPr>
        <w:t>narrative reviews</w:t>
      </w:r>
      <w:r>
        <w:rPr>
          <w:rFonts w:ascii="Calibri" w:eastAsia="Calibri" w:hAnsi="Calibri" w:cs="Calibri"/>
        </w:rPr>
        <w:t xml:space="preserve"> (</w:t>
      </w:r>
      <w:r w:rsidRPr="009A5C3F">
        <w:rPr>
          <w:rFonts w:ascii="Calibri" w:eastAsia="Calibri" w:hAnsi="Calibri" w:cs="Calibri"/>
        </w:rPr>
        <w:fldChar w:fldCharType="begin"/>
      </w:r>
      <w:r w:rsidRPr="009A5C3F">
        <w:rPr>
          <w:rFonts w:ascii="Calibri" w:eastAsia="Calibri" w:hAnsi="Calibri" w:cs="Calibri"/>
        </w:rPr>
        <w:instrText xml:space="preserve"> REF _Ref512426317 \h  \* MERGEFORMAT </w:instrText>
      </w:r>
      <w:r w:rsidRPr="009A5C3F">
        <w:rPr>
          <w:rFonts w:ascii="Calibri" w:eastAsia="Calibri" w:hAnsi="Calibri" w:cs="Calibri"/>
        </w:rPr>
      </w:r>
      <w:r w:rsidRPr="009A5C3F">
        <w:rPr>
          <w:rFonts w:ascii="Calibri" w:eastAsia="Calibri" w:hAnsi="Calibri" w:cs="Calibri"/>
        </w:rPr>
        <w:fldChar w:fldCharType="separate"/>
      </w:r>
      <w:r w:rsidR="00C574DD" w:rsidRPr="00C574DD">
        <w:t xml:space="preserve">Table </w:t>
      </w:r>
      <w:r w:rsidR="00C574DD" w:rsidRPr="00C574DD">
        <w:rPr>
          <w:noProof/>
        </w:rPr>
        <w:t>1</w:t>
      </w:r>
      <w:r w:rsidRPr="009A5C3F">
        <w:rPr>
          <w:rFonts w:ascii="Calibri" w:eastAsia="Calibri" w:hAnsi="Calibri" w:cs="Calibri"/>
        </w:rPr>
        <w:fldChar w:fldCharType="end"/>
      </w:r>
      <w:r>
        <w:rPr>
          <w:rFonts w:ascii="Calibri" w:eastAsia="Calibri" w:hAnsi="Calibri" w:cs="Calibri"/>
        </w:rPr>
        <w:t>)</w:t>
      </w:r>
      <w:r w:rsidR="00524371">
        <w:rPr>
          <w:rFonts w:ascii="Calibri" w:eastAsia="Calibri" w:hAnsi="Calibri" w:cs="Calibri"/>
        </w:rPr>
        <w:t xml:space="preserve">: akin to a normal literature review, but proceeding from a </w:t>
      </w:r>
      <w:r w:rsidR="008C16EA">
        <w:rPr>
          <w:rFonts w:ascii="Calibri" w:eastAsia="Calibri" w:hAnsi="Calibri" w:cs="Calibri"/>
        </w:rPr>
        <w:t>documented</w:t>
      </w:r>
      <w:r w:rsidR="00524371">
        <w:rPr>
          <w:rFonts w:ascii="Calibri" w:eastAsia="Calibri" w:hAnsi="Calibri" w:cs="Calibri"/>
        </w:rPr>
        <w:t xml:space="preserve"> search and selection of literature. </w:t>
      </w:r>
      <w:r w:rsidR="00417477">
        <w:rPr>
          <w:rFonts w:ascii="Calibri" w:eastAsia="Calibri" w:hAnsi="Calibri" w:cs="Calibri"/>
        </w:rPr>
        <w:t>Only three studies apply quantitative synthesis methods: a</w:t>
      </w:r>
      <w:r w:rsidR="00524371">
        <w:rPr>
          <w:rFonts w:ascii="Calibri" w:eastAsia="Calibri" w:hAnsi="Calibri" w:cs="Calibri"/>
        </w:rPr>
        <w:t xml:space="preserve"> single meta-analysis of residential demand-response programs </w:t>
      </w:r>
      <w:r w:rsidR="0083491F">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"ITEM-1",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"&lt;sup&gt;24&lt;/sup&gt;", "plainTextFormattedCitation" : "24", "previouslyFormattedCitation" : "&lt;sup&gt;24&lt;/sup&gt;" }, "properties" : { "noteIndex" : 0 }, "schema" : "https://github.com/citation-style-language/schema/raw/master/csl-citation.json" }</w:instrText>
      </w:r>
      <w:r w:rsidR="0083491F">
        <w:rPr>
          <w:rFonts w:ascii="Calibri" w:eastAsia="Calibri" w:hAnsi="Calibri" w:cs="Calibri"/>
        </w:rPr>
        <w:fldChar w:fldCharType="separate"/>
      </w:r>
      <w:r w:rsidR="006763E3" w:rsidRPr="006763E3">
        <w:rPr>
          <w:rFonts w:ascii="Calibri" w:eastAsia="Calibri" w:hAnsi="Calibri" w:cs="Calibri"/>
          <w:noProof/>
          <w:vertAlign w:val="superscript"/>
        </w:rPr>
        <w:t>24</w:t>
      </w:r>
      <w:r w:rsidR="0083491F">
        <w:rPr>
          <w:rFonts w:ascii="Calibri" w:eastAsia="Calibri" w:hAnsi="Calibri" w:cs="Calibri"/>
        </w:rPr>
        <w:fldChar w:fldCharType="end"/>
      </w:r>
      <w:r w:rsidR="00417477">
        <w:rPr>
          <w:rFonts w:ascii="Calibri" w:eastAsia="Calibri" w:hAnsi="Calibri" w:cs="Calibri"/>
        </w:rPr>
        <w:t>,</w:t>
      </w:r>
      <w:r w:rsidR="00524371">
        <w:rPr>
          <w:rFonts w:ascii="Calibri" w:eastAsia="Calibri" w:hAnsi="Calibri" w:cs="Calibri"/>
        </w:rPr>
        <w:t xml:space="preserve"> and two studies that extract and analyse quantitative information from literatures on urban ecosystem services</w:t>
      </w:r>
      <w:r w:rsidR="00D612BA">
        <w:rPr>
          <w:rFonts w:ascii="Calibri" w:eastAsia="Calibri" w:hAnsi="Calibri" w:cs="Calibri"/>
        </w:rPr>
        <w:t xml:space="preserve"> </w:t>
      </w:r>
      <w:r w:rsidR="00D612BA">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"10.1016/j.ufug.2017.10.015", "ISBN" : "1618-8667", "ISSN" : "16108167", "abstract" : "Green roofs are often claimed to provide a range of environmental, economic and social benefits, or \u2018ecosystem services\u2019.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0.03\u20133 C\u00b0, four reported pollution removal at roof level e.g. removal of small particles, PM10, ranging between 0.42\u20139.1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 "author" : [ { "dropping-particle" : "", "family" : "Francis", "given" : "Lotte Fjendbo M\u00f8ller", "non-dropping-particle" : "", "parse-names" : false, "suffix" : "" }, { "dropping-particle" : "", "family" : "Jensen", "given" : "Marina Bergen", "non-dropping-particle" : "", "parse-names" : false, "suffix" : "" } ], "container-title" : "Urban Forestry and Urban Greening", "id" : "ITEM-1", "issued" : { "date-parts" : [ [ "2017" ] ] }, "page" : "167-176", "publisher" : "Elsevier GmbH.", "title" : "Benefits of green roofs: A systematic review of the evidence for three ecosystem services", "type" : "article-journal", "volume" : "28" }, "uris" : [ "http://www.mendeley.com/documents/?uuid=eb4db523-d171-4d38-9de1-8313d61aaaf2" ] }, { "id" : "ITEM-2", "itemData" : { "DOI" : "10.1016/j.ufug.2017.11.017", "ISSN" : "16108167", "abstract" : "Understanding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 "author" : [ { "dropping-particle" : "", "family" : "Song", "given" : "Xiao Ping", "non-dropping-particle" : "", "parse-names" : false, "suffix" : "" }, { "dropping-particle" : "", "family" : "Tan", "given" : "Puay Yok", "non-dropping-particle" : "", "parse-names" : false, "suffix" : "" }, { "dropping-particle" : "", "family" : "Edwards", "given" : "Peter", "non-dropping-particle" : "", "parse-names" : false, "suffix" : "" }, { "dropping-particle" : "", "family" : "Richards", "given" : "Daniel", "non-dropping-particle" : "", "parse-names" : false, "suffix" : "" } ], "container-title" : "Urban Forestry and Urban Greening", "id" : "ITEM-2", "issue" : "August 2017", "issued" : { "date-parts" : [ [ "2018" ] ] }, "page" : "162-170", "title" : "The economic benefits and costs of trees in urban forest stewardship: A systematic review", "type" : "article-journal", "volume" : "29" }, "uris" : [ "http://www.mendeley.com/documents/?uuid=39dc2480-a9f2-47aa-87fb-1fca6101c89b" ] } ], "mendeley" : { "formattedCitation" : "&lt;sup&gt;25,26&lt;/sup&gt;", "plainTextFormattedCitation" : "25,26", "previouslyFormattedCitation" : "&lt;sup&gt;25,26&lt;/sup&gt;" }, "properties" : { "noteIndex" : 0 }, "schema" : "https://github.com/citation-style-language/schema/raw/master/csl-citation.json" }</w:instrText>
      </w:r>
      <w:r w:rsidR="00D612BA">
        <w:rPr>
          <w:rFonts w:ascii="Calibri" w:eastAsia="Calibri" w:hAnsi="Calibri" w:cs="Calibri"/>
        </w:rPr>
        <w:fldChar w:fldCharType="separate"/>
      </w:r>
      <w:r w:rsidR="006763E3" w:rsidRPr="006763E3">
        <w:rPr>
          <w:rFonts w:ascii="Calibri" w:eastAsia="Calibri" w:hAnsi="Calibri" w:cs="Calibri"/>
          <w:noProof/>
          <w:vertAlign w:val="superscript"/>
        </w:rPr>
        <w:t>25,26</w:t>
      </w:r>
      <w:r w:rsidR="00D612BA">
        <w:rPr>
          <w:rFonts w:ascii="Calibri" w:eastAsia="Calibri" w:hAnsi="Calibri" w:cs="Calibri"/>
        </w:rPr>
        <w:fldChar w:fldCharType="end"/>
      </w:r>
      <w:r w:rsidR="00524371">
        <w:rPr>
          <w:rFonts w:ascii="Calibri" w:eastAsia="Calibri" w:hAnsi="Calibri" w:cs="Calibri"/>
        </w:rPr>
        <w:t xml:space="preserve">. We do not find a single study </w:t>
      </w:r>
      <w:r w:rsidR="00E00E4C">
        <w:rPr>
          <w:rFonts w:ascii="Calibri" w:eastAsia="Calibri" w:hAnsi="Calibri" w:cs="Calibri"/>
        </w:rPr>
        <w:t>referring to</w:t>
      </w:r>
      <w:r w:rsidR="00524371">
        <w:rPr>
          <w:rFonts w:ascii="Calibri" w:eastAsia="Calibri" w:hAnsi="Calibri" w:cs="Calibri"/>
        </w:rPr>
        <w:t xml:space="preserve"> </w:t>
      </w:r>
      <w:r w:rsidR="00D723A7">
        <w:rPr>
          <w:rFonts w:ascii="Calibri" w:eastAsia="Calibri" w:hAnsi="Calibri" w:cs="Calibri"/>
        </w:rPr>
        <w:t xml:space="preserve">systematic </w:t>
      </w:r>
      <w:r w:rsidR="00524371" w:rsidRPr="00CA5439">
        <w:rPr>
          <w:rFonts w:ascii="Calibri" w:eastAsia="Calibri" w:hAnsi="Calibri" w:cs="Calibri"/>
          <w:i/>
        </w:rPr>
        <w:t>case study</w:t>
      </w:r>
      <w:r w:rsidR="00524371">
        <w:rPr>
          <w:rFonts w:ascii="Calibri" w:eastAsia="Calibri" w:hAnsi="Calibri" w:cs="Calibri"/>
        </w:rPr>
        <w:t xml:space="preserve"> </w:t>
      </w:r>
      <w:r w:rsidR="00E00E4C">
        <w:rPr>
          <w:rFonts w:ascii="Calibri" w:eastAsia="Calibri" w:hAnsi="Calibri" w:cs="Calibri"/>
        </w:rPr>
        <w:t>review</w:t>
      </w:r>
      <w:r w:rsidR="00524371">
        <w:rPr>
          <w:rFonts w:ascii="Calibri" w:eastAsia="Calibri" w:hAnsi="Calibri" w:cs="Calibri"/>
        </w:rPr>
        <w:t xml:space="preserve"> methods</w:t>
      </w:r>
      <w:r w:rsidR="00E00E4C">
        <w:rPr>
          <w:rFonts w:ascii="Calibri" w:eastAsia="Calibri" w:hAnsi="Calibri" w:cs="Calibri"/>
        </w:rPr>
        <w:t xml:space="preserve">, such as </w:t>
      </w:r>
      <w:r w:rsidR="00524371">
        <w:rPr>
          <w:rFonts w:ascii="Calibri" w:eastAsia="Calibri" w:hAnsi="Calibri" w:cs="Calibri"/>
        </w:rPr>
        <w:t>qu</w:t>
      </w:r>
      <w:r w:rsidR="00060A41">
        <w:rPr>
          <w:rFonts w:ascii="Calibri" w:eastAsia="Calibri" w:hAnsi="Calibri" w:cs="Calibri"/>
        </w:rPr>
        <w:t xml:space="preserve">alitative comparative analysis, </w:t>
      </w:r>
      <w:r w:rsidR="00E00E4C">
        <w:rPr>
          <w:rFonts w:ascii="Calibri" w:eastAsia="Calibri" w:hAnsi="Calibri" w:cs="Calibri"/>
        </w:rPr>
        <w:t xml:space="preserve">case study meta-analysis, </w:t>
      </w:r>
      <w:r w:rsidR="00060A41">
        <w:rPr>
          <w:rFonts w:ascii="Calibri" w:eastAsia="Calibri" w:hAnsi="Calibri" w:cs="Calibri"/>
        </w:rPr>
        <w:t xml:space="preserve">or </w:t>
      </w:r>
      <w:r w:rsidR="00524371">
        <w:rPr>
          <w:rFonts w:ascii="Calibri" w:eastAsia="Calibri" w:hAnsi="Calibri" w:cs="Calibri"/>
        </w:rPr>
        <w:t>case</w:t>
      </w:r>
      <w:r w:rsidR="00060A41">
        <w:rPr>
          <w:rFonts w:ascii="Calibri" w:eastAsia="Calibri" w:hAnsi="Calibri" w:cs="Calibri"/>
        </w:rPr>
        <w:t xml:space="preserve"> survey</w:t>
      </w:r>
      <w:r w:rsidR="0005750C">
        <w:rPr>
          <w:rFonts w:ascii="Calibri" w:eastAsia="Calibri" w:hAnsi="Calibri" w:cs="Calibri"/>
        </w:rPr>
        <w:t>s</w:t>
      </w:r>
      <w:r w:rsidR="00E00E4C">
        <w:rPr>
          <w:rFonts w:ascii="Calibri" w:eastAsia="Calibri" w:hAnsi="Calibri" w:cs="Calibri"/>
        </w:rPr>
        <w:t xml:space="preserve"> </w:t>
      </w:r>
      <w:r w:rsidR="00E00E4C">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"Newig", "given" : "Jens", "non-dropping-particle" : "", "parse-names" : false, "suffix" : "" }, { "dropping-particle" : "", "family" : "Fritsch", "given" : "Oliver", "non-dropping-particle" : "", "parse-names" : false, "suffix" : "" } ], "id" : "ITEM-1", "issue" : "September", "issued" : { "date-parts" : [ [ "2009" ] ] }, "number-of-pages" : "3-6", "title" : "The case survey method and applications in political science", "type" : "report", "volume" : "49" }, "uris" : [ "http://www.mendeley.com/documents/?uuid=bfc32a76-c50c-4c8b-b816-f6feed261ba5" ] } ], "mendeley" : { "formattedCitation" : "&lt;sup&gt;27&lt;/sup&gt;", "plainTextFormattedCitation" : "27", "previouslyFormattedCitation" : "&lt;sup&gt;27&lt;/sup&gt;" }, "properties" : { "noteIndex" : 0 }, "schema" : "https://github.com/citation-style-language/schema/raw/master/csl-citation.json" }</w:instrText>
      </w:r>
      <w:r w:rsidR="00E00E4C">
        <w:rPr>
          <w:rFonts w:ascii="Calibri" w:eastAsia="Calibri" w:hAnsi="Calibri" w:cs="Calibri"/>
        </w:rPr>
        <w:fldChar w:fldCharType="separate"/>
      </w:r>
      <w:r w:rsidR="006763E3" w:rsidRPr="006763E3">
        <w:rPr>
          <w:rFonts w:ascii="Calibri" w:eastAsia="Calibri" w:hAnsi="Calibri" w:cs="Calibri"/>
          <w:noProof/>
          <w:vertAlign w:val="superscript"/>
        </w:rPr>
        <w:t>27</w:t>
      </w:r>
      <w:r w:rsidR="00E00E4C">
        <w:rPr>
          <w:rFonts w:ascii="Calibri" w:eastAsia="Calibri" w:hAnsi="Calibri" w:cs="Calibri"/>
        </w:rPr>
        <w:fldChar w:fldCharType="end"/>
      </w:r>
      <w:r w:rsidR="003F6172">
        <w:rPr>
          <w:rFonts w:ascii="Calibri" w:eastAsia="Calibri" w:hAnsi="Calibri" w:cs="Calibri"/>
        </w:rPr>
        <w:t xml:space="preserve">, </w:t>
      </w:r>
      <w:r w:rsidR="00E00E4C">
        <w:rPr>
          <w:rFonts w:ascii="Calibri" w:eastAsia="Calibri" w:hAnsi="Calibri" w:cs="Calibri"/>
        </w:rPr>
        <w:t xml:space="preserve">although there are </w:t>
      </w:r>
      <w:r w:rsidR="00D723A7">
        <w:rPr>
          <w:rFonts w:ascii="Calibri" w:eastAsia="Calibri" w:hAnsi="Calibri" w:cs="Calibri"/>
        </w:rPr>
        <w:t xml:space="preserve">a few </w:t>
      </w:r>
      <w:r w:rsidR="00E00E4C">
        <w:rPr>
          <w:rFonts w:ascii="Calibri" w:eastAsia="Calibri" w:hAnsi="Calibri" w:cs="Calibri"/>
        </w:rPr>
        <w:t>examples of these methods being applied directly to urban data (</w:t>
      </w:r>
      <w:r w:rsidR="00EA59A1">
        <w:rPr>
          <w:rFonts w:ascii="Calibri" w:eastAsia="Calibri" w:hAnsi="Calibri" w:cs="Calibri"/>
        </w:rPr>
        <w:t xml:space="preserve">but </w:t>
      </w:r>
      <w:r w:rsidR="00E00E4C">
        <w:rPr>
          <w:rFonts w:ascii="Calibri" w:eastAsia="Calibri" w:hAnsi="Calibri" w:cs="Calibri"/>
        </w:rPr>
        <w:t xml:space="preserve">not </w:t>
      </w:r>
      <w:r w:rsidR="00EA59A1">
        <w:rPr>
          <w:rFonts w:ascii="Calibri" w:eastAsia="Calibri" w:hAnsi="Calibri" w:cs="Calibri"/>
        </w:rPr>
        <w:t xml:space="preserve">to the </w:t>
      </w:r>
      <w:r w:rsidR="00417477">
        <w:rPr>
          <w:rFonts w:ascii="Calibri" w:eastAsia="Calibri" w:hAnsi="Calibri" w:cs="Calibri"/>
        </w:rPr>
        <w:t xml:space="preserve">extant </w:t>
      </w:r>
      <w:r w:rsidR="00EA59A1">
        <w:rPr>
          <w:rFonts w:ascii="Calibri" w:eastAsia="Calibri" w:hAnsi="Calibri" w:cs="Calibri"/>
        </w:rPr>
        <w:t>literature</w:t>
      </w:r>
      <w:r w:rsidR="00E00E4C">
        <w:rPr>
          <w:rFonts w:ascii="Calibri" w:eastAsia="Calibri" w:hAnsi="Calibri" w:cs="Calibri"/>
        </w:rPr>
        <w:t xml:space="preserve">) </w:t>
      </w:r>
      <w:r w:rsidR="00E00E4C">
        <w:rPr>
          <w:rFonts w:ascii="Calibri" w:eastAsia="Calibri" w:hAnsi="Calibri" w:cs="Calibri"/>
        </w:rPr>
        <w:fldChar w:fldCharType="begin" w:fldLock="1"/>
      </w:r>
      <w:r w:rsidR="00745665">
        <w:rPr>
          <w:rFonts w:ascii="Calibri" w:eastAsia="Calibri" w:hAnsi="Calibri" w:cs="Calibri"/>
        </w:rPr>
        <w:instrText>ADDIN CSL_CITATION { "citationItems" : [ { "id" : "ITEM-1", "itemData" : { "abstract" : "Su m m ary. The role of the city in environ m ental m anagem ent is in creasin gly com ing to the fore. A cen tral elem en t in creatin g urban environ m ental sustain ability is the adop tion of approp riate en ergy p olicies, since m ost environ m ental extern alities in cities are directly or indirectly related to energy u se. The cu rren t p ractice d em onstrates an overw helm ing variety of initiative s and policies, so th at the actu al su ccess of such strategi es in a cross-sect ional com parative persp ective is hard to evalu ate. In this con text, this paper offers an application of m eta-an alysis, as this approach is an interestin g an alytical con trib ution tow ard s a better understan ding of th e critical success factors of urb an en ergy policies. The paper starts with a gen eral overview of th e issu e of urban sustain ab ility and sets out the im p ortan ce of energy p olicies at th e urban level. It con tin ues by offerin g a m ethodological fram ew ork for the assessm ent of critical factors related to the perform an ce of sustain able energy strategi es. Using a datab ase con tain ing inform ation on exp erien ces an d exp ert exp ectation s regard ing ren ew able en ergy initiative s in 12 Europ ean cities spread over 3 cou ntries (Italy, The N eth erlan ds and G reece), w e offer a cross-E urop ean com p arative analysis of the perform an ce of urban renew able energy tech n ologies. This com par-ative analysis con sists of a statistic al exp lanation based on a prob it analysis of urb an su stain abil-ity data and the application of a speci\u00ae c m eta-an alytical m ethod, called rou gh set analysis. The paper ends with a con clu ding section on p olicy lesson s.", "author" : [ { "dropping-particle" : "", "family" : "Nijkamp", "given" : "Peter", "non-dropping-particle" : "", "parse-names" : false, "suffix" : "" }, { "dropping-particle" : "", "family" : "Pepping", "given" : "Gerard", "non-dropping-particle" : "", "parse-names" : false, "suffix" : "" } ], "container-title" : "Urban Studies", "id" : "ITEM-1", "issue" : "9", "issued" : { "date-parts" : [ [ "1998" ] ] }, "page" : "1481-1500", "title" : "A Meta-analytical Evaluation of Sustainable City Initiatives", "type" : "article-journal", "volume" : "35" }, "uris" : [ "http://www.mendeley.com/documents/?uuid=53dd9b39-45e5-4160-bc6d-706644d71c4f" ] } ], "mendeley" : { "formattedCitation" : "&lt;sup&gt;28&lt;/sup&gt;", "plainTextFormattedCitation" : "28", "previouslyFormattedCitation" : "&lt;sup&gt;28&lt;/sup&gt;" }, "properties" : { "noteIndex" : 0 }, "schema" : "https://github.com/citation-style-language/schema/raw/master/csl-citation.json" }</w:instrText>
      </w:r>
      <w:r w:rsidR="00E00E4C">
        <w:rPr>
          <w:rFonts w:ascii="Calibri" w:eastAsia="Calibri" w:hAnsi="Calibri" w:cs="Calibri"/>
        </w:rPr>
        <w:fldChar w:fldCharType="separate"/>
      </w:r>
      <w:r w:rsidR="006763E3" w:rsidRPr="006763E3">
        <w:rPr>
          <w:rFonts w:ascii="Calibri" w:eastAsia="Calibri" w:hAnsi="Calibri" w:cs="Calibri"/>
          <w:noProof/>
          <w:vertAlign w:val="superscript"/>
        </w:rPr>
        <w:t>28</w:t>
      </w:r>
      <w:r w:rsidR="00E00E4C">
        <w:rPr>
          <w:rFonts w:ascii="Calibri" w:eastAsia="Calibri" w:hAnsi="Calibri" w:cs="Calibri"/>
        </w:rPr>
        <w:fldChar w:fldCharType="end"/>
      </w:r>
      <w:r w:rsidR="00E00E4C">
        <w:rPr>
          <w:rFonts w:ascii="Calibri" w:eastAsia="Calibri" w:hAnsi="Calibri" w:cs="Calibri"/>
        </w:rPr>
        <w:t>.</w:t>
      </w:r>
    </w:p>
    <w:tbl>
      <w:tblPr>
        <w:tblW w:w="9072" w:type="dxa"/>
        <w:tblLook w:val="04A0" w:firstRow="1" w:lastRow="0" w:firstColumn="1" w:lastColumn="0" w:noHBand="0" w:noVBand="1"/>
      </w:tblPr>
      <w:tblGrid>
        <w:gridCol w:w="5529"/>
        <w:gridCol w:w="2402"/>
        <w:gridCol w:w="1141"/>
      </w:tblGrid>
      <w:tr w:rsidR="006C64A3" w:rsidRPr="00E00E4C" w14:paraId="065B779D" w14:textId="5F570E40" w:rsidTr="00176007">
        <w:trPr>
          <w:trHeight w:val="300"/>
        </w:trPr>
        <w:tc>
          <w:tcPr>
            <w:tcW w:w="5529" w:type="dxa"/>
            <w:tcBorders>
              <w:top w:val="single" w:sz="4" w:space="0" w:color="auto"/>
              <w:bottom w:val="single" w:sz="4" w:space="0" w:color="auto"/>
            </w:tcBorders>
            <w:shd w:val="clear" w:color="auto" w:fill="auto"/>
            <w:noWrap/>
            <w:vAlign w:val="bottom"/>
            <w:hideMark/>
          </w:tcPr>
          <w:p w14:paraId="0AA4E7A7" w14:textId="77777777" w:rsidR="006C64A3" w:rsidRPr="00E00E4C" w:rsidRDefault="006C64A3" w:rsidP="007179F3">
            <w:pPr>
              <w:spacing w:after="0" w:line="360" w:lineRule="auto"/>
              <w:rPr>
                <w:rFonts w:ascii="Calibri" w:eastAsia="Times New Roman" w:hAnsi="Calibri" w:cs="Calibri"/>
                <w:b/>
                <w:bCs/>
                <w:color w:val="000000"/>
              </w:rPr>
            </w:pPr>
            <w:r w:rsidRPr="00E00E4C">
              <w:rPr>
                <w:rFonts w:ascii="Calibri" w:eastAsia="Times New Roman" w:hAnsi="Calibri" w:cs="Calibri"/>
                <w:b/>
                <w:bCs/>
                <w:color w:val="000000"/>
              </w:rPr>
              <w:t>Title</w:t>
            </w:r>
          </w:p>
        </w:tc>
        <w:tc>
          <w:tcPr>
            <w:tcW w:w="2402" w:type="dxa"/>
            <w:tcBorders>
              <w:top w:val="single" w:sz="4" w:space="0" w:color="auto"/>
              <w:bottom w:val="single" w:sz="4" w:space="0" w:color="auto"/>
            </w:tcBorders>
            <w:shd w:val="clear" w:color="auto" w:fill="auto"/>
            <w:noWrap/>
            <w:vAlign w:val="bottom"/>
            <w:hideMark/>
          </w:tcPr>
          <w:p w14:paraId="7357B22E" w14:textId="77777777" w:rsidR="006C64A3" w:rsidRPr="00E00E4C" w:rsidRDefault="006C64A3" w:rsidP="007179F3">
            <w:pPr>
              <w:spacing w:after="0" w:line="360" w:lineRule="auto"/>
              <w:rPr>
                <w:rFonts w:ascii="Calibri" w:eastAsia="Times New Roman" w:hAnsi="Calibri" w:cs="Calibri"/>
                <w:b/>
                <w:bCs/>
                <w:color w:val="000000"/>
              </w:rPr>
            </w:pPr>
            <w:r w:rsidRPr="00E00E4C">
              <w:rPr>
                <w:rFonts w:ascii="Calibri" w:eastAsia="Times New Roman" w:hAnsi="Calibri" w:cs="Calibri"/>
                <w:b/>
                <w:bCs/>
                <w:color w:val="000000"/>
              </w:rPr>
              <w:t>Method</w:t>
            </w:r>
          </w:p>
        </w:tc>
        <w:tc>
          <w:tcPr>
            <w:tcW w:w="1141" w:type="dxa"/>
            <w:tcBorders>
              <w:top w:val="single" w:sz="4" w:space="0" w:color="auto"/>
              <w:bottom w:val="single" w:sz="4" w:space="0" w:color="auto"/>
            </w:tcBorders>
          </w:tcPr>
          <w:p w14:paraId="29CA963A" w14:textId="2CBFB6D9" w:rsidR="006C64A3" w:rsidRPr="00E00E4C" w:rsidRDefault="006C64A3" w:rsidP="007179F3">
            <w:pPr>
              <w:spacing w:after="0" w:line="360" w:lineRule="auto"/>
              <w:rPr>
                <w:rFonts w:ascii="Calibri" w:eastAsia="Times New Roman" w:hAnsi="Calibri" w:cs="Calibri"/>
                <w:b/>
                <w:bCs/>
                <w:color w:val="000000"/>
              </w:rPr>
            </w:pPr>
            <w:r>
              <w:rPr>
                <w:rFonts w:ascii="Calibri" w:eastAsia="Times New Roman" w:hAnsi="Calibri" w:cs="Calibri"/>
                <w:b/>
                <w:bCs/>
                <w:color w:val="000000"/>
              </w:rPr>
              <w:t>Reference</w:t>
            </w:r>
          </w:p>
        </w:tc>
      </w:tr>
      <w:tr w:rsidR="006C64A3" w:rsidRPr="00E00E4C" w14:paraId="5C743DB8" w14:textId="5BF1F4E7" w:rsidTr="00176007">
        <w:trPr>
          <w:trHeight w:val="624"/>
        </w:trPr>
        <w:tc>
          <w:tcPr>
            <w:tcW w:w="5529" w:type="dxa"/>
            <w:tcBorders>
              <w:top w:val="single" w:sz="4" w:space="0" w:color="auto"/>
            </w:tcBorders>
            <w:shd w:val="clear" w:color="auto" w:fill="auto"/>
            <w:noWrap/>
            <w:hideMark/>
          </w:tcPr>
          <w:p w14:paraId="2745E09B"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Green roofs against pollution and climate change. A review</w:t>
            </w:r>
          </w:p>
        </w:tc>
        <w:tc>
          <w:tcPr>
            <w:tcW w:w="2402" w:type="dxa"/>
            <w:tcBorders>
              <w:top w:val="single" w:sz="4" w:space="0" w:color="auto"/>
            </w:tcBorders>
            <w:shd w:val="clear" w:color="auto" w:fill="auto"/>
            <w:noWrap/>
            <w:hideMark/>
          </w:tcPr>
          <w:p w14:paraId="3EC66743"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Borders>
              <w:top w:val="single" w:sz="4" w:space="0" w:color="auto"/>
            </w:tcBorders>
          </w:tcPr>
          <w:p w14:paraId="6C4D26D8" w14:textId="6628CCBC"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"10.1007/s13593-014-0230-9", "ISBN" : "1359301402", "ISSN" : "17730155", "abstract" : "Green roofs recover green spaces in urban areas and benefit the public, farmers, and wildlife by providing many environmental, ecological, and economic advantages. Green roofs reduce stormwater runoff, mitigate urban heat island effects, absorb dust and smog, sequester carbon dioxide, produce oxygen, create space for food production, and provide natural habitat for animals and plants. Here, we studied the environmental impact of green roofs in terms of runoff quality and greenhouse gas CO2 sequestration. We screened more than 650 scientific papers and we reviewed detailed findings from 52 publications. There are two major points: (1) Concerning pollution, the concentrations of minor pollutants, such as heavy metals, biochemical oxygen demand (BOD), total suspended solids (TSS), and turbidity, are small and thus do not pose an immediate threat to the environment. However, the concentrations of major pollutants, such as nitrogen of 0.49\u20139.01 mg/l and phosphorus of 0.04\u201325 mg/l, vary highly for different green roofs and can adversely affect runoff quality. Nutrient leaching may be controllable through proper mitigation measures including better design and system management which require further research. According to both laboratory experiments and field monitoring data, the main factors affecting runoff quality are precipitation properties, growth media composition and depth, plant species, and maintenance protocols. Research gaps exist in quantifying how these factors affect leachate pollutant load. Systematic studies are needed for improving green roof designs to reduce adverse impacts. (2) Concerning CO2 sequestration, studies reveal that green roofs directly sequester substantial amounts of carbon in plants and soils through photosynthesis. Green roofs reduce ambient CO2 concentrations in the vicinities. Green roofs also indirectly reduce CO2 releases from power plants and furnaces by reducing demand for heating and cooling, suggesting long-term economic and environmental benefits of green roofs.", "author" : [ { "dropping-particle" : "", "family" : "Li", "given" : "Yanling", "non-dropping-particle" : "", "parse-names" : false, "suffix" : "" }, { "dropping-particle" : "", "family" : "Babcock", "given" : "Roger W.", "non-dropping-particle" : "", "parse-names" : false, "suffix" : "" } ], "container-title" : "Agronomy for Sustainable Development", "id" : "ITEM-1", "issue" : "4", "issued" : { "date-parts" : [ [ "2014" ] ] }, "page" : "695-705", "title" : "Green roofs against pollution and climate change. A review", "type" : "article-journal", "volume" : "34" }, "uris" : [ "http://www.mendeley.com/documents/?uuid=6414d6c0-717a-48e2-9bf2-4a466957cb93" ] } ], "mendeley" : { "formattedCitation" : "&lt;sup&gt;29&lt;/sup&gt;", "plainTextFormattedCitation" : "29", "previouslyFormattedCitation" : "&lt;sup&gt;29&lt;/sup&gt;"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29</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B807047" w14:textId="66D82002" w:rsidTr="00176007">
        <w:trPr>
          <w:trHeight w:val="624"/>
        </w:trPr>
        <w:tc>
          <w:tcPr>
            <w:tcW w:w="5529" w:type="dxa"/>
            <w:shd w:val="clear" w:color="auto" w:fill="auto"/>
            <w:noWrap/>
            <w:hideMark/>
          </w:tcPr>
          <w:p w14:paraId="66D74D77"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Urban and peri-urban agriculture and forestry: Transcending poverty alleviation to climate change mitigation and adaptation</w:t>
            </w:r>
          </w:p>
        </w:tc>
        <w:tc>
          <w:tcPr>
            <w:tcW w:w="2402" w:type="dxa"/>
            <w:shd w:val="clear" w:color="auto" w:fill="auto"/>
            <w:noWrap/>
            <w:hideMark/>
          </w:tcPr>
          <w:p w14:paraId="6CC3B840"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0C50CA2A" w14:textId="3E185344"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"10.1016/j.uclim.2013.10.007", "ISBN" : "2212-0955", "ISSN" : "22120955", "PMID" : "22091538", "abstract" : "A range of published and grey literature over the last three decades has underlined the importance of urban and peri-urban agriculture and forestry (UPAF) in cities of developing regions. The focus in the published literature is on livelihoods, poverty reduction and ecosystems services at multiple city scales. Cities of developing regions, particularly in Africa, are searching for ways of addressing the unavoidable impacts of climate change and UPAF has demonstrated scalable adaptation and mitigation potential. However, evidence of UPAF's role in mitigating and adaptation to climate change is scattered in various reports and has not been synthesized for its potential role in developing urban adaptation strategies. Building on the earlier poverty reduction focus of UPAF research, this paper contributes to UPAF knowledge regarding mitigating and adapting to climate change in urban and peri-urban areas in East and West Africa. The paper reports a synthesis based on a systematic review of the available literature on these regions, and selected sources on other parts of sub-Saharan Africa. The paper also examines the extent to which literature conveys any evidence for UPAF playing a role in mediating the effects of climate/environmental change. Limited empirical verification was undertaken in Kampala and Ibadan, but this does not form the basis for systematic generalization. The key emerging areas of adaptation and mitigation include enhanced food security, productive greening, ecosystem services and innovative policy for urban resilience and transformation. \u00a9 2013 Elsevier Ltd.", "author" : [ { "dropping-particle" : "", "family" : "Lwasa", "given" : "Shuaib", "non-dropping-particle" : "", "parse-names" : false, "suffix" : "" }, { "dropping-particle" : "", "family" : "Mugagga", "given" : "Frank", "non-dropping-particle" : "", "parse-names" : false, "suffix" : "" }, { "dropping-particle" : "", "family" : "Wahab", "given" : "Bolanle", "non-dropping-particle" : "", "parse-names" : false, "suffix" : "" }, { "dropping-particle" : "", "family" : "Simon", "given" : "David", "non-dropping-particle" : "", "parse-names" : false, "suffix" : "" }, { "dropping-particle" : "", "family" : "Connors", "given" : "John", "non-dropping-particle" : "", "parse-names" : false, "suffix" : "" }, { "dropping-particle" : "", "family" : "Griffith", "given" : "Corrie", "non-dropping-particle" : "", "parse-names" : false, "suffix" : "" } ], "container-title" : "Urban Climate", "id" : "ITEM-1", "issued" : { "date-parts" : [ [ "2014" ] ] }, "page" : "92-106", "publisher" : "Elsevier Ltd", "title" : "Urban and peri-urban agriculture and forestry: Transcending poverty alleviation to climate change mitigation and adaptation", "type" : "article-journal", "volume" : "7" }, "uris" : [ "http://www.mendeley.com/documents/?uuid=43cf9ed5-7f46-4cbf-9206-524da929c37e" ] } ], "mendeley" : { "formattedCitation" : "&lt;sup&gt;30&lt;/sup&gt;", "plainTextFormattedCitation" : "30", "previouslyFormattedCitation" : "&lt;sup&gt;30&lt;/sup&gt;"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30</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90E99AF" w14:textId="12687425" w:rsidTr="00176007">
        <w:trPr>
          <w:trHeight w:val="624"/>
        </w:trPr>
        <w:tc>
          <w:tcPr>
            <w:tcW w:w="5529" w:type="dxa"/>
            <w:shd w:val="clear" w:color="auto" w:fill="auto"/>
            <w:noWrap/>
            <w:hideMark/>
          </w:tcPr>
          <w:p w14:paraId="788CFF7D"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Prospects and challenges for sustainable sanitation in developed nations: a critical review</w:t>
            </w:r>
          </w:p>
        </w:tc>
        <w:tc>
          <w:tcPr>
            <w:tcW w:w="2402" w:type="dxa"/>
            <w:shd w:val="clear" w:color="auto" w:fill="auto"/>
            <w:noWrap/>
            <w:hideMark/>
          </w:tcPr>
          <w:p w14:paraId="54324F07"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4C3C5C79" w14:textId="10DE0812"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"10.1139/er-2013-0082", "ISBN" : "1208-6053", "ISSN" : "1181-8700", "PMID" : "25246403", "abstract" : "Serious sanitation challenges are not confined to developing nations. Infrastructure costs, nutrient losses and related ubiquitous surface water impairments, energy demands, and sludge disposal problems have led many to question the long-term sustainability of conventional centralized sanitation in developed nations. Such concerns have resulted in the development of a body of literature and practices aimed at making sanitation more sustainable. This paper has two major aims: (i) provide a representative multidisciplinary (including engineering, natural sciences, and social sciences) synthesis of literature on sustainable sanitation in developed nations over the past 15 years, and (ii) raise consciousness of sustainable sanitation approaches in regions and disciplines where this area of inquiry has at least partly been neglected. Literature included in the review was identified by searching the ISI Web of Knowledge and by \"mining\" key review papers that already synthesized literature on topics such as ecological sanitation, excreta as fertilizer, and wastewater reuse. The sustainability challenges faced by conventional sanitation are discussed first, followed by a review of efforts in two major areas of sustainable sanitation: (i) incremental improvements to conventional centralized sanitation, and (ii) source separation and decentralization (SSD). Based on the literature review, there does not appear to be a perfect solution to the sanitation challenges (e.g., water use and pollution, greenhouse gas emissions, nutrient and micropollutant releases) faced by society. Compared with SSD, there is a much broader knowledge base on the construction, operation, and maintenance of conventional sanitation systems. And there are significant opportunities for incremental improvements (e.g., reduction of water, energy use), but also significant drawbacks such as the costs of maintaining ageing infrastructure and the mixing of domestic, storm, and industrial effluents. On the other hand, SSD is conceptually promising, and significant progress has been made over the last two decades in basic research and in exploring various SSD models. But SSD is still in its relative infancy: literature and pilot projects are regionally limited and significant logistical, behavioral, regulatory, and other challenges remain. Contributions that meaningfully address sanitation \"software\" or social perspectives are, therefore, urgently needed from social science fields including economi\u2026", "author" : [ { "dropping-particle" : "", "family" : "Brands", "given" : "Edwin", "non-dropping-particle" : "", "parse-names" : false, "suffix" : "" } ], "container-title" : "Environmental Reviews", "id" : "ITEM-1", "issue" : "4", "issued" : { "date-parts" : [ [ "2014" ] ] }, "page" : "346-363", "title" : "Prospects and challenges for sustainable sanitation in developed nations: a critical review", "type" : "article-journal", "volume" : "22" }, "uris" : [ "http://www.mendeley.com/documents/?uuid=ae58aa7a-6e02-47a6-8558-cff8f6290565" ] } ], "mendeley" : { "formattedCitation" : "&lt;sup&gt;31&lt;/sup&gt;", "plainTextFormattedCitation" : "31", "previouslyFormattedCitation" : "&lt;sup&gt;31&lt;/sup&gt;"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31</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CB9532F" w14:textId="42B46E2A" w:rsidTr="00176007">
        <w:trPr>
          <w:trHeight w:val="624"/>
        </w:trPr>
        <w:tc>
          <w:tcPr>
            <w:tcW w:w="5529" w:type="dxa"/>
            <w:shd w:val="clear" w:color="auto" w:fill="auto"/>
            <w:noWrap/>
            <w:hideMark/>
          </w:tcPr>
          <w:p w14:paraId="6CBFFC61"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 meta-analysis of urban and peri-urban agriculture and forestry in mediating climate change</w:t>
            </w:r>
          </w:p>
        </w:tc>
        <w:tc>
          <w:tcPr>
            <w:tcW w:w="2402" w:type="dxa"/>
            <w:shd w:val="clear" w:color="auto" w:fill="auto"/>
            <w:noWrap/>
            <w:hideMark/>
          </w:tcPr>
          <w:p w14:paraId="1C420B54"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1EF323CA" w14:textId="6B5FDB21"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"10.1016/j.cosust.2015.02.003", "ISBN" : "1877-3435", "ISSN" : "18773435", "abstract" : "This paper systematically reviews literature on urban and peri-urban agriculture and forestry (UPAF) in mediating climate change. The study includes both peer-reviewed and grey literature (274 literature sources), and synthesizes evidence and agreement on both UPAF's potential and limitations for mitigating and adapting to climate change. Eight East and West African cities were included in the review: Accra, Addis Ababa, Dakar, Dar es Salaam, Douala, Kampala, Ibadan and Nairobi. The review focuses on urban livelihoods, ecosystem services and urban policy responses as pathways to mediating climate change. Literature on UPAF indicates emerging consensus on the potential of UPAF in adaptation, but less agreement with respect to mitigation of climate change. African cities are implementing several measures including UPAF to address issues of development, reduce inequality and move towards low emissions development strategies. This calls for integrated urban development that supports green growth to harness economic opportunities with social and environmental benefits. The review reveals that through UPAF, the potential for mitigation and adaptation of climate change can address some development deficit issues and transform institutions at the city-regional level by leveraging good UPAF practices.", "author" : [ { "dropping-particle" : "", "family" : "Lwasa", "given" : "Shuaib", "non-dropping-particle" : "", "parse-names" : false, "suffix" : "" }, { "dropping-particle" : "", "family" : "Mugagga", "given" : "Frank", "non-dropping-particle" : "", "parse-names" : false, "suffix" : "" }, { "dropping-particle" : "", "family" : "Wahab", "given" : "Bolanle", "non-dropping-particle" : "", "parse-names" : false, "suffix" : "" }, { "dropping-particle" : "", "family" : "Simon", "given" : "David", "non-dropping-particle" : "", "parse-names" : false, "suffix" : "" }, { "dropping-particle" : "", "family" : "Connors", "given" : "John P.", "non-dropping-particle" : "", "parse-names" : false, "suffix" : "" }, { "dropping-particle" : "", "family" : "Griffith", "given" : "Corrie", "non-dropping-particle" : "", "parse-names" : false, "suffix" : "" } ], "container-title" : "Current Opinion in Environmental Sustainability", "id" : "ITEM-1", "issued" : { "date-parts" : [ [ "2015" ] ] }, "page" : "68-73", "publisher" : "Elsevier B.V.", "title" : "A meta-analysis of urban and peri-urban agriculture and forestry in mediating climate change", "type" : "article-journal", "volume" : "13" }, "uris" : [ "http://www.mendeley.com/documents/?uuid=0ddc9fd9-0b10-41d1-bfa0-72e221f50bc0" ] } ], "mendeley" : { "formattedCitation" : "&lt;sup&gt;32&lt;/sup&gt;", "plainTextFormattedCitation" : "32", "previouslyFormattedCitation" : "&lt;sup&gt;32&lt;/sup&gt;"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32</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4298240" w14:textId="70B0D0C0" w:rsidTr="00176007">
        <w:trPr>
          <w:trHeight w:val="624"/>
        </w:trPr>
        <w:tc>
          <w:tcPr>
            <w:tcW w:w="5529" w:type="dxa"/>
            <w:shd w:val="clear" w:color="auto" w:fill="auto"/>
            <w:noWrap/>
            <w:hideMark/>
          </w:tcPr>
          <w:p w14:paraId="3F1CA36F"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 review on co-benefits of mass public transportation in climate change mitigation</w:t>
            </w:r>
          </w:p>
        </w:tc>
        <w:tc>
          <w:tcPr>
            <w:tcW w:w="2402" w:type="dxa"/>
            <w:shd w:val="clear" w:color="auto" w:fill="auto"/>
            <w:noWrap/>
            <w:hideMark/>
          </w:tcPr>
          <w:p w14:paraId="48B6B423"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4A4543D2" w14:textId="262EC5A1"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"10.1016/j.scs.2016.01.004", "ISBN" : "2210-6707", "ISSN" : "22106707", "abstract" : "The magnitude of co-benefits from policy targeting climate change mitigations has been widely promoted due to the desirable win-win results of such policies towards both local and global targets. This review looks at studies on quantitative environmental and health co-benefits from various modal shifts to public transport scenarios. A systematic review was conducted to evaluate publications from 2004 to August 2015. A total of 153 articles were identified and 9 articles fulfilled all the criteria in this review. Many studies that have been done merely focused on the environmental benefits, especially on reduced air pollution from public transport in cities.", "author" : [ { "dropping-particle" : "", "family" : "Kwan", "given" : "Soo Chen", "non-dropping-particle" : "", "parse-names" : false, "suffix" : "" }, { "dropping-particle" : "", "family" : "Hashim", "given" : "Jamal Hisham", "non-dropping-particle" : "", "parse-names" : false, "suffix" : "" } ], "container-title" : "Sustainable Cities and Society", "id" : "ITEM-1", "issued" : { "date-parts" : [ [ "2016" ] ] }, "page" : "11-18", "publisher" : "Elsevier B.V.", "title" : "A review on co-benefits of mass public transportation in climate change mitigation", "type" : "article-journal", "volume" : "22" }, "uris" : [ "http://www.mendeley.com/documents/?uuid=389b8485-0b00-4e11-ad2d-01d3c03186cb" ] } ], "mendeley" : { "formattedCitation" : "&lt;sup&gt;33&lt;/sup&gt;", "plainTextFormattedCitation" : "33", "previouslyFormattedCitation" : "&lt;sup&gt;33&lt;/sup&gt;"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33</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77D010AB" w14:textId="5E47A2AF" w:rsidTr="00176007">
        <w:trPr>
          <w:trHeight w:val="624"/>
        </w:trPr>
        <w:tc>
          <w:tcPr>
            <w:tcW w:w="5529" w:type="dxa"/>
            <w:shd w:val="clear" w:color="auto" w:fill="auto"/>
            <w:noWrap/>
            <w:hideMark/>
          </w:tcPr>
          <w:p w14:paraId="4C359E0E"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What do we know about the study of distributed generation policies and regulations in the Americas? A systematic review of literature</w:t>
            </w:r>
          </w:p>
        </w:tc>
        <w:tc>
          <w:tcPr>
            <w:tcW w:w="2402" w:type="dxa"/>
            <w:shd w:val="clear" w:color="auto" w:fill="auto"/>
            <w:noWrap/>
            <w:hideMark/>
          </w:tcPr>
          <w:p w14:paraId="3FFD69C9" w14:textId="2E56B5C8"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p>
        </w:tc>
        <w:tc>
          <w:tcPr>
            <w:tcW w:w="1141" w:type="dxa"/>
          </w:tcPr>
          <w:p w14:paraId="7D38F3C7" w14:textId="6BD072BE"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"10.1016/j.rser.2016.11.129", "ISBN" : "1364-0321", "ISSN" : "18790690", "abstract" : "Policy-makers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 "author" : [ { "dropping-particle" : "", "family" : "Garcez", "given" : "Catherine Aliana Gucciardi", "non-dropping-particle" : "", "parse-names" : false, "suffix" : "" } ], "container-title" : "Renewable and Sustainable Energy Reviews", "id" : "ITEM-1", "issue" : "November", "issued" : { "date-parts" : [ [ "2017" ] ] }, "page" : "1404-1416", "publisher" : "Elsevier", "title" : "What do we know about the study of distributed generation policies and regulations in the Americas? A systematic review of literature", "type" : "article-journal", "volume" : "75" }, "uris" : [ "http://www.mendeley.com/documents/?uuid=d9a46d87-f3fa-4d0f-b525-d87f811ad8d5" ] } ], "mendeley" : { "formattedCitation" : "&lt;sup&gt;34&lt;/sup&gt;", "plainTextFormattedCitation" : "34", "previouslyFormattedCitation" : "&lt;sup&gt;34&lt;/sup&gt;"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34</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44B8F625" w14:textId="0CED2231" w:rsidTr="00176007">
        <w:trPr>
          <w:trHeight w:val="624"/>
        </w:trPr>
        <w:tc>
          <w:tcPr>
            <w:tcW w:w="5529" w:type="dxa"/>
            <w:shd w:val="clear" w:color="auto" w:fill="auto"/>
            <w:noWrap/>
            <w:hideMark/>
          </w:tcPr>
          <w:p w14:paraId="51029E00"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lastRenderedPageBreak/>
              <w:t>Co-benefits of greenhouse gas mitigation: a review and classification by type, mitigation sector, and geography</w:t>
            </w:r>
          </w:p>
        </w:tc>
        <w:tc>
          <w:tcPr>
            <w:tcW w:w="2402" w:type="dxa"/>
            <w:shd w:val="clear" w:color="auto" w:fill="auto"/>
            <w:noWrap/>
            <w:hideMark/>
          </w:tcPr>
          <w:p w14:paraId="6C744CF3" w14:textId="4C75CDAC" w:rsidR="006C64A3" w:rsidRPr="00E00E4C" w:rsidRDefault="006C64A3" w:rsidP="006C64A3">
            <w:pPr>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r w:rsidRPr="00E00E4C">
              <w:rPr>
                <w:rFonts w:ascii="Calibri" w:eastAsia="Times New Roman" w:hAnsi="Calibri" w:cs="Calibri"/>
                <w:color w:val="000000"/>
              </w:rPr>
              <w:t xml:space="preserve"> </w:t>
            </w:r>
            <w:r>
              <w:rPr>
                <w:rFonts w:ascii="Calibri" w:eastAsia="Times New Roman" w:hAnsi="Calibri" w:cs="Calibri"/>
                <w:color w:val="000000"/>
              </w:rPr>
              <w:t>&amp;</w:t>
            </w:r>
            <w:r w:rsidRPr="00E00E4C">
              <w:rPr>
                <w:rFonts w:ascii="Calibri" w:eastAsia="Times New Roman" w:hAnsi="Calibri" w:cs="Calibri"/>
                <w:color w:val="000000"/>
              </w:rPr>
              <w:t xml:space="preserve"> narrative review</w:t>
            </w:r>
          </w:p>
        </w:tc>
        <w:tc>
          <w:tcPr>
            <w:tcW w:w="1141" w:type="dxa"/>
          </w:tcPr>
          <w:p w14:paraId="00455FE3" w14:textId="52261FCE"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"10.1088/1748-9326/aaa9c6", "author" : [ { "dropping-particle" : "", "family" : "Deng", "given" : "Hong-Mei", "non-dropping-particle" : "", "parse-names" : false, "suffix" : "" }, { "dropping-particle" : "", "family" : "Liang", "given" : "Qiao-Mei", "non-dropping-particle" : "", "parse-names" : false, "suffix" : "" }, { "dropping-particle" : "", "family" : "Liu", "given" : "Li-Jing", "non-dropping-particle" : "", "parse-names" : false, "suffix" : "" }, { "dropping-particle" : "", "family" : "Anadon", "given" : "Laura Diaz", "non-dropping-particle" : "", "parse-names" : false, "suffix" : "" } ], "container-title" : "Environmental Research Letters2", "id" : "ITEM-1", "issue" : "123001", "issued" : { "date-parts" : [ [ "2018" ] ] }, "title" : "Co-benefits of greenhouse gas mitigation: a review and classification by type, mitigation sector, and geography", "type" : "article-journal", "volume" : "12" }, "uris" : [ "http://www.mendeley.com/documents/?uuid=1d9ff824-9678-401e-bafd-0d07ef29154e" ] } ], "mendeley" : { "formattedCitation" : "&lt;sup&gt;35&lt;/sup&gt;", "plainTextFormattedCitation" : "35", "previouslyFormattedCitation" : "&lt;sup&gt;35&lt;/sup&gt;"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35</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032FFE1" w14:textId="007C2FC8" w:rsidTr="00176007">
        <w:trPr>
          <w:trHeight w:val="624"/>
        </w:trPr>
        <w:tc>
          <w:tcPr>
            <w:tcW w:w="5529" w:type="dxa"/>
            <w:shd w:val="clear" w:color="auto" w:fill="auto"/>
            <w:noWrap/>
            <w:hideMark/>
          </w:tcPr>
          <w:p w14:paraId="39B52628"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Benefits of green roofs: A systematic review of the evidence for three ecosystem services</w:t>
            </w:r>
          </w:p>
        </w:tc>
        <w:tc>
          <w:tcPr>
            <w:tcW w:w="2402" w:type="dxa"/>
            <w:shd w:val="clear" w:color="auto" w:fill="auto"/>
            <w:noWrap/>
            <w:hideMark/>
          </w:tcPr>
          <w:p w14:paraId="758591B0"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Quantitative synthesis</w:t>
            </w:r>
          </w:p>
        </w:tc>
        <w:tc>
          <w:tcPr>
            <w:tcW w:w="1141" w:type="dxa"/>
          </w:tcPr>
          <w:p w14:paraId="3741B47F" w14:textId="41790F15"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"10.1016/j.ufug.2017.10.015", "ISBN" : "1618-8667", "ISSN" : "16108167", "abstract" : "Green roofs are often claimed to provide a range of environmental, economic and social benefits, or \u2018ecosystem services\u2019.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0.03\u20133 C\u00b0, four reported pollution removal at roof level e.g. removal of small particles, PM10, ranging between 0.42\u20139.1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 "author" : [ { "dropping-particle" : "", "family" : "Francis", "given" : "Lotte Fjendbo M\u00f8ller", "non-dropping-particle" : "", "parse-names" : false, "suffix" : "" }, { "dropping-particle" : "", "family" : "Jensen", "given" : "Marina Bergen", "non-dropping-particle" : "", "parse-names" : false, "suffix" : "" } ], "container-title" : "Urban Forestry and Urban Greening", "id" : "ITEM-1", "issued" : { "date-parts" : [ [ "2017" ] ] }, "page" : "167-176", "publisher" : "Elsevier GmbH.", "title" : "Benefits of green roofs: A systematic review of the evidence for three ecosystem services", "type" : "article-journal", "volume" : "28" }, "uris" : [ "http://www.mendeley.com/documents/?uuid=eb4db523-d171-4d38-9de1-8313d61aaaf2" ] } ], "mendeley" : { "formattedCitation" : "&lt;sup&gt;25&lt;/sup&gt;", "plainTextFormattedCitation" : "25", "previouslyFormattedCitation" : "&lt;sup&gt;25&lt;/sup&gt;"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25</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7C2F3D2E" w14:textId="6EB62DC2" w:rsidTr="00176007">
        <w:trPr>
          <w:trHeight w:val="624"/>
        </w:trPr>
        <w:tc>
          <w:tcPr>
            <w:tcW w:w="5529" w:type="dxa"/>
            <w:shd w:val="clear" w:color="auto" w:fill="auto"/>
            <w:noWrap/>
            <w:hideMark/>
          </w:tcPr>
          <w:p w14:paraId="11CFFB3D"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Assessing the success of electricity demand response programs: A meta-analysis</w:t>
            </w:r>
          </w:p>
        </w:tc>
        <w:tc>
          <w:tcPr>
            <w:tcW w:w="2402" w:type="dxa"/>
            <w:shd w:val="clear" w:color="auto" w:fill="auto"/>
            <w:noWrap/>
            <w:hideMark/>
          </w:tcPr>
          <w:p w14:paraId="72E5FD31"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Meta-analysis</w:t>
            </w:r>
          </w:p>
        </w:tc>
        <w:tc>
          <w:tcPr>
            <w:tcW w:w="1141" w:type="dxa"/>
          </w:tcPr>
          <w:p w14:paraId="5E0664C9" w14:textId="675021CA"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"ITEM-1",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"&lt;sup&gt;24&lt;/sup&gt;", "plainTextFormattedCitation" : "24", "previouslyFormattedCitation" : "&lt;sup&gt;24&lt;/sup&gt;"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24</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5AEB4996" w14:textId="36554FDB" w:rsidTr="00176007">
        <w:trPr>
          <w:trHeight w:val="624"/>
        </w:trPr>
        <w:tc>
          <w:tcPr>
            <w:tcW w:w="5529" w:type="dxa"/>
            <w:tcBorders>
              <w:bottom w:val="single" w:sz="4" w:space="0" w:color="auto"/>
            </w:tcBorders>
            <w:shd w:val="clear" w:color="auto" w:fill="auto"/>
            <w:noWrap/>
            <w:hideMark/>
          </w:tcPr>
          <w:p w14:paraId="46A43B4F"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The economic benefits and costs of trees in urban forest stewardship: A systematic review</w:t>
            </w:r>
          </w:p>
        </w:tc>
        <w:tc>
          <w:tcPr>
            <w:tcW w:w="2402" w:type="dxa"/>
            <w:tcBorders>
              <w:bottom w:val="single" w:sz="4" w:space="0" w:color="auto"/>
            </w:tcBorders>
            <w:shd w:val="clear" w:color="auto" w:fill="auto"/>
            <w:noWrap/>
            <w:hideMark/>
          </w:tcPr>
          <w:p w14:paraId="25842E27" w14:textId="2B10F049" w:rsidR="006C64A3" w:rsidRPr="00E00E4C" w:rsidRDefault="006C64A3" w:rsidP="006C64A3">
            <w:pPr>
              <w:keepNext/>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r w:rsidRPr="00E00E4C">
              <w:rPr>
                <w:rFonts w:ascii="Calibri" w:eastAsia="Times New Roman" w:hAnsi="Calibri" w:cs="Calibri"/>
                <w:color w:val="000000"/>
              </w:rPr>
              <w:t>, quantitative synthesis</w:t>
            </w:r>
            <w:r>
              <w:rPr>
                <w:rFonts w:ascii="Calibri" w:eastAsia="Times New Roman" w:hAnsi="Calibri" w:cs="Calibri"/>
                <w:color w:val="000000"/>
              </w:rPr>
              <w:t xml:space="preserve"> &amp;</w:t>
            </w:r>
            <w:r w:rsidRPr="00E00E4C">
              <w:rPr>
                <w:rFonts w:ascii="Calibri" w:eastAsia="Times New Roman" w:hAnsi="Calibri" w:cs="Calibri"/>
                <w:color w:val="000000"/>
              </w:rPr>
              <w:t xml:space="preserve"> narrative review</w:t>
            </w:r>
          </w:p>
        </w:tc>
        <w:tc>
          <w:tcPr>
            <w:tcW w:w="1141" w:type="dxa"/>
            <w:tcBorders>
              <w:bottom w:val="single" w:sz="4" w:space="0" w:color="auto"/>
            </w:tcBorders>
          </w:tcPr>
          <w:p w14:paraId="01E5606D" w14:textId="557C8544" w:rsidR="006C64A3" w:rsidRPr="003F6172" w:rsidRDefault="006C64A3" w:rsidP="006763E3">
            <w:pPr>
              <w:keepNext/>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"10.1016/j.ufug.2017.11.017", "ISSN" : "16108167", "abstract" : "Understanding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 "author" : [ { "dropping-particle" : "", "family" : "Song", "given" : "Xiao Ping", "non-dropping-particle" : "", "parse-names" : false, "suffix" : "" }, { "dropping-particle" : "", "family" : "Tan", "given" : "Puay Yok", "non-dropping-particle" : "", "parse-names" : false, "suffix" : "" }, { "dropping-particle" : "", "family" : "Edwards", "given" : "Peter", "non-dropping-particle" : "", "parse-names" : false, "suffix" : "" }, { "dropping-particle" : "", "family" : "Richards", "given" : "Daniel", "non-dropping-particle" : "", "parse-names" : false, "suffix" : "" } ], "container-title" : "Urban Forestry and Urban Greening", "id" : "ITEM-1", "issue" : "August 2017", "issued" : { "date-parts" : [ [ "2018" ] ] }, "page" : "162-170", "title" : "The economic benefits and costs of trees in urban forest stewardship: A systematic review", "type" : "article-journal", "volume" : "29" }, "uris" : [ "http://www.mendeley.com/documents/?uuid=39dc2480-a9f2-47aa-87fb-1fca6101c89b" ] } ], "mendeley" : { "formattedCitation" : "&lt;sup&gt;26&lt;/sup&gt;", "plainTextFormattedCitation" : "26", "previouslyFormattedCitation" : "&lt;sup&gt;26&lt;/sup&gt;"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26</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bl>
    <w:p w14:paraId="255AD713" w14:textId="1C6DEC7B" w:rsidR="000C2710" w:rsidRDefault="00DC5918" w:rsidP="005A2F0C">
      <w:pPr>
        <w:pStyle w:val="Caption"/>
        <w:spacing w:line="480" w:lineRule="auto"/>
        <w:rPr>
          <w:rFonts w:ascii="Calibri" w:eastAsia="Calibri" w:hAnsi="Calibri" w:cs="Calibri"/>
        </w:rPr>
      </w:pPr>
      <w:bookmarkStart w:id="5" w:name="_Ref512426317"/>
      <w:r w:rsidRPr="00DC5918">
        <w:rPr>
          <w:b/>
        </w:rPr>
        <w:t xml:space="preserve">Table </w:t>
      </w:r>
      <w:r w:rsidRPr="00DC5918">
        <w:rPr>
          <w:b/>
        </w:rPr>
        <w:fldChar w:fldCharType="begin"/>
      </w:r>
      <w:r w:rsidRPr="00DC5918">
        <w:rPr>
          <w:b/>
        </w:rPr>
        <w:instrText xml:space="preserve"> SEQ Table \* ARABIC </w:instrText>
      </w:r>
      <w:r w:rsidRPr="00DC5918">
        <w:rPr>
          <w:b/>
        </w:rPr>
        <w:fldChar w:fldCharType="separate"/>
      </w:r>
      <w:r w:rsidR="00C574DD">
        <w:rPr>
          <w:b/>
          <w:noProof/>
        </w:rPr>
        <w:t>1</w:t>
      </w:r>
      <w:r w:rsidRPr="00DC5918">
        <w:rPr>
          <w:b/>
        </w:rPr>
        <w:fldChar w:fldCharType="end"/>
      </w:r>
      <w:bookmarkEnd w:id="5"/>
      <w:r w:rsidRPr="00DC5918">
        <w:rPr>
          <w:b/>
        </w:rPr>
        <w:t xml:space="preserve">: </w:t>
      </w:r>
      <w:r w:rsidR="003F6172">
        <w:rPr>
          <w:b/>
        </w:rPr>
        <w:t>Systematic</w:t>
      </w:r>
      <w:r w:rsidRPr="00DC5918">
        <w:rPr>
          <w:b/>
        </w:rPr>
        <w:t xml:space="preserve"> reviews of urban climate change mitigation.</w:t>
      </w:r>
      <w:r>
        <w:t xml:space="preserve"> The minimum criteria for a ‘</w:t>
      </w:r>
      <w:r w:rsidR="003F6172">
        <w:t>systematic</w:t>
      </w:r>
      <w:r>
        <w:t xml:space="preserve"> review’ </w:t>
      </w:r>
      <w:r w:rsidR="003F6172">
        <w:t xml:space="preserve">here </w:t>
      </w:r>
      <w:r>
        <w:t xml:space="preserve">is the </w:t>
      </w:r>
      <w:r w:rsidR="003F6172">
        <w:t>formal</w:t>
      </w:r>
      <w:r w:rsidR="003003D2">
        <w:t xml:space="preserve"> </w:t>
      </w:r>
      <w:r>
        <w:t>selection of literature via a database search</w:t>
      </w:r>
      <w:r w:rsidR="003F6172">
        <w:t xml:space="preserve"> query</w:t>
      </w:r>
      <w:r>
        <w:t>.</w:t>
      </w:r>
      <w:r w:rsidR="003003D2">
        <w:t xml:space="preserve"> </w:t>
      </w:r>
      <w:r w:rsidR="00AD6217">
        <w:t>Some reviews</w:t>
      </w:r>
      <w:r w:rsidR="006C64A3">
        <w:t xml:space="preserve"> </w:t>
      </w:r>
      <w:r w:rsidR="006C64A3" w:rsidRPr="001500E5">
        <w:t>(</w:t>
      </w:r>
      <w:r w:rsidR="006C64A3" w:rsidRPr="001500E5">
        <w:fldChar w:fldCharType="begin" w:fldLock="1"/>
      </w:r>
      <w:r w:rsidR="00745665" w:rsidRPr="001500E5">
        <w:instrText>ADDIN CSL_CITATION { "citationItems" : [ { "id" : "ITEM-1", "itemData" : { "DOI" : "10.1016/j.rser.2016.11.129", "ISBN" : "1364-0321", "ISSN" : "18790690", "abstract" : "Policy-makers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 "author" : [ { "dropping-particle" : "", "family" : "Garcez", "given" : "Catherine Aliana Gucciardi", "non-dropping-particle" : "", "parse-names" : false, "suffix" : "" } ], "container-title" : "Renewable and Sustainable Energy Reviews", "id" : "ITEM-1", "issue" : "November", "issued" : { "date-parts" : [ [ "2017" ] ] }, "page" : "1404-1416", "publisher" : "Elsevier", "title" : "What do we know about the study of distributed generation policies and regulations in the Americas? A systematic review of literature", "type" : "article-journal", "volume" : "75" }, "uris" : [ "http://www.mendeley.com/documents/?uuid=d9a46d87-f3fa-4d0f-b525-d87f811ad8d5" ] }, { "id" : "ITEM-2", "itemData" : { "DOI" : "10.1088/1748-9326/aaa9c6", "author" : [ { "dropping-particle" : "", "family" : "Deng", "given" : "Hong-Mei", "non-dropping-particle" : "", "parse-names" : false, "suffix" : "" }, { "dropping-particle" : "", "family" : "Liang", "given" : "Qiao-Mei", "non-dropping-particle" : "", "parse-names" : false, "suffix" : "" }, { "dropping-particle" : "", "family" : "Liu", "given" : "Li-Jing", "non-dropping-particle" : "", "parse-names" : false, "suffix" : "" }, { "dropping-particle" : "", "family" : "Anadon", "given" : "Laura Diaz", "non-dropping-particle" : "", "parse-names" : false, "suffix" : "" } ], "container-title" : "Environmental Research Letters2", "id" : "ITEM-2", "issue" : "123001", "issued" : { "date-parts" : [ [ "2018" ] ] }, "title" : "Co-benefits of greenhouse gas mitigation: a review and classification by type, mitigation sector, and geography", "type" : "article-journal", "volume" : "12" }, "uris" : [ "http://www.mendeley.com/documents/?uuid=1d9ff824-9678-401e-bafd-0d07ef29154e" ] }, { "id" : "ITEM-3",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"ITEM-3",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"&lt;sup&gt;24,34,35&lt;/sup&gt;", "plainTextFormattedCitation" : "24,34,35", "previouslyFormattedCitation" : "&lt;sup&gt;24,34,35&lt;/sup&gt;" }, "properties" : { "noteIndex" : 0 }, "schema" : "https://github.com/citation-style-language/schema/raw/master/csl-citation.json" }</w:instrText>
      </w:r>
      <w:r w:rsidR="006C64A3" w:rsidRPr="001500E5">
        <w:fldChar w:fldCharType="separate"/>
      </w:r>
      <w:r w:rsidR="006763E3" w:rsidRPr="001500E5">
        <w:rPr>
          <w:i w:val="0"/>
          <w:noProof/>
        </w:rPr>
        <w:t>24,34,35</w:t>
      </w:r>
      <w:r w:rsidR="006C64A3" w:rsidRPr="001500E5">
        <w:fldChar w:fldCharType="end"/>
      </w:r>
      <w:r w:rsidR="006C64A3" w:rsidRPr="001500E5">
        <w:t>)</w:t>
      </w:r>
      <w:r w:rsidR="00AD6217" w:rsidRPr="001500E5">
        <w:t xml:space="preserve"> </w:t>
      </w:r>
      <w:r w:rsidR="00AD6217">
        <w:t xml:space="preserve">focus on non-urban issues, but derive important conclusions for scientific learning at urban scale, and thus should be included in the relevant literature base on urban-scale climate change mitigation. </w:t>
      </w:r>
      <w:r w:rsidR="003003D2">
        <w:t>See methods for our identification procedure.</w:t>
      </w:r>
    </w:p>
    <w:p w14:paraId="5B3EF251" w14:textId="3FD6CCE9" w:rsidR="00973140" w:rsidRDefault="00123B4E" w:rsidP="005A2F0C">
      <w:pPr>
        <w:spacing w:line="480" w:lineRule="auto"/>
        <w:rPr>
          <w:rFonts w:ascii="Calibri" w:eastAsia="Calibri" w:hAnsi="Calibri" w:cs="Calibri"/>
        </w:rPr>
      </w:pPr>
      <w:r>
        <w:rPr>
          <w:rFonts w:ascii="Calibri" w:eastAsia="Calibri" w:hAnsi="Calibri" w:cs="Calibri"/>
        </w:rPr>
        <w:t xml:space="preserve">The dearth of </w:t>
      </w:r>
      <w:r w:rsidR="00D723A7">
        <w:rPr>
          <w:rFonts w:ascii="Calibri" w:eastAsia="Calibri" w:hAnsi="Calibri" w:cs="Calibri"/>
        </w:rPr>
        <w:t xml:space="preserve">systematic </w:t>
      </w:r>
      <w:r>
        <w:rPr>
          <w:rFonts w:ascii="Calibri" w:eastAsia="Calibri" w:hAnsi="Calibri" w:cs="Calibri"/>
        </w:rPr>
        <w:t xml:space="preserve">reviews on urban case studies is consistent with the wider field of energy studies and climate change mitigation </w:t>
      </w:r>
      <w:r>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"10.1016/j.enpol.2006.06.008", "ISSN" : "03014215", "abstract" : "The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 "author" : [ { "dropping-particle" : "", "family" : "Sorrell", "given" : "Steve", "non-dropping-particle" : "", "parse-names" : false, "suffix" : "" } ], "container-title" : "Energy Policy", "id" : "ITEM-1", "issue" : "3", "issued" : { "date-parts" : [ [ "2007" ] ] }, "page" : "1858-1871", "title" : "Improving the evidence base for energy policy: The role of systematic reviews", "type" : "article-journal", "volume" : "35" }, "uris" : [ "http://www.mendeley.com/documents/?uuid=41daf3ab-0887-42e5-8b80-8db0b868540f" ] }, { "id" : "ITEM-2",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"ITEM-2", "issued" : { "date-parts" : [ [ "2017" ] ] }, "title" : "Learning about climate change solutions in the IPCC and beyond", "type" : "article-journal", "volume" : "77" }, "uris" : [ "http://www.mendeley.com/documents/?uuid=5f29a900-7eee-3fbb-b4e1-422e4f2f2900" ] } ], "mendeley" : { "formattedCitation" : "&lt;sup&gt;3,21&lt;/sup&gt;", "plainTextFormattedCitation" : "3,21", "previouslyFormattedCitation" : "&lt;sup&gt;3,21&lt;/sup&gt;" }, "properties" : { "noteIndex" : 0 }, "schema" : "https://github.com/citation-style-language/schema/raw/master/csl-citation.json" }</w:instrText>
      </w:r>
      <w:r>
        <w:rPr>
          <w:rFonts w:ascii="Calibri" w:eastAsia="Calibri" w:hAnsi="Calibri" w:cs="Calibri"/>
        </w:rPr>
        <w:fldChar w:fldCharType="separate"/>
      </w:r>
      <w:r w:rsidR="008E40C9" w:rsidRPr="008E40C9">
        <w:rPr>
          <w:rFonts w:ascii="Calibri" w:eastAsia="Calibri" w:hAnsi="Calibri" w:cs="Calibri"/>
          <w:noProof/>
          <w:vertAlign w:val="superscript"/>
        </w:rPr>
        <w:t>3,21</w:t>
      </w:r>
      <w:r>
        <w:rPr>
          <w:rFonts w:ascii="Calibri" w:eastAsia="Calibri" w:hAnsi="Calibri" w:cs="Calibri"/>
        </w:rPr>
        <w:fldChar w:fldCharType="end"/>
      </w:r>
      <w:r>
        <w:rPr>
          <w:rFonts w:ascii="Calibri" w:eastAsia="Calibri" w:hAnsi="Calibri" w:cs="Calibri"/>
        </w:rPr>
        <w:t xml:space="preserve"> – and unsurprising given the challenge of varied case study methods, locations and scales. </w:t>
      </w:r>
      <w:r w:rsidR="00B41EE8">
        <w:rPr>
          <w:rFonts w:ascii="Calibri" w:eastAsia="Calibri" w:hAnsi="Calibri" w:cs="Calibri"/>
        </w:rPr>
        <w:t xml:space="preserve">The </w:t>
      </w:r>
      <w:r w:rsidR="00CB1B11">
        <w:rPr>
          <w:rFonts w:ascii="Calibri" w:eastAsia="Calibri" w:hAnsi="Calibri" w:cs="Calibri"/>
        </w:rPr>
        <w:t>nascent stage of comparative analysi</w:t>
      </w:r>
      <w:r w:rsidR="00B41EE8">
        <w:rPr>
          <w:rFonts w:ascii="Calibri" w:eastAsia="Calibri" w:hAnsi="Calibri" w:cs="Calibri"/>
        </w:rPr>
        <w:t xml:space="preserve">s has been equally noted, making it difficult to assess best practices or policies </w:t>
      </w:r>
      <w:r w:rsidR="00B22F9B">
        <w:rPr>
          <w:rFonts w:ascii="Calibri" w:eastAsia="Calibri" w:hAnsi="Calibri" w:cs="Calibri"/>
        </w:rPr>
        <w:t xml:space="preserve">across a large sample of cities </w:t>
      </w:r>
      <w:r w:rsidR="00B41EE8">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"10.1016/j.enpol.2009.10.001", "ISBN" : "0301-4215", "ISSN" : "03014215", "abstract" : "A dearth of available data on carbon emissions and comparative analysis between metropolitan areas make it difficult to confirm or refute best practices and policies. To help provide benchmarks and expand our understanding of urban centers and climate change, this article offers a preliminary comparison of the carbon footprints of 12 metropolitan areas. It does this by examining emissions related to vehicles, energy used in buildings, industry, agriculture, and waste. The carbon emissions from these sources-discussed here as the metro area's partial carbon footprint-provide a foundation for identifying the pricing, land use, help metropolitan areas throughout the world respond to climate change. The article begins by exploring a sample of the existing literature on urban morphology and climate change and explaining the methodology used to calculate each area's carbon footprint. The article then depicts the specific carbon footprints for Beijing, Jakarta, London, Los Angeles, Manila, Mexico City, New Delhi, New York, S\u00e3o Paulo, Seoul, Singapore, and Tokyo and compares these to respective national averages. It concludes by offering suggestions for how city planners and policymakers can reduce the carbon footprint of these and possibly other large urban areas. \u00a9 2009 Elsevier Ltd.", "author" : [ { "dropping-particle" : "", "family" : "Sovacool", "given" : "Benjamin K.", "non-dropping-particle" : "", "parse-names" : false, "suffix" : "" }, { "dropping-particle" : "", "family" : "Brown", "given" : "Marilyn A.", "non-dropping-particle" : "", "parse-names" : false, "suffix" : "" } ], "container-title" : "Energy Policy", "id" : "ITEM-1", "issue" : "9", "issued" : { "date-parts" : [ [ "2010" ] ] }, "page" : "4856-4869", "publisher" : "Elsevier", "title" : "Twelve metropolitan carbon footprints: A preliminary comparative global assessment", "type" : "article-journal", "volume" : "38" }, "uris" : [ "http://www.mendeley.com/documents/?uuid=adb05f28-aceb-45d1-b462-49847fe06137" ] }, { "id" : "ITEM-2", "itemData" : { "author" : [ { "dropping-particle" : "", "family" : "Advisory Committee for Environmental Research and Education", "given" : "", "non-dropping-particle" : "", "parse-names" : false, "suffix" : "" } ], "id" : "ITEM-2",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"&lt;sup&gt;19,36&lt;/sup&gt;", "plainTextFormattedCitation" : "19,36", "previouslyFormattedCitation" : "&lt;sup&gt;19,36&lt;/sup&gt;" }, "properties" : { "noteIndex" : 0 }, "schema" : "https://github.com/citation-style-language/schema/raw/master/csl-citation.json" }</w:instrText>
      </w:r>
      <w:r w:rsidR="00B41EE8">
        <w:rPr>
          <w:rFonts w:ascii="Calibri" w:eastAsia="Calibri" w:hAnsi="Calibri" w:cs="Calibri"/>
        </w:rPr>
        <w:fldChar w:fldCharType="separate"/>
      </w:r>
      <w:r w:rsidR="006763E3" w:rsidRPr="006763E3">
        <w:rPr>
          <w:rFonts w:ascii="Calibri" w:eastAsia="Calibri" w:hAnsi="Calibri" w:cs="Calibri"/>
          <w:noProof/>
          <w:vertAlign w:val="superscript"/>
        </w:rPr>
        <w:t>19,36</w:t>
      </w:r>
      <w:r w:rsidR="00B41EE8">
        <w:rPr>
          <w:rFonts w:ascii="Calibri" w:eastAsia="Calibri" w:hAnsi="Calibri" w:cs="Calibri"/>
        </w:rPr>
        <w:fldChar w:fldCharType="end"/>
      </w:r>
      <w:r w:rsidR="00B41EE8">
        <w:rPr>
          <w:rFonts w:ascii="Calibri" w:eastAsia="Calibri" w:hAnsi="Calibri" w:cs="Calibri"/>
        </w:rPr>
        <w:t xml:space="preserve">. </w:t>
      </w:r>
      <w:r w:rsidR="00745665">
        <w:rPr>
          <w:rFonts w:ascii="Calibri" w:eastAsia="Calibri" w:hAnsi="Calibri" w:cs="Calibri"/>
        </w:rPr>
        <w:t xml:space="preserve">While </w:t>
      </w:r>
      <w:r w:rsidR="001A6A89">
        <w:rPr>
          <w:rFonts w:ascii="Calibri" w:eastAsia="Calibri" w:hAnsi="Calibri" w:cs="Calibri"/>
        </w:rPr>
        <w:t xml:space="preserve">climate </w:t>
      </w:r>
      <w:r w:rsidR="00745665">
        <w:rPr>
          <w:rFonts w:ascii="Calibri" w:eastAsia="Calibri" w:hAnsi="Calibri" w:cs="Calibri"/>
        </w:rPr>
        <w:t xml:space="preserve">assessments show some progress towards aggregating knowledge on cities </w:t>
      </w:r>
      <w:r w:rsidR="00745665">
        <w:rPr>
          <w:rFonts w:ascii="Calibri" w:eastAsia="Calibri" w:hAnsi="Calibri" w:cs="Calibri"/>
        </w:rPr>
        <w:fldChar w:fldCharType="begin" w:fldLock="1"/>
      </w:r>
      <w:r w:rsidR="00A0274C">
        <w:rPr>
          <w:rFonts w:ascii="Calibri" w:eastAsia="Calibri" w:hAnsi="Calibri" w:cs="Calibri"/>
        </w:rPr>
        <w:instrText>ADDIN CSL_CITATION { "citationItems" : [ { "id" : "ITEM-1",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"dropping-particle" : "", "family" : "Systems", "given" : "Urban Energy", "non-dropping-particle" : "", "parse-names" : false, "suffix" : "" } ], "chapter-number" : "18", "container-title" : "Global Energy Assessment - Toward a Sustainable Future", "id" : "ITEM-1", "issued" : { "date-parts" : [ [ "2012" ] ] }, "page" : "1307-1400", "publisher" : "Cambridge University Press", "publisher-place" : "Cambridge, UK, United Kingdom and New York, NY, USA", "title" : "Urban Energy Systems", "type" : "chapter" }, "uris" : [ "http://www.mendeley.com/documents/?uuid=a953638b-1c6c-43af-a6d6-cfa7e6f2101f" ] }, { "id" : "ITEM-2",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"ITEM-2",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"ITEM-3", "itemData" : { "DOI" : "10.1017/CBO9780511783142", "ISBN" : "9781781182192", "ISSN" : "02637960", "abstract" : "What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 "author" : [ { "dropping-particle" : "", "family" : "Rosenzweig", "given" : "C.", "non-dropping-particle" : "", "parse-names" : false, "suffix" : "" }, { "dropping-particle" : "", "family" : "Solecki", "given" : "W.", "non-dropping-particle" : "", "parse-names" : false, "suffix" : "" }, { "dropping-particle" : "", "family" : "Romero-lankao", "given" : "Patricia", "non-dropping-particle" : "", "parse-names" : false, "suffix" : "" }, { "dropping-particle" : "", "family" : "Mehrotra", "given" : "S.", "non-dropping-particle" : "", "parse-names" : false, "suffix" : "" }, { "dropping-particle" : "", "family" : "Dhakal", "given" : "S.", "non-dropping-particle" : "", "parse-names" : false, "suffix" : "" }, { "dropping-particle" : "", "family" : "Bowman", "given" : "T.", "non-dropping-particle" : "", "parse-names" : false, "suffix" : "" }, { "dropping-particle" : "", "family" : "Ibrahim", "given" : "S. Ali", "non-dropping-particle" : "", "parse-names" : false, "suffix" : "" } ], "id" : "ITEM-3", "issued" : { "date-parts" : [ [ "2015" ] ] }, "publisher" : "Columbia University", "publisher-place" : "New York", "title" : "ARC3.2 Summary for City Leaders", "type" : "report" }, "uris" : [ "http://www.mendeley.com/documents/?uuid=934b2317-f3ef-495d-8793-5c4d7fbc8cf8" ] } ], "mendeley" : { "formattedCitation" : "&lt;sup&gt;37\u201339&lt;/sup&gt;", "plainTextFormattedCitation" : "37\u201339", "previouslyFormattedCitation" : "&lt;sup&gt;37\u201339&lt;/sup&gt;" }, "properties" : { "noteIndex" : 0 }, "schema" : "https://github.com/citation-style-language/schema/raw/master/csl-citation.json" }</w:instrText>
      </w:r>
      <w:r w:rsidR="00745665">
        <w:rPr>
          <w:rFonts w:ascii="Calibri" w:eastAsia="Calibri" w:hAnsi="Calibri" w:cs="Calibri"/>
        </w:rPr>
        <w:fldChar w:fldCharType="separate"/>
      </w:r>
      <w:r w:rsidR="00745665" w:rsidRPr="00745665">
        <w:rPr>
          <w:rFonts w:ascii="Calibri" w:eastAsia="Calibri" w:hAnsi="Calibri" w:cs="Calibri"/>
          <w:noProof/>
          <w:vertAlign w:val="superscript"/>
        </w:rPr>
        <w:t>37–39</w:t>
      </w:r>
      <w:r w:rsidR="00745665">
        <w:rPr>
          <w:rFonts w:ascii="Calibri" w:eastAsia="Calibri" w:hAnsi="Calibri" w:cs="Calibri"/>
        </w:rPr>
        <w:fldChar w:fldCharType="end"/>
      </w:r>
      <w:r w:rsidR="00745665">
        <w:rPr>
          <w:rFonts w:ascii="Calibri" w:eastAsia="Calibri" w:hAnsi="Calibri" w:cs="Calibri"/>
        </w:rPr>
        <w:t xml:space="preserve">, a crucial layer of comparative studies and systematic reviews appears to be missing. This is a major obstacle </w:t>
      </w:r>
      <w:r w:rsidR="00F96D31">
        <w:rPr>
          <w:rFonts w:ascii="Calibri" w:eastAsia="Calibri" w:hAnsi="Calibri" w:cs="Calibri"/>
        </w:rPr>
        <w:t xml:space="preserve">on the road to a global </w:t>
      </w:r>
      <w:r w:rsidR="00CA0623">
        <w:rPr>
          <w:rFonts w:ascii="Calibri" w:eastAsia="Calibri" w:hAnsi="Calibri" w:cs="Calibri"/>
        </w:rPr>
        <w:t xml:space="preserve">and cumulative </w:t>
      </w:r>
      <w:r w:rsidR="00F96D31">
        <w:rPr>
          <w:rFonts w:ascii="Calibri" w:eastAsia="Calibri" w:hAnsi="Calibri" w:cs="Calibri"/>
        </w:rPr>
        <w:t>urban science.</w:t>
      </w:r>
    </w:p>
    <w:p w14:paraId="14D979D5" w14:textId="77777777" w:rsidR="009C7258" w:rsidRDefault="002C0097" w:rsidP="005E0A73">
      <w:pPr>
        <w:pStyle w:val="Heading2"/>
      </w:pPr>
      <w:r>
        <w:t>Towards learning about urban mitigation solutions</w:t>
      </w:r>
    </w:p>
    <w:p w14:paraId="54A8A6CC" w14:textId="398AF6C5" w:rsidR="003E2F1E" w:rsidRDefault="003E2F1E" w:rsidP="003E2F1E">
      <w:pPr>
        <w:spacing w:line="480" w:lineRule="auto"/>
      </w:pPr>
      <w:r>
        <w:t>Learning about urban climate solutions requires the scientific exploration of what policies and measures work, under what conditions, and why. Global, quantitative studies can elude to these questions in part</w:t>
      </w:r>
      <w:r w:rsidR="008E40C9">
        <w:t xml:space="preserve"> </w:t>
      </w:r>
      <w:r w:rsidR="008E40C9">
        <w:fldChar w:fldCharType="begin" w:fldLock="1"/>
      </w:r>
      <w:r w:rsidR="008E40C9">
        <w:instrText>ADDIN CSL_CITATION { "citationItems" : [ { "id" : "ITEM-1",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"ITEM-1", "issued" : { "date-parts" : [ [ "2015" ] ] }, "page" : "13-21", "publisher" : "Elsevier Ltd", "title" : "A spatial typology of human settlements and their CO2 emissions in England", "type" : "article-journal", "volume" : "34" }, "uris" : [ "http://www.mendeley.com/documents/?uuid=15203874-cdc0-46a1-98b6-62c511f7a6ee" ] }, { "id" : "ITEM-2",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"ITEM-2", "issued" : { "date-parts" : [ [ "2015" ] ] }, "title" : "Global typology of urban energy use and potentials for an urbanization mitigation wedge", "type" : "article-journal" }, "uris" : [ "http://www.mendeley.com/documents/?uuid=0f6da94c-9a72-40eb-8c7f-ee424de9ed8c" ] }, { "id" : "ITEM-3", "itemData" : { "DOI" : "10.1016/j.jue.2009.11.006", "ISBN" : "0094-1190", "ISSN" : "00941190", "PMID" : "16041208", "abstract" : "Carbon dioxide emissions may create significant social harm because of global warming, yet American urban development tends to be in low density areas with very hot summers. In this paper, we attempt to quantify the carbon dioxide emissions associated with new construction in different locations across the country. We look at emissions from driving, public transit, home heating, and household electricity usage. We find that the lowest emissions areas are generally in California and that the highest emissions areas are in Texas and Oklahoma. There is a strong negative association between emissions and land use regulations. By restricting new development, the cleanest areas of the country would seem to be pushing new development towards places with higher emissions. Cities generally have significantly lower emissions than suburban areas, and the city-suburb gap is particularly large in older areas, like New York. \u00a9 2009 Elsevier Inc. All rights reserved.", "author" : [ { "dropping-particle" : "", "family" : "Glaeser", "given" : "Edward L.", "non-dropping-particle" : "", "parse-names" : false, "suffix" : "" }, { "dropping-particle" : "", "family" : "Kahn", "given" : "Matthew E.", "non-dropping-particle" : "", "parse-names" : false, "suffix" : "" } ], "container-title" : "Journal of Urban Economics", "id" : "ITEM-3", "issue" : "3", "issued" : { "date-parts" : [ [ "2010" ] ] }, "page" : "404-418", "publisher" : "Elsevier Inc.", "title" : "The greenness of cities: Carbon dioxide emissions and urban development", "type" : "article-journal", "volume" : "67" }, "uris" : [ "http://www.mendeley.com/documents/?uuid=1bde89c5-a8e8-401d-bbbb-f7b5d30a6614" ] } ], "mendeley" : { "formattedCitation" : "&lt;sup&gt;4,40,41&lt;/sup&gt;", "plainTextFormattedCitation" : "4,40,41", "previouslyFormattedCitation" : "&lt;sup&gt;4,40&lt;/sup&gt;" }, "properties" : { "noteIndex" : 0 }, "schema" : "https://github.com/citation-style-language/schema/raw/master/csl-citation.json" }</w:instrText>
      </w:r>
      <w:r w:rsidR="008E40C9">
        <w:fldChar w:fldCharType="separate"/>
      </w:r>
      <w:r w:rsidR="008E40C9" w:rsidRPr="008E40C9">
        <w:rPr>
          <w:noProof/>
          <w:vertAlign w:val="superscript"/>
        </w:rPr>
        <w:t>4,40,41</w:t>
      </w:r>
      <w:r w:rsidR="008E40C9">
        <w:fldChar w:fldCharType="end"/>
      </w:r>
      <w:r>
        <w:t xml:space="preserve">. But for many mitigation topics, more fine-grained </w:t>
      </w:r>
      <w:r w:rsidR="00A0274C">
        <w:t>approaches are</w:t>
      </w:r>
      <w:r>
        <w:t xml:space="preserve"> needed, particularly when it comes to the social and political economic conditions that hinder and shape reforms on the ground. Case studies can do the work, but despite many recent commentaries highlighting the manifold challenges (and opportunities) of an urban focus in climate mitigation </w:t>
      </w:r>
      <w:r>
        <w:fldChar w:fldCharType="begin" w:fldLock="1"/>
      </w:r>
      <w:r w:rsidR="008E40C9">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"DOI" : "10.1073/pnas.1606037114", "ISSN" : "0027-8424", "PMID" : "28784798", "abstract" : "Sustainability science is use-inspired fundamental re-search that links knowledge to action such that meeting the needs of society can be balanced with sustaining the life support systems of the planet (1, 2). Nowhere is this action-oriented research needed more than in urban areas that are now home to more than half of the world's population, generating about 80% of the world's economy (3) as well as over 70% of global energy use and global energy-related emis-sions (4). Depending on the literature and perspec-tives taken, urbanization and cities will be either key components to the transition to sustainability or major threats to sustainability. The dichotomy in views is partly a result of the wide range in urban conditions and uneven urbanization processes around the world. Urban areas can be sites of innovation and production of knowledge and wealth, and provide widespread ac-cess to employment, education, sanitation, and mod-ern energy, but they can also have high levels of pollution, social exclusion, environmental degradation, and cause unintended consequences outside of the urban boundaries; all of these outcomes could occur simultaneously through the same urbanization process. A number of urban transitions are underway, several of which involve: the change from a predominantly rural and lower-density population to an urban and higher-density living; the shift in economies from agrarian to manufacturing and services, finance, and technology; the increasing resource intensity of energy, materials, and water required to produce a unit of good or service; the lasting imprint and spatial configuration of built environ-ments and their requisite infrastructures; the subtle impact on a broad spectrum of biotic interactions and the significant threats to biodiversity; the increasing complexity and reach of urban institutions and gover-nance to enforce the rule of law and maintain civil society; and the transition from individually demarcated cities and towns to the emergence of mega-urban regions, which are extended metropolitan areas that encompass multi-ple urban centers and are larger in size than mega-cities. The simultaneity of these transitions, combined with the scale of mega-urban regions and the expanding", "author" : [ { "dropping-particle" : "", "family" : "Seto", "given" : "Karen C.", "non-dropping-particle" : "", "parse-names" : false, "suffix" : "" }, { "dropping-particle" : "", "family" : "Golden", "given" : "Jay S.", "non-dropping-particle" : "", "parse-names" : false, "suffix" : "" }, { "dropping-particle" : "", "family" : "Alberti", "given" : "Marina", "non-dropping-particle" : "", "parse-names" : false, "suffix" : "" }, { "dropping-particle" : "", "family" : "Turner", "given" : "B. L.", "non-dropping-particle" : "", "parse-names" : false, "suffix" : "" } ], "container-title" : "Proceedings of the National Academy of Sciences", "id" : "ITEM-2", "issue" : "34", "issued" : { "date-parts" : [ [ "2017" ] ] }, "page" : "201606037", "title" : "Sustainability in an urbanizing planet", "type" : "article-journal", "volume" : "114" }, "uris" : [ "http://www.mendeley.com/documents/?uuid=ef86677f-1b7b-466a-b85b-72ee6ebcd207" ] }, { "id" : "ITEM-3", "itemData" : { "ISSN" : "0028-0836", "author" : [ { "dropping-particle" : "", "family" : "McPhearson", "given" : "T.", "non-dropping-particle" : "", "parse-names" : false, "suffix" : "" }, { "dropping-particle" : "", "family" : "Parnell", "given" : "S.", "non-dropping-particle" : "", "parse-names" : false, "suffix" : "" }, { "dropping-particle" : "", "family" : "Simon", "given" : "D.", "non-dropping-particle" : "", "parse-names" : false, "suffix" : "" }, { "dropping-particle" : "", "family" : "Gaffney", "given" : "O.", "non-dropping-particle" : "", "parse-names" : false, "suffix" : "" }, { "dropping-particle" : "", "family" : "Elmqvist", "given" : "T.", "non-dropping-particle" : "", "parse-names" : false, "suffix" : "" }, { "dropping-particle" : "", "family" : "Bai", "given" : "X.", "non-dropping-particle" : "", "parse-names" : false, "suffix" : "" }, { "dropping-particle" : "", "family" : "Roberts", "given" : "D.", "non-dropping-particle" : "", "parse-names" : false, "suffix" : "" }, { "dropping-particle" : "", "family" : "Revi", "given" : "A.", "non-dropping-particle" : "", "parse-names" : false, "suffix" : "" } ], "container-title" : "Nature", "id" : "ITEM-3", "issue" : "7624", "issued" : { "date-parts" : [ [ "2016" ] ] }, "page" : "165-166", "title" : "Scientists must have a say in the future of cities", "type" : "article-journal", "volume" : "538" }, "uris" : [ "http://www.mendeley.com/documents/?uuid=d2a05d32-b89a-46a4-9326-b844dbe994a8" ] }, { "id" : "ITEM-4", "itemData" : { "DOI" : "10.1038/s41558-018-0101-5", "author" : [ { "dropping-particle" : "", "family" : "Solecki", "given" : "William", "non-dropping-particle" : "", "parse-names" : false, "suffix" : "" }, { "dropping-particle" : "", "family" : "Rosenzweig", "given" : "Cynthia", "non-dropping-particle" : "", "parse-names" : false, "suffix" : "" }, { "dropping-particle" : "", "family" : "Dhakal", "given" : "Shobhakar", "non-dropping-particle" : "", "parse-names" : false, "suffix" : "" }, { "dropping-particle" : "", "family" : "Roberts", "given" : "Debra", "non-dropping-particle" : "", "parse-names" : false, "suffix" : "" }, { "dropping-particle" : "", "family" : "Barau", "given" : "Aliyu Salisu", "non-dropping-particle" : "", "parse-names" : false, "suffix" : "" }, { "dropping-particle" : "", "family" : "Schultz", "given" : "Seth", "non-dropping-particle" : "", "parse-names" : false, "suffix" : "" }, { "dropping-particle" : "", "family" : "\u00dcrge-vorsatz", "given" : "Diana", "non-dropping-particle" : "", "parse-names" : false, "suffix" : "" } ], "container-title" : "Nature Climate Change", "id" : "ITEM-4", "issue" : "March", "issued" : { "date-parts" : [ [ "2018" ] ] }, "page" : "177-185", "title" : "City transformations in a 1.5 \u00b0C warmer world", "type" : "article-journal", "volume" : "8" }, "uris" : [ "http://www.mendeley.com/documents/?uuid=a5a88e3c-9f0e-4f3b-8d7f-d77168e251c5" ] }, { "id" : "ITEM-5", "itemData" : { "DOI" : "10.1038/s41558-018-0100-6", "ISSN" : "17586798", "abstract" : "Well-intended climate actions are confounding each other. Cities must take a strategic and integrated approach to lock into a climate-resilient and low-emission future.", "author" : [ { "dropping-particle" : "", "family" : "\u00dcrge-Vorsatz", "given" : "Diana", "non-dropping-particle" : "", "parse-names" : false, "suffix" : "" }, { "dropping-particle" : "", "family" : "Rosenzweig", "given" : "Cynthia", "non-dropping-particle" : "", "parse-names" : false, "suffix" : "" }, { "dropping-particle" : "", "family" : "Dawson", "given" : "Richard J.", "non-dropping-particle" : "", "parse-names" : false, "suffix" : "" }, { "dropping-particle" : "", "family" : "Sanchez Rodriguez", "given" : "Roberto", "non-dropping-particle" : "", "parse-names" : false, "suffix" : "" }, { "dropping-particle" : "", "family" : "Bai", "given" : "Xuemei", "non-dropping-particle" : "", "parse-names" : false, "suffix" : "" }, { "dropping-particle" : "", "family" : "Barau", "given" : "Aliyu Salisu", "non-dropping-particle" : "", "parse-names" : false, "suffix" : "" }, { "dropping-particle" : "", "family" : "Seto", "given" : "Karen C.", "non-dropping-particle" : "", "parse-names" : false, "suffix" : "" }, { "dropping-particle" : "", "family" : "Dhakal", "given" : "Shobhakar", "non-dropping-particle" : "", "parse-names" : false, "suffix" : "" } ], "container-title" : "Nature Climate Change", "id" : "ITEM-5", "issue" : "3", "issued" : { "date-parts" : [ [ "2018" ] ] }, "page" : "174-177", "title" : "Locking in positive climate responses in cities", "type" : "article-journal", "volume" : "8" }, "uris" : [ "http://www.mendeley.com/documents/?uuid=7477635e-aac4-48e1-8b6c-90b96407a1f3" ] } ], "mendeley" : { "formattedCitation" : "&lt;sup&gt;1,42\u201345&lt;/sup&gt;", "plainTextFormattedCitation" : "1,42\u201345", "previouslyFormattedCitation" : "&lt;sup&gt;1,41\u201344&lt;/sup&gt;" }, "properties" : { "noteIndex" : 0 }, "schema" : "https://github.com/citation-style-language/schema/raw/master/csl-citation.json" }</w:instrText>
      </w:r>
      <w:r>
        <w:fldChar w:fldCharType="separate"/>
      </w:r>
      <w:r w:rsidR="008E40C9" w:rsidRPr="008E40C9">
        <w:rPr>
          <w:noProof/>
          <w:vertAlign w:val="superscript"/>
        </w:rPr>
        <w:t>1,42–45</w:t>
      </w:r>
      <w:r>
        <w:fldChar w:fldCharType="end"/>
      </w:r>
      <w:r>
        <w:t xml:space="preserve">, there has been no reflection on how to best exploit this extensive body of knowledge. Dedicated </w:t>
      </w:r>
      <w:r>
        <w:lastRenderedPageBreak/>
        <w:t>efforts are needed to integrate them in a wider project of learning and research synthesis – else they will remain an unexploited resource.</w:t>
      </w:r>
    </w:p>
    <w:p w14:paraId="15800653" w14:textId="1EA8A8D0" w:rsidR="0065771C" w:rsidRDefault="00224063" w:rsidP="00BC1FEE">
      <w:pPr>
        <w:spacing w:line="480" w:lineRule="auto"/>
      </w:pPr>
      <w:r>
        <w:t xml:space="preserve">Generalisability is </w:t>
      </w:r>
      <w:r w:rsidR="00DB0C07">
        <w:t xml:space="preserve">a central concern in the urban literature – and </w:t>
      </w:r>
      <w:r>
        <w:t>a</w:t>
      </w:r>
      <w:r w:rsidR="0065771C">
        <w:t xml:space="preserve"> </w:t>
      </w:r>
      <w:r w:rsidR="00DB0C07">
        <w:t xml:space="preserve">particular challenge to </w:t>
      </w:r>
      <w:r w:rsidR="0065771C">
        <w:t>the case study method</w:t>
      </w:r>
      <w:r w:rsidR="00DB0C07">
        <w:t xml:space="preserve"> </w:t>
      </w:r>
      <w:r w:rsidR="00DB0C07">
        <w:fldChar w:fldCharType="begin" w:fldLock="1"/>
      </w:r>
      <w:r w:rsidR="008E40C9">
        <w:instrText>ADDIN CSL_CITATION { "citationItems" : [ { "id" : "ITEM-1", "itemData" : { "DOI" : "10.1111/1468-2427.12134", "ISBN" : "0309-1317", "ISSN" : "14682427", "abstract" : "Abstract There has been a growing debate in recent decades about the range and substance of urban theory. The debate has been marked by many different claims about the nature of cities, including declarations that the urban is an incoherent concept, that urban society is nothing less than modern society as a whole, that the urban scale can no longer be separated from the global scale, and that urban theory hitherto has been deeply vitiated by its almost exclusive concentration on the cities of the global North. This article offers some points of clarification of claims like these. All cities can be understood in terms of a theoretical framework that combines two main processes, namely, the dynamics of agglomeration/polarization, and the unfolding of an associated nexus of locations, land uses and human interactions. This same framework can be used to identify many different varieties of cities, and to distinguish intrinsically urban phenomena from the rest of social reality. The discussion thus identifies the common dimensions of all cities without, on the one hand, exaggerating the scope of urban theory, or on the other hand, asserting that every individual city is an irreducible special case.", "author" : [ { "dropping-particle" : "", "family" : "Scott", "given" : "Allen J.", "non-dropping-particle" : "", "parse-names" : false, "suffix" : "" }, { "dropping-particle" : "", "family" : "Storper", "given" : "Michael", "non-dropping-particle" : "", "parse-names" : false, "suffix" : "" } ], "container-title" : "International Journal of Urban and Regional Research", "id" : "ITEM-1", "issue" : "1", "issued" : { "date-parts" : [ [ "2015" ] ] }, "page" : "1-15", "title" : "The nature of cities: The scope and limits of urban theory", "type" : "article-journal", "volume" : "39" }, "uris" : [ "http://www.mendeley.com/documents/?uuid=ca738c50-04a0-4af1-a803-c526cfc0503a" ] }, { "id" : "ITEM-2", "itemData" : { "DOI" : "10.1162/GLEP_a_00316", "author" : [ { "dropping-particle" : "", "family" : "Steinberg", "given" : "Paul F.", "non-dropping-particle" : "", "parse-names" : false, "suffix" : "" } ], "container-title" : "Global Environmental Politics", "id" : "ITEM-2", "issue" : "3", "issued" : { "date-parts" : [ [ "2015" ] ] }, "page" : "152-175", "title" : "Can We Generalize from Case Studies?", "type" : "article-journal", "volume" : "15" }, "uris" : [ "http://www.mendeley.com/documents/?uuid=66b3aca0-8291-4a25-be06-0553b7e53b88" ] } ], "mendeley" : { "formattedCitation" : "&lt;sup&gt;14,46&lt;/sup&gt;", "plainTextFormattedCitation" : "14,46", "previouslyFormattedCitation" : "&lt;sup&gt;14,45&lt;/sup&gt;" }, "properties" : { "noteIndex" : 0 }, "schema" : "https://github.com/citation-style-language/schema/raw/master/csl-citation.json" }</w:instrText>
      </w:r>
      <w:r w:rsidR="00DB0C07">
        <w:fldChar w:fldCharType="separate"/>
      </w:r>
      <w:r w:rsidR="008E40C9" w:rsidRPr="008E40C9">
        <w:rPr>
          <w:noProof/>
          <w:vertAlign w:val="superscript"/>
        </w:rPr>
        <w:t>14,46</w:t>
      </w:r>
      <w:r w:rsidR="00DB0C07">
        <w:fldChar w:fldCharType="end"/>
      </w:r>
      <w:r w:rsidR="00DB0C07">
        <w:t>. H</w:t>
      </w:r>
      <w:r w:rsidR="0065771C">
        <w:t xml:space="preserve">ow can an individual study speak to issues beyond the </w:t>
      </w:r>
      <w:r w:rsidR="00DB0C07">
        <w:t xml:space="preserve">city </w:t>
      </w:r>
      <w:r w:rsidR="0065771C">
        <w:t xml:space="preserve">in question? Since there is a close link between generalisability and theory </w:t>
      </w:r>
      <w:r w:rsidR="00DC4ECC">
        <w:t xml:space="preserve">development </w:t>
      </w:r>
      <w:r w:rsidR="0065771C">
        <w:t xml:space="preserve">in the social sciences, a perceived deficiency in this regard undermines the epistemic status of </w:t>
      </w:r>
      <w:r w:rsidR="00DB0C07">
        <w:t xml:space="preserve">urban </w:t>
      </w:r>
      <w:r w:rsidR="0065771C">
        <w:t>case studies</w:t>
      </w:r>
      <w:r w:rsidR="00DC4ECC">
        <w:t>, particularly in comparison</w:t>
      </w:r>
      <w:r w:rsidR="0065771C">
        <w:t xml:space="preserve"> to large-N statistical methods </w:t>
      </w:r>
      <w:r w:rsidR="0065771C">
        <w:fldChar w:fldCharType="begin" w:fldLock="1"/>
      </w:r>
      <w:r w:rsidR="00745665">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"id" : "ITEM-2", "itemData" : { "DOI" : "http://dx.doi.org/10.1017/S0003055405051762", "ISBN" : "doi:10.1017/S0003055405051762", "ISSN" : "0003-0554", "PMID" : "17793584", "abstract" : "Despite repeated calls for the use of \u201cmixed methods\u201d in comparative analysis, political scientists have few systematic guides for carrying out such work. This paper details a unified approach which joins intensive case-study analysis with statistical analysis. Not only are the advantages of each approach combined, but also there is a synergistic value to the nested research design: for example, statistical analyses can guide case selection for in-depth research, provide direction for more focused case studies and comparisons, and be used to provide additional tests of hypotheses generated from small-N research. Small-N analyses can be used to assess the plausibility of observed statistical relationships between variables, to generate theoretical insights from outlier and other cases, and to develop better measurement strategies. This integrated strategy improves the prospects of making valid causal inferences in cross-national and other forms of comparative research by drawing on the distinct strengths of two important approaches.", "author" : [ { "dropping-particle" : "", "family" : "Lieberman", "given" : "Evan S", "non-dropping-particle" : "", "parse-names" : false, "suffix" : "" } ], "container-title" : "American Political Science Review", "id" : "ITEM-2", "issue" : "3", "issued" : { "date-parts" : [ [ "2005" ] ] }, "page" : "435-452", "title" : "Nested Analysis as a Mixed-Method Strategy for Comparative Research", "type" : "article-journal", "volume" : "99" }, "uris" : [ "http://www.mendeley.com/documents/?uuid=745c2174-0dce-4941-8f70-f1a73540dbd1" ] } ], "mendeley" : { "formattedCitation" : "&lt;sup&gt;14,16&lt;/sup&gt;", "plainTextFormattedCitation" : "14,16", "previouslyFormattedCitation" : "&lt;sup&gt;14,16&lt;/sup&gt;" }, "properties" : { "noteIndex" : 0 }, "schema" : "https://github.com/citation-style-language/schema/raw/master/csl-citation.json" }</w:instrText>
      </w:r>
      <w:r w:rsidR="0065771C">
        <w:fldChar w:fldCharType="separate"/>
      </w:r>
      <w:r w:rsidR="006763E3" w:rsidRPr="006763E3">
        <w:rPr>
          <w:noProof/>
          <w:vertAlign w:val="superscript"/>
        </w:rPr>
        <w:t>14,16</w:t>
      </w:r>
      <w:r w:rsidR="0065771C">
        <w:fldChar w:fldCharType="end"/>
      </w:r>
      <w:r w:rsidR="0065771C">
        <w:t xml:space="preserve">. </w:t>
      </w:r>
      <w:r w:rsidR="00DC4ECC">
        <w:t xml:space="preserve">Under such conditions, the safest way to treat </w:t>
      </w:r>
      <w:r w:rsidR="008113F2">
        <w:t xml:space="preserve">individual cases </w:t>
      </w:r>
      <w:r w:rsidR="001A6A89">
        <w:t>may be</w:t>
      </w:r>
      <w:r w:rsidR="00DC4ECC">
        <w:t xml:space="preserve"> in </w:t>
      </w:r>
      <w:r w:rsidR="0013797E">
        <w:t>an</w:t>
      </w:r>
      <w:r w:rsidR="00DC4ECC">
        <w:t xml:space="preserve"> anecdotal </w:t>
      </w:r>
      <w:r w:rsidR="00DB0C07">
        <w:t xml:space="preserve">or illustrative </w:t>
      </w:r>
      <w:r w:rsidR="00DC4ECC">
        <w:t>form</w:t>
      </w:r>
      <w:r w:rsidR="0013797E">
        <w:t xml:space="preserve"> (for instance, as ‘boxed’ examples in assessments</w:t>
      </w:r>
      <w:r w:rsidR="00DB0C07">
        <w:t xml:space="preserve">), or as </w:t>
      </w:r>
      <w:r w:rsidR="0013797E">
        <w:t>‘pre-quantitative’ exercise</w:t>
      </w:r>
      <w:r w:rsidR="00DB0C07">
        <w:t>s</w:t>
      </w:r>
      <w:r w:rsidR="0013797E">
        <w:t xml:space="preserve"> that</w:t>
      </w:r>
      <w:r w:rsidR="00DB0C07">
        <w:t xml:space="preserve"> identify</w:t>
      </w:r>
      <w:r w:rsidR="0013797E">
        <w:t xml:space="preserve"> </w:t>
      </w:r>
      <w:r w:rsidR="00702907">
        <w:t xml:space="preserve">or confirm </w:t>
      </w:r>
      <w:r w:rsidR="0013797E">
        <w:t>variables and hypotheses of interest</w:t>
      </w:r>
      <w:r w:rsidR="009C76FF">
        <w:t xml:space="preserve"> for follow-up analysis</w:t>
      </w:r>
      <w:r w:rsidR="0013797E">
        <w:t xml:space="preserve"> </w:t>
      </w:r>
      <w:r w:rsidR="0013797E">
        <w:fldChar w:fldCharType="begin" w:fldLock="1"/>
      </w:r>
      <w:r w:rsidR="00745665">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"&lt;sup&gt;14&lt;/sup&gt;", "plainTextFormattedCitation" : "14", "previouslyFormattedCitation" : "&lt;sup&gt;14&lt;/sup&gt;" }, "properties" : { "noteIndex" : 0 }, "schema" : "https://github.com/citation-style-language/schema/raw/master/csl-citation.json" }</w:instrText>
      </w:r>
      <w:r w:rsidR="0013797E">
        <w:fldChar w:fldCharType="separate"/>
      </w:r>
      <w:r w:rsidR="006763E3" w:rsidRPr="006763E3">
        <w:rPr>
          <w:noProof/>
          <w:vertAlign w:val="superscript"/>
        </w:rPr>
        <w:t>14</w:t>
      </w:r>
      <w:r w:rsidR="0013797E">
        <w:fldChar w:fldCharType="end"/>
      </w:r>
      <w:r w:rsidR="00DC4ECC">
        <w:t>.</w:t>
      </w:r>
    </w:p>
    <w:p w14:paraId="634C2724" w14:textId="298C1D43" w:rsidR="00F40A33" w:rsidRDefault="000A637E" w:rsidP="00075470">
      <w:pPr>
        <w:spacing w:line="480" w:lineRule="auto"/>
      </w:pPr>
      <w:r>
        <w:t xml:space="preserve">These are risky strategies. Anecdotes can tend towards prominent cities, </w:t>
      </w:r>
      <w:r w:rsidR="00F40A33">
        <w:t>contentious topics, or highly successful examples of urban mitigation</w:t>
      </w:r>
      <w:r w:rsidR="001A6A89">
        <w:t>. This might exclude</w:t>
      </w:r>
      <w:r w:rsidR="00F40A33">
        <w:t xml:space="preserve"> failures and their opportunities for learning, </w:t>
      </w:r>
      <w:r w:rsidR="001A6A89">
        <w:t>or potentially reproduce</w:t>
      </w:r>
      <w:r w:rsidR="00F40A33">
        <w:t xml:space="preserve"> the biases in urban case study coverage we already observe. </w:t>
      </w:r>
      <w:r w:rsidR="00A83497">
        <w:t xml:space="preserve">Nor does the </w:t>
      </w:r>
      <w:r w:rsidR="004C09E5">
        <w:t xml:space="preserve">scope of </w:t>
      </w:r>
      <w:r w:rsidR="00A83497">
        <w:t xml:space="preserve">current case study research </w:t>
      </w:r>
      <w:r w:rsidR="00702907">
        <w:t xml:space="preserve">guarantee that identified variables </w:t>
      </w:r>
      <w:r w:rsidR="00A83497">
        <w:t xml:space="preserve">and proposed hypotheses </w:t>
      </w:r>
      <w:r w:rsidR="00702907">
        <w:t xml:space="preserve">are broadly representative. </w:t>
      </w:r>
      <w:r w:rsidR="001A6A89">
        <w:t xml:space="preserve">Such </w:t>
      </w:r>
      <w:r w:rsidR="00702907">
        <w:t>risks are</w:t>
      </w:r>
      <w:r w:rsidR="00F40A33">
        <w:t xml:space="preserve"> compounded by the </w:t>
      </w:r>
      <w:r w:rsidR="00A83497">
        <w:t xml:space="preserve">exponential growth of literature, which prevents </w:t>
      </w:r>
      <w:r w:rsidR="00702907">
        <w:t xml:space="preserve">individuals </w:t>
      </w:r>
      <w:r w:rsidR="00A83497">
        <w:t>from comprehensively tracking new cases</w:t>
      </w:r>
      <w:r w:rsidR="00702907">
        <w:t xml:space="preserve"> </w:t>
      </w:r>
      <w:r w:rsidR="00A83497">
        <w:t xml:space="preserve">and maintaining </w:t>
      </w:r>
      <w:r w:rsidR="00702907">
        <w:t xml:space="preserve">a balanced overview of </w:t>
      </w:r>
      <w:r w:rsidR="00A83497">
        <w:t xml:space="preserve">developments in their field </w:t>
      </w:r>
      <w:r w:rsidR="00F40A33">
        <w:fldChar w:fldCharType="begin" w:fldLock="1"/>
      </w:r>
      <w:r w:rsidR="008E40C9">
        <w:instrText>ADDIN CSL_CITATION { "citationItems" : [ { "id" : "ITEM-1",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"ITEM-1", "issued" : { "date-parts" : [ [ "2017" ] ] }, "title" : "Learning about climate change solutions in the IPCC and beyond", "type" : "article-journal", "volume" : "77" }, "uris" : [ "http://www.mendeley.com/documents/?uuid=5f29a900-7eee-3fbb-b4e1-422e4f2f2900" ] } ], "mendeley" : { "formattedCitation" : "&lt;sup&gt;3&lt;/sup&gt;", "plainTextFormattedCitation" : "3", "previouslyFormattedCitation" : "&lt;sup&gt;3&lt;/sup&gt;" }, "properties" : { "noteIndex" : 0 }, "schema" : "https://github.com/citation-style-language/schema/raw/master/csl-citation.json" }</w:instrText>
      </w:r>
      <w:r w:rsidR="00F40A33">
        <w:fldChar w:fldCharType="separate"/>
      </w:r>
      <w:r w:rsidR="008E40C9" w:rsidRPr="008E40C9">
        <w:rPr>
          <w:noProof/>
          <w:vertAlign w:val="superscript"/>
        </w:rPr>
        <w:t>3</w:t>
      </w:r>
      <w:r w:rsidR="00F40A33">
        <w:fldChar w:fldCharType="end"/>
      </w:r>
      <w:r w:rsidR="00A83497">
        <w:t>.</w:t>
      </w:r>
    </w:p>
    <w:p w14:paraId="67CFF12C" w14:textId="56A513DF" w:rsidR="00DD2739" w:rsidRDefault="004C09E5" w:rsidP="00075470">
      <w:pPr>
        <w:spacing w:line="480" w:lineRule="auto"/>
      </w:pPr>
      <w:r>
        <w:t>D</w:t>
      </w:r>
      <w:r w:rsidR="009C6539">
        <w:t xml:space="preserve">espite these challenges, case studies have a </w:t>
      </w:r>
      <w:r w:rsidR="001A6A89">
        <w:t xml:space="preserve">critical </w:t>
      </w:r>
      <w:r w:rsidR="009C6539">
        <w:t>role in synthesising urban mitigation solutions</w:t>
      </w:r>
      <w:r w:rsidR="00224063">
        <w:t xml:space="preserve"> – </w:t>
      </w:r>
      <w:r w:rsidR="00DD2739">
        <w:t>where context is the final arbitrator of success or failure</w:t>
      </w:r>
      <w:r w:rsidR="00157EFA">
        <w:t xml:space="preserve"> in climate policy</w:t>
      </w:r>
      <w:r w:rsidR="00DD2739">
        <w:t xml:space="preserve">. It is unlikely that large-N </w:t>
      </w:r>
      <w:r w:rsidR="00075470">
        <w:t xml:space="preserve">statistical </w:t>
      </w:r>
      <w:r w:rsidR="00DD2739">
        <w:t>studies are able to specify how local agendas and vested interests shape urban climate policies</w:t>
      </w:r>
      <w:r w:rsidR="00224063">
        <w:t>;</w:t>
      </w:r>
      <w:r w:rsidR="00075470">
        <w:t xml:space="preserve"> </w:t>
      </w:r>
      <w:r w:rsidR="00DD2739">
        <w:t xml:space="preserve">nor how the </w:t>
      </w:r>
      <w:r w:rsidR="00DB0C07">
        <w:t xml:space="preserve">political </w:t>
      </w:r>
      <w:r w:rsidR="00DD2739">
        <w:t>autonomy of cities differ</w:t>
      </w:r>
      <w:r w:rsidR="00DB0C07">
        <w:t>s</w:t>
      </w:r>
      <w:r w:rsidR="00DD2739">
        <w:t xml:space="preserve"> with respect to national and global governance scales</w:t>
      </w:r>
      <w:r w:rsidR="00224063">
        <w:t>;</w:t>
      </w:r>
      <w:r w:rsidR="00DD2739">
        <w:t xml:space="preserve"> </w:t>
      </w:r>
      <w:r w:rsidR="004C1C42">
        <w:t xml:space="preserve">nor how the adoption of low-carbon </w:t>
      </w:r>
      <w:r w:rsidR="00DD2739">
        <w:t>technologies depends on their</w:t>
      </w:r>
      <w:r w:rsidR="00075470">
        <w:t xml:space="preserve"> convergence</w:t>
      </w:r>
      <w:r w:rsidR="00DD2739">
        <w:t xml:space="preserve"> with everyday practices and behaviours</w:t>
      </w:r>
      <w:r w:rsidR="00075470">
        <w:t xml:space="preserve"> </w:t>
      </w:r>
      <w:r w:rsidR="00DB0C07">
        <w:t xml:space="preserve">within cities </w:t>
      </w:r>
      <w:r w:rsidR="00075470">
        <w:fldChar w:fldCharType="begin" w:fldLock="1"/>
      </w:r>
      <w:r w:rsidR="008E40C9">
        <w:instrText>ADDIN CSL_CITATION { "citationItems" : [ { "id" : "ITEM-1", "itemData" : { "DOI" : "10.1177/1368431015579964", "ISSN" : "1368-4310", "abstract" : "Problems of climate change present new challenges for social theory. In this article we focus on the task of understanding and analyzing car dependence, using this as a case through which to introduce and explore what we take to be central but underdeveloped questions about how infrastructures and complexes of social practice connect across space and time. In taking this approach we work with the proposition that forms of energy consumption, including those associated with automobility, are usefully under- stood as outcomes of interconnected patterns of social practices, including working, shopping, visiting friends and family, going to school, and so forth. We also acknowledge that social practices are partly constituted by, and always embedded in material arrangements. Linking these two features together, we suggest that forms of car dependence emerge through the intersection of infrastructural arrangements that are integral to the conduct of many practices at once. We consequently explore the significance of professional \u2013 and not only \u2018ordinary\u2019 \u2013 practices, especially those of planners and designers who are involved in reconfiguring infrastructures of different scales, and in the practice dynamics that follow", "author" : [ { "dropping-particle" : "", "family" : "Shove", "given" : "Elizabeth", "non-dropping-particle" : "", "parse-names" : false, "suffix" : "" }, { "dropping-particle" : "", "family" : "Watson", "given" : "Matt", "non-dropping-particle" : "", "parse-names" : false, "suffix" : "" }, { "dropping-particle" : "", "family" : "Spurling", "given" : "Nicola", "non-dropping-particle" : "", "parse-names" : false, "suffix" : "" } ], "container-title" : "European Journal of Social Theory", "id" : "ITEM-1", "issue" : "3", "issued" : { "date-parts" : [ [ "2015" ] ] }, "page" : "274-287", "title" : "Conceptualizing connections: Energy demand, infrastructures and social practices", "type" : "article-journal", "volume" : "18" }, "uris" : [ "http://www.mendeley.com/documents/?uuid=0ad05725-2cc3-49c8-bff1-b9537555ac7b" ] }, { "id" : "ITEM-2", "itemData" : { "DOI" : "10.1016/j.cosust.2017.12.002", "ISSN" : "18773435", "author" : [ { "dropping-particle" : "", "family" : "Grandin", "given" : "Jakob", "non-dropping-particle" : "", "parse-names" : false, "suffix" : "" }, { "dropping-particle" : "", "family" : "Haarstad", "given" : "H\u00e5vard", "non-dropping-particle" : "", "parse-names" : false, "suffix" : "" }, { "dropping-particle" : "", "family" : "Kj\u00e6r\u00e5s", "given" : "Kristin", "non-dropping-particle" : "", "parse-names" : false, "suffix" : "" }, { "dropping-particle" : "", "family" : "Bouzarovski", "given" : "Stefan", "non-dropping-particle" : "", "parse-names" : false, "suffix" : "" } ], "container-title" : "Current Opinion in Environmental Sustainability", "id" : "ITEM-2", "issued" : { "date-parts" : [ [ "2018" ] ] }, "page" : "16-22", "title" : "The politics of rapid urban transformation", "type" : "article-journal", "volume" : "31" }, "uris" : [ "http://www.mendeley.com/documents/?uuid=d99a888b-e902-45f3-bf81-eb06d4293424" ] }, { "id" : "ITEM-3", "itemData" : { "DOI" : "10.4324/9781315645421", "ISBN" : "9781315645421", "author" : [ { "dropping-particle" : "", "family" : "Bartlett", "given" : "Sheridan", "non-dropping-particle" : "", "parse-names" : false, "suffix" : "" }, { "dropping-particle" : "", "family" : "Satterthwaite", "given" : "David (Eds.)", "non-dropping-particle" : "", "parse-names" : false, "suffix" : "" } ], "id" : "ITEM-3", "issued" : { "date-parts" : [ [ "2016" ] ] }, "number-of-pages" : "240-262", "publisher" : "Routledge", "publisher-place" : "London", "title" : "Cities on a Finite Planet: Towards Transformative Responses to Climate Change", "type" : "book" }, "uris" : [ "http://www.mendeley.com/documents/?uuid=882255e2-8483-444f-995e-f45e2a44ad26" ] } ], "mendeley" : { "formattedCitation" : "&lt;sup&gt;5,47,48&lt;/sup&gt;", "plainTextFormattedCitation" : "5,47,48", "previouslyFormattedCitation" : "&lt;sup&gt;5,46,47&lt;/sup&gt;" }, "properties" : { "noteIndex" : 0 }, "schema" : "https://github.com/citation-style-language/schema/raw/master/csl-citation.json" }</w:instrText>
      </w:r>
      <w:r w:rsidR="00075470">
        <w:fldChar w:fldCharType="separate"/>
      </w:r>
      <w:r w:rsidR="008E40C9" w:rsidRPr="008E40C9">
        <w:rPr>
          <w:noProof/>
          <w:vertAlign w:val="superscript"/>
        </w:rPr>
        <w:t>5,47,48</w:t>
      </w:r>
      <w:r w:rsidR="00075470">
        <w:fldChar w:fldCharType="end"/>
      </w:r>
      <w:r w:rsidR="00DD2739">
        <w:t>.</w:t>
      </w:r>
      <w:r w:rsidR="00075470">
        <w:t xml:space="preserve"> These issues</w:t>
      </w:r>
      <w:r w:rsidR="00D0736F">
        <w:t xml:space="preserve"> and others lie at the heart of urban </w:t>
      </w:r>
      <w:r w:rsidR="004C1C42">
        <w:t>transformations</w:t>
      </w:r>
      <w:r w:rsidR="00D0736F">
        <w:t>, and urgently require wider attention in the mitigation literature.</w:t>
      </w:r>
    </w:p>
    <w:p w14:paraId="3A196EA7" w14:textId="1BC96C12" w:rsidR="00D0736F" w:rsidRDefault="00DB0C07" w:rsidP="00C13736">
      <w:pPr>
        <w:spacing w:line="480" w:lineRule="auto"/>
      </w:pPr>
      <w:r>
        <w:lastRenderedPageBreak/>
        <w:t>The challenge of upscaling this knowled</w:t>
      </w:r>
      <w:r w:rsidR="008113F2">
        <w:t xml:space="preserve">ge is to strike a balance between the </w:t>
      </w:r>
      <w:r w:rsidR="004C09E5">
        <w:t xml:space="preserve">empirical </w:t>
      </w:r>
      <w:r w:rsidR="008113F2">
        <w:t>strengths of case study research</w:t>
      </w:r>
      <w:r w:rsidR="004C09E5">
        <w:t>,</w:t>
      </w:r>
      <w:r w:rsidR="008113F2">
        <w:t xml:space="preserve"> and the need for broader insights that can speak to different types of cities. </w:t>
      </w:r>
      <w:r w:rsidR="004C1C42">
        <w:t>We see two broad routes towards</w:t>
      </w:r>
      <w:r w:rsidR="00224063">
        <w:t xml:space="preserve"> such</w:t>
      </w:r>
      <w:r w:rsidR="004C1C42">
        <w:t xml:space="preserve"> learning. First, comprehensive reviews on individual cities across a wide breadth of </w:t>
      </w:r>
      <w:r w:rsidR="004C09E5">
        <w:t xml:space="preserve">linked </w:t>
      </w:r>
      <w:r w:rsidR="004C1C42">
        <w:t>topics. Second, the structured comparison of cases within groups of cities, in combination with data science approaches.</w:t>
      </w:r>
    </w:p>
    <w:p w14:paraId="75BF9653" w14:textId="00D0AF40" w:rsidR="00372A3B" w:rsidRDefault="00140402" w:rsidP="00C13736">
      <w:pPr>
        <w:spacing w:line="480" w:lineRule="auto"/>
      </w:pPr>
      <w:r>
        <w:t xml:space="preserve">In the study of single cities, the integration of connected issues (such as energy access, poverty, low-carbon transport modes and infrastructure provisioning) across multiple urban systems (households, businesses, political administration), within a regional and global perspective, is needed </w:t>
      </w:r>
      <w:r>
        <w:fldChar w:fldCharType="begin" w:fldLock="1"/>
      </w:r>
      <w:r w:rsidR="00745665">
        <w:instrText>ADDIN CSL_CITATION { "citationItems" : [ { "id" : "ITEM-1", "itemData" : { "author" : [ { "dropping-particle" : "", "family" : "Advisory Committee for Environmental Research and Education", "given" : "", "non-dropping-particle" : "", "parse-names" : false, "suffix" : "" } ], "id" : "ITEM-1",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"&lt;sup&gt;19&lt;/sup&gt;", "plainTextFormattedCitation" : "19", "previouslyFormattedCitation" : "&lt;sup&gt;19&lt;/sup&gt;" }, "properties" : { "noteIndex" : 0 }, "schema" : "https://github.com/citation-style-language/schema/raw/master/csl-citation.json" }</w:instrText>
      </w:r>
      <w:r>
        <w:fldChar w:fldCharType="separate"/>
      </w:r>
      <w:r w:rsidR="006763E3" w:rsidRPr="006763E3">
        <w:rPr>
          <w:noProof/>
          <w:vertAlign w:val="superscript"/>
        </w:rPr>
        <w:t>19</w:t>
      </w:r>
      <w:r>
        <w:fldChar w:fldCharType="end"/>
      </w:r>
      <w:r>
        <w:t xml:space="preserve">. </w:t>
      </w:r>
      <w:r w:rsidR="00820E68">
        <w:t xml:space="preserve">Without integration, cases that only </w:t>
      </w:r>
      <w:r w:rsidR="001A6A89">
        <w:t xml:space="preserve">examine </w:t>
      </w:r>
      <w:r w:rsidR="00820E68">
        <w:t xml:space="preserve">mitigation </w:t>
      </w:r>
      <w:r w:rsidR="001A6A89">
        <w:t xml:space="preserve">from a single </w:t>
      </w:r>
      <w:r w:rsidR="00B01A9F">
        <w:t xml:space="preserve">sectoral or topical </w:t>
      </w:r>
      <w:r w:rsidR="001A6A89">
        <w:t xml:space="preserve">perspective will </w:t>
      </w:r>
      <w:r w:rsidR="00820E68">
        <w:t xml:space="preserve">overlook secondary effects and </w:t>
      </w:r>
      <w:r w:rsidR="00224063">
        <w:t>trade-offs with</w:t>
      </w:r>
      <w:r w:rsidR="00820E68">
        <w:t xml:space="preserve"> other issues. </w:t>
      </w:r>
      <w:r>
        <w:t>Key questions here include</w:t>
      </w:r>
      <w:r w:rsidR="00B01A9F">
        <w:t>, for instance</w:t>
      </w:r>
      <w:r>
        <w:t xml:space="preserve">: </w:t>
      </w:r>
      <w:r w:rsidR="00820E68">
        <w:t>what impacts do urban activities generate</w:t>
      </w:r>
      <w:r w:rsidR="009C76FF">
        <w:t>,</w:t>
      </w:r>
      <w:r w:rsidR="00820E68">
        <w:t xml:space="preserve"> within and outside the city? A</w:t>
      </w:r>
      <w:r>
        <w:t xml:space="preserve">re mitigation efforts synergetic across </w:t>
      </w:r>
      <w:r w:rsidR="00820E68">
        <w:t xml:space="preserve">urban </w:t>
      </w:r>
      <w:r>
        <w:t xml:space="preserve">sectors? Do they support or come at the expense of wider </w:t>
      </w:r>
      <w:r w:rsidR="00224063">
        <w:t xml:space="preserve">social and </w:t>
      </w:r>
      <w:r>
        <w:t>sustainability objectives?</w:t>
      </w:r>
    </w:p>
    <w:p w14:paraId="22621484" w14:textId="319E04FA" w:rsidR="009C76FF" w:rsidRDefault="00820E68" w:rsidP="00140402">
      <w:pPr>
        <w:spacing w:line="480" w:lineRule="auto"/>
      </w:pPr>
      <w:r>
        <w:t xml:space="preserve">Research synthesis centred on individual cities can contribute to this </w:t>
      </w:r>
      <w:r w:rsidR="00140402">
        <w:t>ambitious agenda</w:t>
      </w:r>
      <w:r>
        <w:t xml:space="preserve">, </w:t>
      </w:r>
      <w:r w:rsidR="009C76FF">
        <w:t xml:space="preserve">by </w:t>
      </w:r>
      <w:r>
        <w:t xml:space="preserve">making use of existing </w:t>
      </w:r>
      <w:r w:rsidR="00140402">
        <w:t>efforts at smaller scales</w:t>
      </w:r>
      <w:r>
        <w:t>.</w:t>
      </w:r>
      <w:r w:rsidR="009C76FF">
        <w:t xml:space="preserve"> Our earlier analysis shows that some cities – but not many – have a sufficient coverage of case studies across a broad set of topics to merit dedicated reviews. While we by no means capture the full extent of relevant literature, it is inevitable that such reviews would focus on </w:t>
      </w:r>
      <w:r w:rsidR="00157EFA">
        <w:t>a smaller set of</w:t>
      </w:r>
      <w:r w:rsidR="009C76FF">
        <w:t xml:space="preserve"> mega-cities. </w:t>
      </w:r>
      <w:r w:rsidR="00140402">
        <w:t xml:space="preserve">Nonetheless, </w:t>
      </w:r>
      <w:r w:rsidR="00400AC1">
        <w:t xml:space="preserve">these cities are not trivial in terms of aggregate impacts, and </w:t>
      </w:r>
      <w:r w:rsidR="00140402">
        <w:t xml:space="preserve">early efforts </w:t>
      </w:r>
      <w:r w:rsidR="00B01A9F">
        <w:t xml:space="preserve">could address </w:t>
      </w:r>
      <w:r w:rsidR="00140402">
        <w:t>the methodological challenge</w:t>
      </w:r>
      <w:r w:rsidR="00B01A9F">
        <w:t>s</w:t>
      </w:r>
      <w:r w:rsidR="00140402">
        <w:t xml:space="preserve"> of integrating diverse lines of evidence, paving the way for additional reviews as the literature expands on less studied cities. </w:t>
      </w:r>
      <w:r w:rsidR="009C76FF">
        <w:t>Key methods include scoping reviews (detailed overviews of the existing literature, often with a focus on priority knowledge gaps), qualitative systematic reviews (where the focus is on common qualitative themes arising in the literature), and narrative reviews (primarily descriptive, often guided by a theoretical framing)</w:t>
      </w:r>
      <w:r w:rsidR="00C13736">
        <w:t xml:space="preserve"> (see </w:t>
      </w:r>
      <w:r w:rsidR="00C13736">
        <w:fldChar w:fldCharType="begin" w:fldLock="1"/>
      </w:r>
      <w:r w:rsidR="00745665">
        <w:instrText>ADDIN CSL_CITATION { "citationItems" : [ { "id" : "ITEM-1", "itemData" : { "DOI" : "10.1007/s10113-014-0708-7", "ISBN" : "1011301407", "ISSN" : "1436378X", "abstract" : "Recent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 "author" : [ { "dropping-particle" : "", "family" : "Berrang-Ford", "given" : "Lea", "non-dropping-particle" : "", "parse-names" : false, "suffix" : "" }, { "dropping-particle" : "", "family" : "Pearce", "given" : "Tristan", "non-dropping-particle" : "", "parse-names" : false, "suffix" : "" }, { "dropping-particle" : "", "family" : "Ford", "given" : "James D.", "non-dropping-particle" : "", "parse-names" : false, "suffix" : "" } ], "container-title" : "Regional Environmental Change", "id" : "ITEM-1", "issued" : { "date-parts" : [ [ "2015" ] ] }, "title" : "Systematic review approaches for climate change adaptation research", "type" : "article-journal" }, "uris" : [ "http://www.mendeley.com/documents/?uuid=33793b16-bc6b-4271-b987-e4d78fa91b6f" ] } ], "mendeley" : { "formattedCitation" : "&lt;sup&gt;20&lt;/sup&gt;", "plainTextFormattedCitation" : "20", "previouslyFormattedCitation" : "&lt;sup&gt;20&lt;/sup&gt;" }, "properties" : { "noteIndex" : 0 }, "schema" : "https://github.com/citation-style-language/schema/raw/master/csl-citation.json" }</w:instrText>
      </w:r>
      <w:r w:rsidR="00C13736">
        <w:fldChar w:fldCharType="separate"/>
      </w:r>
      <w:r w:rsidR="006763E3" w:rsidRPr="006763E3">
        <w:rPr>
          <w:noProof/>
          <w:vertAlign w:val="superscript"/>
        </w:rPr>
        <w:t>20</w:t>
      </w:r>
      <w:r w:rsidR="00C13736">
        <w:fldChar w:fldCharType="end"/>
      </w:r>
      <w:r w:rsidR="00C13736">
        <w:t xml:space="preserve"> for an overview)</w:t>
      </w:r>
      <w:r w:rsidR="009C76FF">
        <w:t>.</w:t>
      </w:r>
    </w:p>
    <w:p w14:paraId="7D9B3C06" w14:textId="3DA0060E" w:rsidR="009C76FF" w:rsidRDefault="001478B9" w:rsidP="00075470">
      <w:pPr>
        <w:spacing w:line="480" w:lineRule="auto"/>
      </w:pPr>
      <w:r>
        <w:t xml:space="preserve">In this approach, case studies are not rendered generalizable to other contexts. </w:t>
      </w:r>
      <w:r w:rsidR="00753500">
        <w:t xml:space="preserve">Cases are </w:t>
      </w:r>
      <w:r>
        <w:t>confined to a geographically narrow scope, with the aim to initiate policy learning within that scope</w:t>
      </w:r>
      <w:r w:rsidR="004C1C42">
        <w:t xml:space="preserve"> by drawing </w:t>
      </w:r>
      <w:r w:rsidR="004C1C42">
        <w:lastRenderedPageBreak/>
        <w:t>on a wider set of study designs and</w:t>
      </w:r>
      <w:r w:rsidR="00400AC1">
        <w:t xml:space="preserve"> connected</w:t>
      </w:r>
      <w:r w:rsidR="004C1C42">
        <w:t xml:space="preserve"> topics.</w:t>
      </w:r>
      <w:r>
        <w:t xml:space="preserve"> </w:t>
      </w:r>
      <w:r w:rsidR="008113F2">
        <w:t xml:space="preserve">Reviews of this type are currently missing, even for the most studied cities. They would have the potential to directly engage </w:t>
      </w:r>
      <w:r w:rsidR="00140402">
        <w:t xml:space="preserve">municipal stakeholders, integrating prioritised </w:t>
      </w:r>
      <w:r w:rsidR="00400AC1">
        <w:t xml:space="preserve">agendas (such as the sustainable development goals) </w:t>
      </w:r>
      <w:r w:rsidR="00140402">
        <w:t>and enhancing the quality of urban science-policy advice</w:t>
      </w:r>
      <w:r w:rsidR="004C1C42">
        <w:t xml:space="preserve"> (as is common in evidence-based policy approaches)</w:t>
      </w:r>
      <w:r w:rsidR="00140402">
        <w:t xml:space="preserve">. </w:t>
      </w:r>
      <w:r w:rsidR="009C76FF">
        <w:t xml:space="preserve">Above all, </w:t>
      </w:r>
      <w:r w:rsidR="00753500">
        <w:t>such reviews would build a</w:t>
      </w:r>
      <w:r w:rsidR="009C76FF">
        <w:t xml:space="preserve"> more comprehensive picture of mitigation challenges and prospects</w:t>
      </w:r>
      <w:r w:rsidR="00157EFA">
        <w:t xml:space="preserve"> faced in </w:t>
      </w:r>
      <w:r w:rsidR="00B01A9F">
        <w:t xml:space="preserve">specific </w:t>
      </w:r>
      <w:r w:rsidR="00157EFA">
        <w:t>cities</w:t>
      </w:r>
      <w:r w:rsidR="009C76FF">
        <w:t>, hedging against narrow anecdotes</w:t>
      </w:r>
      <w:r w:rsidR="00753500">
        <w:t xml:space="preserve"> and underlining the trade-offs that often accompany success</w:t>
      </w:r>
      <w:r w:rsidR="00C13736">
        <w:t>es</w:t>
      </w:r>
      <w:r w:rsidR="00753500">
        <w:t xml:space="preserve">. </w:t>
      </w:r>
    </w:p>
    <w:p w14:paraId="7D7B7387" w14:textId="6ECEDC14" w:rsidR="001B4DF4" w:rsidRDefault="00DE1D38" w:rsidP="00CE376A">
      <w:pPr>
        <w:spacing w:line="480" w:lineRule="auto"/>
      </w:pPr>
      <w:r>
        <w:t xml:space="preserve">Yet, many cities have little or no scientific evidence at their disposable to guide informed policies on urban climate solutions. Worse, decision makers in cities may have </w:t>
      </w:r>
      <w:r w:rsidR="00CE376A">
        <w:t>no</w:t>
      </w:r>
      <w:r>
        <w:t xml:space="preserve"> idea who </w:t>
      </w:r>
      <w:r w:rsidR="00CE376A">
        <w:t xml:space="preserve">their </w:t>
      </w:r>
      <w:r>
        <w:t xml:space="preserve">relevant peers </w:t>
      </w:r>
      <w:r w:rsidR="00CE376A">
        <w:t xml:space="preserve">are to </w:t>
      </w:r>
      <w:r>
        <w:t xml:space="preserve">learn from. </w:t>
      </w:r>
      <w:r w:rsidR="00CE376A">
        <w:t xml:space="preserve">Typologies provide a starting point to build a more generalizable urban science, by </w:t>
      </w:r>
      <w:r w:rsidR="001B4DF4">
        <w:t>categoris</w:t>
      </w:r>
      <w:r w:rsidR="00CE376A">
        <w:t>ing</w:t>
      </w:r>
      <w:r w:rsidR="001B4DF4">
        <w:t xml:space="preserve"> </w:t>
      </w:r>
      <w:r w:rsidR="00400AC1">
        <w:t xml:space="preserve">cities </w:t>
      </w:r>
      <w:r w:rsidR="001B4DF4">
        <w:t xml:space="preserve">and </w:t>
      </w:r>
      <w:r w:rsidR="00CE376A">
        <w:t xml:space="preserve">stimulating </w:t>
      </w:r>
      <w:r w:rsidR="001B4DF4">
        <w:t xml:space="preserve">learning </w:t>
      </w:r>
      <w:r w:rsidR="00400AC1">
        <w:t xml:space="preserve">within peer groups </w:t>
      </w:r>
      <w:r w:rsidR="001B4DF4">
        <w:fldChar w:fldCharType="begin" w:fldLock="1"/>
      </w:r>
      <w:r w:rsidR="00745665">
        <w:instrText>ADDIN CSL_CITATION { "citationItems" : [ { "id" : "ITEM-1", "itemData" : { "author" : [ { "dropping-particle" : "", "family" : "Advisory Committee for Environmental Research and Education", "given" : "", "non-dropping-particle" : "", "parse-names" : false, "suffix" : "" } ], "id" : "ITEM-1",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"&lt;sup&gt;19&lt;/sup&gt;", "plainTextFormattedCitation" : "19", "previouslyFormattedCitation" : "&lt;sup&gt;19&lt;/sup&gt;" }, "properties" : { "noteIndex" : 0 }, "schema" : "https://github.com/citation-style-language/schema/raw/master/csl-citation.json" }</w:instrText>
      </w:r>
      <w:r w:rsidR="001B4DF4">
        <w:fldChar w:fldCharType="separate"/>
      </w:r>
      <w:r w:rsidR="006763E3" w:rsidRPr="006763E3">
        <w:rPr>
          <w:noProof/>
          <w:vertAlign w:val="superscript"/>
        </w:rPr>
        <w:t>19</w:t>
      </w:r>
      <w:r w:rsidR="001B4DF4">
        <w:fldChar w:fldCharType="end"/>
      </w:r>
      <w:r w:rsidR="001B4DF4">
        <w:t xml:space="preserve">. </w:t>
      </w:r>
      <w:r w:rsidR="008113F2">
        <w:t xml:space="preserve">They </w:t>
      </w:r>
      <w:r w:rsidR="001B4DF4">
        <w:t xml:space="preserve">allow for controlled forms of comparison, on the premise that cities facing the same structural conditions </w:t>
      </w:r>
      <w:r w:rsidR="00685F2B">
        <w:t xml:space="preserve">may also share similar solution spaces. </w:t>
      </w:r>
      <w:r w:rsidR="00CE376A">
        <w:t xml:space="preserve">Typologies are highly complementary with the case study method </w:t>
      </w:r>
      <w:r w:rsidR="00CE376A">
        <w:fldChar w:fldCharType="begin" w:fldLock="1"/>
      </w:r>
      <w:r w:rsidR="00CE376A">
        <w:instrText>ADDIN CSL_CITATION { "citationItems" : [ { "id" : "ITEM-1", "itemData" : { "DOI" : "10.1146/annurev.polisci.8.082103.104918", "ISBN" : "1094293915451577", "ISSN" : "1094-2939", "abstract" : "This article surveys the extensive new literature that has brought about a renaissance of qualitative methods in political science over the past decade. It reviews this literature\u2019s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 "author" : [ { "dropping-particle" : "", "family" : "Bennett", "given" : "Andrew", "non-dropping-particle" : "", "parse-names" : false, "suffix" : "" }, { "dropping-particle" : "", "family" : "Elman", "given" : "Colin", "non-dropping-particle" : "", "parse-names" : false, "suffix" : "" } ], "container-title" : "Annual Review Political Science", "id" : "ITEM-1", "issue" : "2001", "issued" : { "date-parts" : [ [ "2006" ] ] }, "page" : "455\u2013476", "title" : "Qualitative research: Recent developments in case study methods", "type" : "article-journal", "volume" : "9" }, "uris" : [ "http://www.mendeley.com/documents/?uuid=22ee0f7c-67f3-4599-9a7d-31e0fe74e699" ] } ], "mendeley" : { "formattedCitation" : "&lt;sup&gt;17&lt;/sup&gt;", "plainTextFormattedCitation" : "17", "previouslyFormattedCitation" : "&lt;sup&gt;17&lt;/sup&gt;" }, "properties" : { "noteIndex" : 0 }, "schema" : "https://github.com/citation-style-language/schema/raw/master/csl-citation.json" }</w:instrText>
      </w:r>
      <w:r w:rsidR="00CE376A">
        <w:fldChar w:fldCharType="separate"/>
      </w:r>
      <w:r w:rsidR="00CE376A" w:rsidRPr="006763E3">
        <w:rPr>
          <w:noProof/>
          <w:vertAlign w:val="superscript"/>
        </w:rPr>
        <w:t>17</w:t>
      </w:r>
      <w:r w:rsidR="00CE376A">
        <w:fldChar w:fldCharType="end"/>
      </w:r>
      <w:r w:rsidR="00CE376A">
        <w:t xml:space="preserve">. </w:t>
      </w:r>
      <w:r w:rsidR="00400AC1">
        <w:t>K</w:t>
      </w:r>
      <w:r w:rsidR="002A1266">
        <w:t xml:space="preserve">ey questions here </w:t>
      </w:r>
      <w:r w:rsidR="00B01A9F">
        <w:t xml:space="preserve">might </w:t>
      </w:r>
      <w:r w:rsidR="002A1266">
        <w:t xml:space="preserve">focus </w:t>
      </w:r>
      <w:r w:rsidR="00685F2B">
        <w:t>more narrowly on specific sectors or clusters of mitigation issues,</w:t>
      </w:r>
      <w:r w:rsidR="002A1266">
        <w:t xml:space="preserve"> includ</w:t>
      </w:r>
      <w:r w:rsidR="00400AC1">
        <w:t>ing</w:t>
      </w:r>
      <w:r w:rsidR="00685F2B">
        <w:t xml:space="preserve">: </w:t>
      </w:r>
      <w:r w:rsidR="002062CB">
        <w:t xml:space="preserve">what structural </w:t>
      </w:r>
      <w:r w:rsidR="00C13736">
        <w:t xml:space="preserve">urban </w:t>
      </w:r>
      <w:r w:rsidR="002062CB">
        <w:t xml:space="preserve">conditions shape energy demand? </w:t>
      </w:r>
      <w:r w:rsidR="00524A71">
        <w:t>Within relevant peer groups, w</w:t>
      </w:r>
      <w:r w:rsidR="002062CB">
        <w:t xml:space="preserve">hat </w:t>
      </w:r>
      <w:r w:rsidR="00C13736">
        <w:t xml:space="preserve">intervention points </w:t>
      </w:r>
      <w:r w:rsidR="00F507EC">
        <w:t xml:space="preserve">exist </w:t>
      </w:r>
      <w:r w:rsidR="002062CB">
        <w:t>for reducing energy demand in the short, medium and long term?</w:t>
      </w:r>
      <w:r w:rsidR="00685F2B">
        <w:t xml:space="preserve"> Within relevant peer groups, which cities have enacted climate policies</w:t>
      </w:r>
      <w:r w:rsidR="00605A0B">
        <w:t>, were</w:t>
      </w:r>
      <w:r w:rsidR="00685F2B">
        <w:t xml:space="preserve"> they successful, </w:t>
      </w:r>
      <w:r w:rsidR="002062CB">
        <w:t xml:space="preserve">and </w:t>
      </w:r>
      <w:r w:rsidR="00685F2B">
        <w:t>why?</w:t>
      </w:r>
    </w:p>
    <w:p w14:paraId="2043C1F6" w14:textId="629AB6DB" w:rsidR="00DE1D38" w:rsidRDefault="002A1266" w:rsidP="009E79F3">
      <w:pPr>
        <w:spacing w:line="480" w:lineRule="auto"/>
      </w:pPr>
      <w:r>
        <w:t>T</w:t>
      </w:r>
      <w:r w:rsidR="00C26ED6">
        <w:t xml:space="preserve">he </w:t>
      </w:r>
      <w:r w:rsidR="00BE6CAA">
        <w:t xml:space="preserve">means to develop quantitative </w:t>
      </w:r>
      <w:r w:rsidR="00C26ED6">
        <w:t xml:space="preserve">city typologies </w:t>
      </w:r>
      <w:r>
        <w:t xml:space="preserve">are </w:t>
      </w:r>
      <w:r w:rsidR="00C26ED6">
        <w:t xml:space="preserve">already </w:t>
      </w:r>
      <w:r w:rsidR="00DE1D38">
        <w:t>emerging</w:t>
      </w:r>
      <w:r>
        <w:t xml:space="preserve">, making use of new developments in spatial, crowdsourced and ‘big’ data </w:t>
      </w:r>
      <w:r>
        <w:fldChar w:fldCharType="begin" w:fldLock="1"/>
      </w:r>
      <w:r w:rsidR="008E40C9">
        <w:instrText>ADDIN CSL_CITATION { "citationItems" : [ { "id" : "ITEM-1", "itemData" : { "author" : [ { "dropping-particle" : "", "family" : "Creutzig", "given" : "Felix", "non-dropping-particle" : "", "parse-names" : false, "suffix" : "" }, { "dropping-particle" : "", "family" : "Lohrey", "given" : "Steffen", "non-dropping-particle" : "", "parse-names" : false, "suffix" : "" }, { "dropping-particle" : "", "family" : "Bai", "given" : "Xuemei", "non-dropping-particle" : "", "parse-names" : false, "suffix" : "" }, { "dropping-particle" : "", "family" : "Dawson", "given" : "Richard", "non-dropping-particle" : "", "parse-names" : false, "suffix" : "" }, { "dropping-particle" : "", "family" : "Dhakal", "given" : "Shobhakar", "non-dropping-particle" : "", "parse-names" : false, "suffix" : "" }, { "dropping-particle" : "", "family" : "Lamb", "given" : "William F.", "non-dropping-particle" : "", "parse-names" : false, "suffix" : "" }, { "dropping-particle" : "", "family" : "McPhearson", "given" : "Timon", "non-dropping-particle" : "", "parse-names" : false, "suffix" : "" }, { "dropping-particle" : "", "family" : "Minx", "given" : "Jan C.", "non-dropping-particle" : "", "parse-names" : false, "suffix" : "" }, { "dropping-particle" : "", "family" : "Munoz", "given" : "Esteban", "non-dropping-particle" : "", "parse-names" : false, "suffix" : "" }, { "dropping-particle" : "", "family" : "Walsh", "given" : "Brenna", "non-dropping-particle" : "", "parse-names" : false, "suffix" : "" } ], "container-title" : "Global Sustainability", "id" : "ITEM-1", "issued" : { "date-parts" : [ [ "0" ] ] }, "title" : "Upscaling urban data science for global climate solutions", "type" : "article-journal" }, "uris" : [ "http://www.mendeley.com/documents/?uuid=00bb76b2-0a6d-4d9d-a7b4-87901d206ea9" ] }, { "id" : "ITEM-2",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"ITEM-2", "issued" : { "date-parts" : [ [ "2015" ] ] }, "title" : "Global typology of urban energy use and potentials for an urbanization mitigation wedge", "type" : "article-journal" }, "uris" : [ "http://www.mendeley.com/documents/?uuid=0f6da94c-9a72-40eb-8c7f-ee424de9ed8c" ] }, { "id" : "ITEM-3",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"ITEM-3", "issued" : { "date-parts" : [ [ "2015" ] ] }, "page" : "13-21", "publisher" : "Elsevier Ltd", "title" : "A spatial typology of human settlements and their CO2 emissions in England", "type" : "article-journal", "volume" : "34" }, "uris" : [ "http://www.mendeley.com/documents/?uuid=15203874-cdc0-46a1-98b6-62c511f7a6ee" ] } ], "mendeley" : { "formattedCitation" : "&lt;sup&gt;4,40,49&lt;/sup&gt;", "plainTextFormattedCitation" : "4,40,49", "previouslyFormattedCitation" : "&lt;sup&gt;4,40,48&lt;/sup&gt;" }, "properties" : { "noteIndex" : 0 }, "schema" : "https://github.com/citation-style-language/schema/raw/master/csl-citation.json" }</w:instrText>
      </w:r>
      <w:r>
        <w:fldChar w:fldCharType="separate"/>
      </w:r>
      <w:r w:rsidR="008E40C9" w:rsidRPr="008E40C9">
        <w:rPr>
          <w:noProof/>
          <w:vertAlign w:val="superscript"/>
        </w:rPr>
        <w:t>4,40,49</w:t>
      </w:r>
      <w:r>
        <w:fldChar w:fldCharType="end"/>
      </w:r>
      <w:r>
        <w:t xml:space="preserve">. </w:t>
      </w:r>
      <w:r w:rsidR="00563BEA">
        <w:t>E</w:t>
      </w:r>
      <w:r>
        <w:t>fforts</w:t>
      </w:r>
      <w:r w:rsidR="003E4904">
        <w:t xml:space="preserve"> </w:t>
      </w:r>
      <w:r w:rsidR="00563BEA">
        <w:t xml:space="preserve">so far </w:t>
      </w:r>
      <w:r w:rsidR="003E4904">
        <w:t xml:space="preserve">have largely </w:t>
      </w:r>
      <w:r w:rsidR="00CE376A">
        <w:t xml:space="preserve">focused on drivers of energy demand and greenhouse gas emissions, </w:t>
      </w:r>
      <w:r w:rsidR="00B01A9F">
        <w:t>mobilis</w:t>
      </w:r>
      <w:r w:rsidR="00CE376A">
        <w:t>ing</w:t>
      </w:r>
      <w:r w:rsidR="00B01A9F">
        <w:t xml:space="preserve"> data on</w:t>
      </w:r>
      <w:r w:rsidR="003E4904">
        <w:t xml:space="preserve"> urban land use, </w:t>
      </w:r>
      <w:r w:rsidR="00563BEA">
        <w:t xml:space="preserve">agglomeration </w:t>
      </w:r>
      <w:r w:rsidR="00B01A9F">
        <w:t>patterns</w:t>
      </w:r>
      <w:r w:rsidR="00563BEA">
        <w:t xml:space="preserve">, </w:t>
      </w:r>
      <w:r w:rsidR="00B01A9F">
        <w:t>income</w:t>
      </w:r>
      <w:r w:rsidR="003E4904">
        <w:t>, energy demand and travel behaviours</w:t>
      </w:r>
      <w:r w:rsidR="00563BEA">
        <w:t xml:space="preserve">. </w:t>
      </w:r>
      <w:r w:rsidR="00ED0E6E">
        <w:t xml:space="preserve">These </w:t>
      </w:r>
      <w:r w:rsidR="00563BEA">
        <w:t xml:space="preserve">structural conditions drastically </w:t>
      </w:r>
      <w:r w:rsidR="00113953">
        <w:t>narrow</w:t>
      </w:r>
      <w:r w:rsidR="00563BEA">
        <w:t xml:space="preserve"> the scope of </w:t>
      </w:r>
      <w:r w:rsidR="00ED0E6E">
        <w:t>peers that a city might have</w:t>
      </w:r>
      <w:r w:rsidR="00CE376A">
        <w:t xml:space="preserve">, even though </w:t>
      </w:r>
      <w:r w:rsidR="00ED0E6E">
        <w:t>the current data</w:t>
      </w:r>
      <w:r w:rsidR="00CE376A">
        <w:t xml:space="preserve"> is fragmented. Ultimately, a new generation of urban typologies is required that focuses on the available policy option space, for instance </w:t>
      </w:r>
      <w:r w:rsidR="002975BD">
        <w:t>based</w:t>
      </w:r>
      <w:r w:rsidR="003E4904">
        <w:t xml:space="preserve"> on urban institutions and governance (e.g. the </w:t>
      </w:r>
      <w:r w:rsidR="00934168">
        <w:t>areas</w:t>
      </w:r>
      <w:r w:rsidR="003E4904">
        <w:t xml:space="preserve"> of policy over which cities have executive power; their available municipal budgets)</w:t>
      </w:r>
      <w:r w:rsidR="00ED0E6E">
        <w:t xml:space="preserve">, </w:t>
      </w:r>
      <w:r w:rsidR="003E4904">
        <w:t xml:space="preserve">social </w:t>
      </w:r>
      <w:r w:rsidR="002975BD">
        <w:t xml:space="preserve">priorities </w:t>
      </w:r>
      <w:r w:rsidR="003E4904">
        <w:t xml:space="preserve">(e.g. </w:t>
      </w:r>
      <w:r w:rsidR="002975BD">
        <w:t>infrastructure or service access</w:t>
      </w:r>
      <w:r w:rsidR="003E4904">
        <w:t>)</w:t>
      </w:r>
      <w:r w:rsidR="00ED0E6E">
        <w:t xml:space="preserve"> and </w:t>
      </w:r>
      <w:r w:rsidR="002975BD">
        <w:t xml:space="preserve">political constraints (e.g. the balance of private and </w:t>
      </w:r>
      <w:r w:rsidR="002975BD">
        <w:lastRenderedPageBreak/>
        <w:t>corporate interests)</w:t>
      </w:r>
      <w:r w:rsidR="00ED0E6E">
        <w:t>.</w:t>
      </w:r>
      <w:r w:rsidR="00ED6239">
        <w:t xml:space="preserve"> The wealth of available case-study evidence might help to shift towards such a new paradigm.</w:t>
      </w:r>
    </w:p>
    <w:p w14:paraId="75ECA334" w14:textId="294390CB" w:rsidR="009E532C" w:rsidRDefault="00563BEA">
      <w:pPr>
        <w:spacing w:line="480" w:lineRule="auto"/>
      </w:pPr>
      <w:r>
        <w:t xml:space="preserve">Methods to synthesise case study research have </w:t>
      </w:r>
      <w:r w:rsidR="00934168">
        <w:t xml:space="preserve">also </w:t>
      </w:r>
      <w:r>
        <w:t>been developed, but so far not applied in the urban mitigation field. These include</w:t>
      </w:r>
      <w:r w:rsidR="005A153D">
        <w:rPr>
          <w:rFonts w:ascii="Calibri" w:eastAsia="Calibri" w:hAnsi="Calibri" w:cs="Calibri"/>
        </w:rPr>
        <w:t xml:space="preserve"> case surveys, case meta-analysis and qualitative comparative analysis</w:t>
      </w:r>
      <w:r w:rsidR="002975BD">
        <w:rPr>
          <w:rFonts w:ascii="Calibri" w:eastAsia="Calibri" w:hAnsi="Calibri" w:cs="Calibri"/>
        </w:rPr>
        <w:t>.</w:t>
      </w:r>
      <w:r>
        <w:rPr>
          <w:rFonts w:ascii="Calibri" w:eastAsia="Calibri" w:hAnsi="Calibri" w:cs="Calibri"/>
        </w:rPr>
        <w:t xml:space="preserve"> </w:t>
      </w:r>
      <w:r w:rsidR="002975BD">
        <w:rPr>
          <w:rFonts w:ascii="Calibri" w:eastAsia="Calibri" w:hAnsi="Calibri" w:cs="Calibri"/>
        </w:rPr>
        <w:t>I</w:t>
      </w:r>
      <w:r w:rsidR="00B01A9F">
        <w:rPr>
          <w:rFonts w:ascii="Calibri" w:eastAsia="Calibri" w:hAnsi="Calibri" w:cs="Calibri"/>
        </w:rPr>
        <w:t>n essence</w:t>
      </w:r>
      <w:r>
        <w:rPr>
          <w:rFonts w:ascii="Calibri" w:eastAsia="Calibri" w:hAnsi="Calibri" w:cs="Calibri"/>
        </w:rPr>
        <w:t xml:space="preserve"> </w:t>
      </w:r>
      <w:r w:rsidR="002975BD">
        <w:rPr>
          <w:rFonts w:ascii="Calibri" w:eastAsia="Calibri" w:hAnsi="Calibri" w:cs="Calibri"/>
        </w:rPr>
        <w:t>these methods</w:t>
      </w:r>
      <w:r>
        <w:rPr>
          <w:rFonts w:ascii="Calibri" w:eastAsia="Calibri" w:hAnsi="Calibri" w:cs="Calibri"/>
        </w:rPr>
        <w:t xml:space="preserve"> extract and code individual study</w:t>
      </w:r>
      <w:r w:rsidR="006D6A87">
        <w:rPr>
          <w:rFonts w:ascii="Calibri" w:eastAsia="Calibri" w:hAnsi="Calibri" w:cs="Calibri"/>
        </w:rPr>
        <w:t xml:space="preserve"> features such as design, context, results and other </w:t>
      </w:r>
      <w:r w:rsidR="005A153D">
        <w:rPr>
          <w:rFonts w:ascii="Calibri" w:eastAsia="Calibri" w:hAnsi="Calibri" w:cs="Calibri"/>
        </w:rPr>
        <w:t xml:space="preserve">information, allowing structured comparisons and </w:t>
      </w:r>
      <w:r>
        <w:rPr>
          <w:rFonts w:ascii="Calibri" w:eastAsia="Calibri" w:hAnsi="Calibri" w:cs="Calibri"/>
        </w:rPr>
        <w:t xml:space="preserve">even quantitative analysis </w:t>
      </w:r>
      <w:r w:rsidR="00557578">
        <w:rPr>
          <w:rFonts w:ascii="Calibri" w:eastAsia="Calibri" w:hAnsi="Calibri" w:cs="Calibri"/>
        </w:rPr>
        <w:t>across cases</w:t>
      </w:r>
      <w:r w:rsidR="005A153D">
        <w:rPr>
          <w:rFonts w:ascii="Calibri" w:eastAsia="Calibri" w:hAnsi="Calibri" w:cs="Calibri"/>
        </w:rPr>
        <w:t xml:space="preserve"> </w:t>
      </w:r>
      <w:r w:rsidR="005A153D">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"Newig", "given" : "Jens", "non-dropping-particle" : "", "parse-names" : false, "suffix" : "" }, { "dropping-particle" : "", "family" : "Fritsch", "given" : "Oliver", "non-dropping-particle" : "", "parse-names" : false, "suffix" : "" } ], "id" : "ITEM-1", "issue" : "September", "issued" : { "date-parts" : [ [ "2009" ] ] }, "number-of-pages" : "3-6", "title" : "The case survey method and applications in political science", "type" : "report", "volume" : "49" }, "uris" : [ "http://www.mendeley.com/documents/?uuid=bfc32a76-c50c-4c8b-b816-f6feed261ba5" ] } ], "mendeley" : { "formattedCitation" : "&lt;sup&gt;27&lt;/sup&gt;", "plainTextFormattedCitation" : "27", "previouslyFormattedCitation" : "&lt;sup&gt;27&lt;/sup&gt;" }, "properties" : { "noteIndex" : 0 }, "schema" : "https://github.com/citation-style-language/schema/raw/master/csl-citation.json" }</w:instrText>
      </w:r>
      <w:r w:rsidR="005A153D">
        <w:rPr>
          <w:rFonts w:ascii="Calibri" w:eastAsia="Calibri" w:hAnsi="Calibri" w:cs="Calibri"/>
        </w:rPr>
        <w:fldChar w:fldCharType="separate"/>
      </w:r>
      <w:r w:rsidR="006763E3" w:rsidRPr="006763E3">
        <w:rPr>
          <w:rFonts w:ascii="Calibri" w:eastAsia="Calibri" w:hAnsi="Calibri" w:cs="Calibri"/>
          <w:noProof/>
          <w:vertAlign w:val="superscript"/>
        </w:rPr>
        <w:t>27</w:t>
      </w:r>
      <w:r w:rsidR="005A153D">
        <w:rPr>
          <w:rFonts w:ascii="Calibri" w:eastAsia="Calibri" w:hAnsi="Calibri" w:cs="Calibri"/>
        </w:rPr>
        <w:fldChar w:fldCharType="end"/>
      </w:r>
      <w:r w:rsidR="005A153D">
        <w:rPr>
          <w:rFonts w:ascii="Calibri" w:eastAsia="Calibri" w:hAnsi="Calibri" w:cs="Calibri"/>
        </w:rPr>
        <w:t>.</w:t>
      </w:r>
      <w:r w:rsidR="00113953">
        <w:rPr>
          <w:rFonts w:ascii="Calibri" w:eastAsia="Calibri" w:hAnsi="Calibri" w:cs="Calibri"/>
        </w:rPr>
        <w:t xml:space="preserve"> </w:t>
      </w:r>
      <w:r w:rsidR="00AC7706">
        <w:rPr>
          <w:rFonts w:ascii="Calibri" w:eastAsia="Calibri" w:hAnsi="Calibri" w:cs="Calibri"/>
        </w:rPr>
        <w:t>Applying these methods</w:t>
      </w:r>
      <w:r w:rsidR="00113953">
        <w:rPr>
          <w:rFonts w:ascii="Calibri" w:eastAsia="Calibri" w:hAnsi="Calibri" w:cs="Calibri"/>
        </w:rPr>
        <w:t xml:space="preserve"> within and across typologies of cities</w:t>
      </w:r>
      <w:r w:rsidR="00AC7706">
        <w:rPr>
          <w:rFonts w:ascii="Calibri" w:eastAsia="Calibri" w:hAnsi="Calibri" w:cs="Calibri"/>
        </w:rPr>
        <w:t xml:space="preserve"> </w:t>
      </w:r>
      <w:r w:rsidR="00113953">
        <w:rPr>
          <w:rFonts w:ascii="Calibri" w:eastAsia="Calibri" w:hAnsi="Calibri" w:cs="Calibri"/>
        </w:rPr>
        <w:t>can capture qualitative contexts that are so far missing from urban data science, iteratively leading to new</w:t>
      </w:r>
      <w:r w:rsidR="009E532C">
        <w:t xml:space="preserve"> typologies that have greater explanatory and comparative power.</w:t>
      </w:r>
      <w:r w:rsidR="00CC5CB1">
        <w:t xml:space="preserve"> </w:t>
      </w:r>
      <w:r w:rsidR="00934168">
        <w:t>W</w:t>
      </w:r>
      <w:r w:rsidR="00113953">
        <w:t>here urban-scale reforms and initiatives have taken place and been documented in the extant literature, case study synthesis methods enable structurally similar cities to learn from successes and failures, enhancing our understanding of climate solutions.</w:t>
      </w:r>
    </w:p>
    <w:p w14:paraId="4ACDE618" w14:textId="1628A3A4" w:rsidR="00F507EC" w:rsidRDefault="00435728" w:rsidP="00F507EC">
      <w:pPr>
        <w:spacing w:line="480" w:lineRule="auto"/>
        <w:rPr>
          <w:rFonts w:ascii="Calibri" w:eastAsia="Calibri" w:hAnsi="Calibri" w:cs="Calibri"/>
        </w:rPr>
      </w:pPr>
      <w:r>
        <w:fldChar w:fldCharType="begin"/>
      </w:r>
      <w:r>
        <w:instrText xml:space="preserve"> REF _Ref517344518 \h </w:instrText>
      </w:r>
      <w:r>
        <w:fldChar w:fldCharType="separate"/>
      </w:r>
      <w:r w:rsidR="00C574DD" w:rsidRPr="00AA4BF0">
        <w:rPr>
          <w:b/>
        </w:rPr>
        <w:t xml:space="preserve">Figure </w:t>
      </w:r>
      <w:r w:rsidR="00C574DD">
        <w:rPr>
          <w:b/>
          <w:noProof/>
        </w:rPr>
        <w:t>5</w:t>
      </w:r>
      <w:r>
        <w:fldChar w:fldCharType="end"/>
      </w:r>
      <w:r>
        <w:t xml:space="preserve"> </w:t>
      </w:r>
      <w:r w:rsidR="00F73A34">
        <w:t xml:space="preserve">conceptualises </w:t>
      </w:r>
      <w:r w:rsidR="00557578">
        <w:t xml:space="preserve">an approach that combines case study knowledge with a typology of city types, characterised </w:t>
      </w:r>
      <w:r w:rsidR="00F73A34">
        <w:t>by their drivers of energy use (from</w:t>
      </w:r>
      <w:r w:rsidR="00113953">
        <w:t xml:space="preserve"> ref</w:t>
      </w:r>
      <w:r w:rsidR="00F73A34">
        <w:t xml:space="preserve"> </w:t>
      </w:r>
      <w:r w:rsidR="00F73A34" w:rsidRPr="002B0012">
        <w:fldChar w:fldCharType="begin" w:fldLock="1"/>
      </w:r>
      <w:r w:rsidR="008E40C9">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"&lt;sup&gt;4&lt;/sup&gt;", "plainTextFormattedCitation" : "4", "previouslyFormattedCitation" : "&lt;sup&gt;4&lt;/sup&gt;" }, "properties" : { "noteIndex" : 0 }, "schema" : "https://github.com/citation-style-language/schema/raw/master/csl-citation.json" }</w:instrText>
      </w:r>
      <w:r w:rsidR="00F73A34" w:rsidRPr="002B0012">
        <w:fldChar w:fldCharType="separate"/>
      </w:r>
      <w:r w:rsidR="008E40C9" w:rsidRPr="008E40C9">
        <w:rPr>
          <w:noProof/>
          <w:vertAlign w:val="superscript"/>
        </w:rPr>
        <w:t>4</w:t>
      </w:r>
      <w:r w:rsidR="00F73A34" w:rsidRPr="002B0012">
        <w:fldChar w:fldCharType="end"/>
      </w:r>
      <w:r w:rsidR="00F73A34">
        <w:t>).</w:t>
      </w:r>
      <w:r w:rsidR="00F73A34" w:rsidRPr="00F73A34">
        <w:rPr>
          <w:rFonts w:ascii="Calibri" w:eastAsia="Calibri" w:hAnsi="Calibri" w:cs="Calibri"/>
        </w:rPr>
        <w:t xml:space="preserve"> </w:t>
      </w:r>
      <w:r w:rsidR="00F73A34">
        <w:rPr>
          <w:rFonts w:ascii="Calibri" w:eastAsia="Calibri" w:hAnsi="Calibri" w:cs="Calibri"/>
        </w:rPr>
        <w:t>For example, the cities with</w:t>
      </w:r>
      <w:r w:rsidR="00113953">
        <w:rPr>
          <w:rFonts w:ascii="Calibri" w:eastAsia="Calibri" w:hAnsi="Calibri" w:cs="Calibri"/>
        </w:rPr>
        <w:t xml:space="preserve"> the</w:t>
      </w:r>
      <w:r w:rsidR="00F73A34">
        <w:rPr>
          <w:rFonts w:ascii="Calibri" w:eastAsia="Calibri" w:hAnsi="Calibri" w:cs="Calibri"/>
        </w:rPr>
        <w:t xml:space="preserve"> lowest energy use per capita, such as Ahmedabad (Type 3) are characte</w:t>
      </w:r>
      <w:r w:rsidR="00ED0E6E">
        <w:rPr>
          <w:rFonts w:ascii="Calibri" w:eastAsia="Calibri" w:hAnsi="Calibri" w:cs="Calibri"/>
        </w:rPr>
        <w:t>rized by high population densities</w:t>
      </w:r>
      <w:r w:rsidR="00F73A34">
        <w:rPr>
          <w:rFonts w:ascii="Calibri" w:eastAsia="Calibri" w:hAnsi="Calibri" w:cs="Calibri"/>
        </w:rPr>
        <w:t>, low incomes, medium-high fuel prices, and</w:t>
      </w:r>
      <w:r w:rsidR="00A925EC">
        <w:rPr>
          <w:rFonts w:ascii="Calibri" w:eastAsia="Calibri" w:hAnsi="Calibri" w:cs="Calibri"/>
        </w:rPr>
        <w:t xml:space="preserve"> a</w:t>
      </w:r>
      <w:r w:rsidR="00F73A34">
        <w:rPr>
          <w:rFonts w:ascii="Calibri" w:eastAsia="Calibri" w:hAnsi="Calibri" w:cs="Calibri"/>
        </w:rPr>
        <w:t xml:space="preserve"> low number of heating degree days</w:t>
      </w:r>
      <w:r w:rsidR="00ED0E6E">
        <w:rPr>
          <w:rFonts w:ascii="Calibri" w:eastAsia="Calibri" w:hAnsi="Calibri" w:cs="Calibri"/>
        </w:rPr>
        <w:t>. C</w:t>
      </w:r>
      <w:r w:rsidR="00F73A34">
        <w:rPr>
          <w:rFonts w:ascii="Calibri" w:eastAsia="Calibri" w:hAnsi="Calibri" w:cs="Calibri"/>
        </w:rPr>
        <w:t xml:space="preserve">ities with highest energy use, such as Sydney (Type 5), are characterized by very low fuel prices and medium-high incomes (for quantitative values see </w:t>
      </w:r>
      <w:r w:rsidR="00F73A34">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"&lt;sup&gt;4&lt;/sup&gt;", "plainTextFormattedCitation" : "4", "previouslyFormattedCitation" : "&lt;sup&gt;4&lt;/sup&gt;" }, "properties" : { "noteIndex" : 0 }, "schema" : "https://github.com/citation-style-language/schema/raw/master/csl-citation.json" }</w:instrText>
      </w:r>
      <w:r w:rsidR="00F73A34">
        <w:rPr>
          <w:rFonts w:ascii="Calibri" w:eastAsia="Calibri" w:hAnsi="Calibri" w:cs="Calibri"/>
        </w:rPr>
        <w:fldChar w:fldCharType="separate"/>
      </w:r>
      <w:r w:rsidR="008E40C9" w:rsidRPr="008E40C9">
        <w:rPr>
          <w:rFonts w:ascii="Calibri" w:eastAsia="Calibri" w:hAnsi="Calibri" w:cs="Calibri"/>
          <w:noProof/>
          <w:vertAlign w:val="superscript"/>
        </w:rPr>
        <w:t>4</w:t>
      </w:r>
      <w:r w:rsidR="00F73A34">
        <w:rPr>
          <w:rFonts w:ascii="Calibri" w:eastAsia="Calibri" w:hAnsi="Calibri" w:cs="Calibri"/>
        </w:rPr>
        <w:fldChar w:fldCharType="end"/>
      </w:r>
      <w:r w:rsidR="00F73A34">
        <w:rPr>
          <w:rFonts w:ascii="Calibri" w:eastAsia="Calibri" w:hAnsi="Calibri" w:cs="Calibri"/>
        </w:rPr>
        <w:t>). Types 2 and 8 belong to different income segments (e.g. Harbin versus Oslo), but in both types, heating degree days emerge as key driver of energy use.</w:t>
      </w:r>
      <w:r w:rsidR="00F507EC" w:rsidRPr="00F507EC">
        <w:rPr>
          <w:rFonts w:ascii="Calibri" w:eastAsia="Calibri" w:hAnsi="Calibri" w:cs="Calibri"/>
        </w:rPr>
        <w:t xml:space="preserve"> </w:t>
      </w:r>
    </w:p>
    <w:p w14:paraId="1145A3BD" w14:textId="12B4D06A" w:rsidR="00AC7706" w:rsidRDefault="00F507EC" w:rsidP="00AC7706">
      <w:pPr>
        <w:spacing w:line="480" w:lineRule="auto"/>
        <w:rPr>
          <w:rFonts w:ascii="Calibri" w:eastAsia="Calibri" w:hAnsi="Calibri" w:cs="Calibri"/>
        </w:rPr>
      </w:pPr>
      <w:r>
        <w:rPr>
          <w:rFonts w:ascii="Calibri" w:eastAsia="Calibri" w:hAnsi="Calibri" w:cs="Calibri"/>
        </w:rPr>
        <w:t>Each energy-use type can be matched directly with case studies of cities belonging to the same cluster. Case studies on low-emitting cities emphasize issues like air pollution and adaptation, suggesting that local climate and environmental impacts dominate the policy and research agenda. High emitting cities that experience urban sprawl driven by income growth and low fuel prices</w:t>
      </w:r>
      <w:r w:rsidR="00176007">
        <w:rPr>
          <w:rFonts w:ascii="Calibri" w:eastAsia="Calibri" w:hAnsi="Calibri" w:cs="Calibri"/>
        </w:rPr>
        <w:t xml:space="preserve"> </w:t>
      </w:r>
      <w:r w:rsidR="00176007">
        <w:rPr>
          <w:rFonts w:ascii="Calibri" w:eastAsia="Calibri" w:hAnsi="Calibri" w:cs="Calibri"/>
        </w:rPr>
        <w:fldChar w:fldCharType="begin" w:fldLock="1"/>
      </w:r>
      <w:r w:rsidR="008E40C9">
        <w:rPr>
          <w:rFonts w:ascii="Calibri" w:eastAsia="Calibri" w:hAnsi="Calibri" w:cs="Calibri"/>
        </w:rPr>
        <w:instrText>ADDIN CSL_CITATION { "citationItems" : [ { "id" : "ITEM-1", "itemData" : { "ISSN" : "2212-0955", "author" : [ { "dropping-particle" : "", "family" : "Creutzig", "given" : "F.", "non-dropping-particle" : "", "parse-names" : false, "suffix" : "" } ], "container-title" : "Urban Climate", "id" : "ITEM-1", "issued" : { "date-parts" : [ [ "2014" ] ] }, "page" : "63-76", "title" : "How fuel prices determine public transport infrastructure, modal shares and urban form", "type" : "article-journal", "volume" : "10" }, "uris" : [ "http://www.mendeley.com/documents/?uuid=e5b07daf-cb24-4f53-bb53-8603bf67ae9d" ] } ], "mendeley" : { "formattedCitation" : "&lt;sup&gt;50&lt;/sup&gt;", "plainTextFormattedCitation" : "50", "previouslyFormattedCitation" : "&lt;sup&gt;49&lt;/sup&gt;" }, "properties" : { "noteIndex" : 0 }, "schema" : "https://github.com/citation-style-language/schema/raw/master/csl-citation.json" }</w:instrText>
      </w:r>
      <w:r w:rsidR="00176007">
        <w:rPr>
          <w:rFonts w:ascii="Calibri" w:eastAsia="Calibri" w:hAnsi="Calibri" w:cs="Calibri"/>
        </w:rPr>
        <w:fldChar w:fldCharType="separate"/>
      </w:r>
      <w:r w:rsidR="008E40C9" w:rsidRPr="008E40C9">
        <w:rPr>
          <w:rFonts w:ascii="Calibri" w:eastAsia="Calibri" w:hAnsi="Calibri" w:cs="Calibri"/>
          <w:noProof/>
          <w:vertAlign w:val="superscript"/>
        </w:rPr>
        <w:t>50</w:t>
      </w:r>
      <w:r w:rsidR="00176007">
        <w:rPr>
          <w:rFonts w:ascii="Calibri" w:eastAsia="Calibri" w:hAnsi="Calibri" w:cs="Calibri"/>
        </w:rPr>
        <w:fldChar w:fldCharType="end"/>
      </w:r>
      <w:r>
        <w:rPr>
          <w:rFonts w:ascii="Calibri" w:eastAsia="Calibri" w:hAnsi="Calibri" w:cs="Calibri"/>
        </w:rPr>
        <w:t xml:space="preserve"> are </w:t>
      </w:r>
      <w:r w:rsidR="00AC7706">
        <w:rPr>
          <w:rFonts w:ascii="Calibri" w:eastAsia="Calibri" w:hAnsi="Calibri" w:cs="Calibri"/>
        </w:rPr>
        <w:t>investigated from the perspective of urban form (low-density developments) and CO</w:t>
      </w:r>
      <w:r w:rsidR="00AC7706" w:rsidRPr="000A7958">
        <w:rPr>
          <w:rFonts w:ascii="Calibri" w:eastAsia="Calibri" w:hAnsi="Calibri" w:cs="Calibri"/>
          <w:vertAlign w:val="subscript"/>
        </w:rPr>
        <w:t>2</w:t>
      </w:r>
      <w:r w:rsidR="00AC7706">
        <w:rPr>
          <w:rFonts w:ascii="Calibri" w:eastAsia="Calibri" w:hAnsi="Calibri" w:cs="Calibri"/>
        </w:rPr>
        <w:t xml:space="preserve"> emissions. And cities with high heating degree days are studied from the perspective of heat demand. Together this indicates that key structural drivers of emissions identified through a top-down typology have also </w:t>
      </w:r>
      <w:r w:rsidR="00AC7706">
        <w:rPr>
          <w:rFonts w:ascii="Calibri" w:eastAsia="Calibri" w:hAnsi="Calibri" w:cs="Calibri"/>
        </w:rPr>
        <w:lastRenderedPageBreak/>
        <w:t>been investigated in the bottom-up case study literature. In other words, we already observe an opportunity to initiate systematic comparative reviews, bundled by groups of cities, to investigate the contextual conditions that shape climate solutions.</w:t>
      </w:r>
    </w:p>
    <w:p w14:paraId="765C2BF6" w14:textId="77777777" w:rsidR="00AA4BF0" w:rsidRDefault="00113953" w:rsidP="00AA4BF0">
      <w:pPr>
        <w:keepNext/>
        <w:spacing w:line="480" w:lineRule="auto"/>
      </w:pPr>
      <w:r>
        <w:rPr>
          <w:noProof/>
        </w:rPr>
        <w:drawing>
          <wp:inline distT="0" distB="0" distL="0" distR="0" wp14:anchorId="5AF28F86" wp14:editId="17C29CA2">
            <wp:extent cx="5403272" cy="6333597"/>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ypolog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5583" cy="6348028"/>
                    </a:xfrm>
                    <a:prstGeom prst="rect">
                      <a:avLst/>
                    </a:prstGeom>
                  </pic:spPr>
                </pic:pic>
              </a:graphicData>
            </a:graphic>
          </wp:inline>
        </w:drawing>
      </w:r>
    </w:p>
    <w:p w14:paraId="30ECD560" w14:textId="7C506B45" w:rsidR="00F507EC" w:rsidRDefault="00AA4BF0" w:rsidP="00AA4BF0">
      <w:pPr>
        <w:pStyle w:val="Caption"/>
        <w:spacing w:line="480" w:lineRule="auto"/>
        <w:rPr>
          <w:rFonts w:ascii="Calibri" w:eastAsia="Calibri" w:hAnsi="Calibri" w:cs="Calibri"/>
        </w:rPr>
      </w:pPr>
      <w:bookmarkStart w:id="6" w:name="_Ref517344518"/>
      <w:r w:rsidRPr="00AA4BF0">
        <w:rPr>
          <w:b/>
        </w:rPr>
        <w:t xml:space="preserve">Figure </w:t>
      </w:r>
      <w:r w:rsidRPr="00AA4BF0">
        <w:rPr>
          <w:b/>
        </w:rPr>
        <w:fldChar w:fldCharType="begin"/>
      </w:r>
      <w:r w:rsidRPr="00AA4BF0">
        <w:rPr>
          <w:b/>
        </w:rPr>
        <w:instrText xml:space="preserve"> SEQ Figure \* ARABIC </w:instrText>
      </w:r>
      <w:r w:rsidRPr="00AA4BF0">
        <w:rPr>
          <w:b/>
        </w:rPr>
        <w:fldChar w:fldCharType="separate"/>
      </w:r>
      <w:r w:rsidR="00C574DD">
        <w:rPr>
          <w:b/>
          <w:noProof/>
        </w:rPr>
        <w:t>5</w:t>
      </w:r>
      <w:r w:rsidRPr="00AA4BF0">
        <w:rPr>
          <w:b/>
        </w:rPr>
        <w:fldChar w:fldCharType="end"/>
      </w:r>
      <w:bookmarkEnd w:id="6"/>
      <w:r w:rsidRPr="00AA4BF0">
        <w:rPr>
          <w:b/>
        </w:rPr>
        <w:t>: Linking typologies and case study literature.</w:t>
      </w:r>
      <w:r>
        <w:t xml:space="preserve"> The quantitative typology of urban energy use drivers are scaled linearly by diameter, using data from ref 5; case study literature and topic analysis from this study. As in Figure 3, topic scores are summed within each city type, with the highest scoring three topics displayed.</w:t>
      </w:r>
    </w:p>
    <w:p w14:paraId="11D513BA" w14:textId="00900247" w:rsidR="00DE4DCA" w:rsidRDefault="00DE4DCA" w:rsidP="00DE4DCA">
      <w:pPr>
        <w:spacing w:line="480" w:lineRule="auto"/>
      </w:pPr>
      <w:r>
        <w:rPr>
          <w:rFonts w:ascii="Calibri" w:eastAsia="Calibri" w:hAnsi="Calibri" w:cs="Calibri"/>
        </w:rPr>
        <w:lastRenderedPageBreak/>
        <w:t xml:space="preserve">The approach again faces constraints in terms of available data and cases, which are sparse for smaller cities and particular clusters. Crowdsourcing and spatial methods are already closing data gaps in these cities </w:t>
      </w:r>
      <w:r>
        <w:rPr>
          <w:rFonts w:ascii="Calibri" w:eastAsia="Calibri" w:hAnsi="Calibri" w:cs="Calibri"/>
        </w:rPr>
        <w:fldChar w:fldCharType="begin" w:fldLock="1"/>
      </w:r>
      <w:r>
        <w:rPr>
          <w:rFonts w:ascii="Calibri" w:eastAsia="Calibri" w:hAnsi="Calibri" w:cs="Calibri"/>
        </w:rPr>
        <w:instrText>ADDIN CSL_CITATION { "citationItems" : [ { "id" : "ITEM-1", "itemData" : { "DOI" : "https://doi.org/10.1088/1478-3975/aa9768", "ISBN" : "4928478003292", "ISSN" : "2190-4995", "author" : [ { "dropping-particle" : "", "family" : "Moran", "given" : "Daniel", "non-dropping-particle" : "", "parse-names" : false, "suffix" : "" }, { "dropping-particle" : "", "family" : "Kanemoto", "given" : "Keiichiro", "non-dropping-particle" : "", "parse-names" : false, "suffix" : "" }, { "dropping-particle" : "", "family" : "Jiborn", "given" : "Magnus", "non-dropping-particle" : "", "parse-names" : false, "suffix" : "" }, { "dropping-particle" : "", "family" : "Wood", "given" : "Richard", "non-dropping-particle" : "", "parse-names" : false, "suffix" : "" }, { "dropping-particle" : "", "family" : "T\u00f6bben", "given" : "Johannes", "non-dropping-particle" : "", "parse-names" : false, "suffix" : "" }, { "dropping-particle" : "", "family" : "Seto", "given" : "Karen C.", "non-dropping-particle" : "", "parse-names" : false, "suffix" : "" } ], "container-title" : "Environmental Research Letters", "id" : "ITEM-1", "issued" : { "date-parts" : [ [ "2018" ] ] }, "page" : "0-18", "title" : "Carbon footprints of 13,000 cities", "type" : "article-journal" }, "uris" : [ "http://www.mendeley.com/documents/?uuid=783e1172-3ead-4be1-ba00-b76c72816dbc" ] } ], "mendeley" : { "formattedCitation" : "&lt;sup&gt;51&lt;/sup&gt;", "plainTextFormattedCitation" : "51", "previouslyFormattedCitation" : "&lt;sup&gt;50&lt;/sup&gt;" }, "properties" : { "noteIndex" : 0 }, "schema" : "https://github.com/citation-style-language/schema/raw/master/csl-citation.json" }</w:instrText>
      </w:r>
      <w:r>
        <w:rPr>
          <w:rFonts w:ascii="Calibri" w:eastAsia="Calibri" w:hAnsi="Calibri" w:cs="Calibri"/>
        </w:rPr>
        <w:fldChar w:fldCharType="separate"/>
      </w:r>
      <w:r w:rsidRPr="008E40C9">
        <w:rPr>
          <w:rFonts w:ascii="Calibri" w:eastAsia="Calibri" w:hAnsi="Calibri" w:cs="Calibri"/>
          <w:noProof/>
          <w:vertAlign w:val="superscript"/>
        </w:rPr>
        <w:t>51</w:t>
      </w:r>
      <w:r>
        <w:rPr>
          <w:rFonts w:ascii="Calibri" w:eastAsia="Calibri" w:hAnsi="Calibri" w:cs="Calibri"/>
        </w:rPr>
        <w:fldChar w:fldCharType="end"/>
      </w:r>
      <w:r>
        <w:t>; such efforts need to be matched by a shift in case study focus. Yet the proposed approach promises to address a key issue therein: what are the peer groups for smaller cities? With the predominant focus of cases and comparisons on a set of familiar mega-cities (often sharing quite similar attributes), it is far less obvious how comparative work can be adapted for a much larger set of small and medium-sized cities. By narrowing the scope of peers, and bringing cases that do exist to the forefront, typologies provide the entry point to the systematic comparisons of smaller cities that are currently missing.</w:t>
      </w:r>
    </w:p>
    <w:p w14:paraId="36629219" w14:textId="6EBF3F0F" w:rsidR="00DE4DCA" w:rsidRDefault="00DE4DCA" w:rsidP="00DE4DCA">
      <w:pPr>
        <w:spacing w:line="480" w:lineRule="auto"/>
      </w:pPr>
      <w:r>
        <w:t xml:space="preserve">But the importance of comparisons across diverse contexts should also not be overlooked. Implicit in much sustainability research is an asymmetry of knowledge exchange: cases in the global North are relevant for the South, but not vice-versa </w:t>
      </w:r>
      <w:r>
        <w:fldChar w:fldCharType="begin" w:fldLock="1"/>
      </w:r>
      <w:r>
        <w:instrText>ADDIN CSL_CITATION { "citationItems" : [ { "id" : "ITEM-1", "itemData" : { "DOI" : "10.1038/d41586-018-05210-0", "ISSN" : "0028-0836", "abstract" : "Community relations are important. In 1974 in southern India, the indigenous Soliga tribe was banned by the government from setting controlled fires in the forests of the Biligiri Rangaswamy Temple Tiger Reserve. The community warned policymakers of the consequences, but they did not listen. Without control through burning, the invasive shrub Lantana camara ran riot, choking vegetation and reducing fodder and food7. A well-meaning policy, influenced by ecological ideas about succession, has ended up damaging the forest as well as relationships between the tribe and the forest department. Technologies, too, can bring more harm than good. In the push for solar energy, land has been acquired forcibly from poor farmers. In Nepal and India, replacing traditional mud-lined irrigation tanks and channels managed by farmers with centrally managed cement-lined canals has increased maintenance costs and damaged social capital. The canals silt up, and farmers no longer meet and work together to repair them. In all these cases, a science-focused administration ignored the knowledge of local communities. Officials failed to appreciate the fragile social and ecological interconnections in these densely inhabited, biodiverse landscapes. Our students tell us that some of these findings come as a surprise. The fragility of communities must be considered alongside ecosystems. No technology, no matter how good, is a magic silver bullet. Narratives such as Dhanalakshmi\u2019s can contradict widely held assumptions \u2014 for instance, that strong ties to nature exist only in pre-industrialized societies. Some students have reversed their opinions. For instance, those who initially supported diverting water from full rivers into others that ran dry now understand the importance of maintaining river-basin flows for ecosystems and communities. Practitioners have been sufficiently inspired by these examples of ecosystem management through fire and grazing to begin altering their approaches to working with communities. Grass-roots campaigns There are hundreds of environmental movements across Asia, Africa and Latin America. Although they are diverse, they have features in common. Such movements emphasize environmental justice and tend to emanate from local cultures. They are often led by women\u2019s collectives, and use non-violent means of protest. They question the industrial route to development and champion collective action. Social justice and the rights of nature are given the same prom\u2026", "author" : [ { "dropping-particle" : "", "family" : "Nagendra", "given" : "Harini", "non-dropping-particle" : "", "parse-names" : false, "suffix" : "" } ], "container-title" : "Nature", "id" : "ITEM-1", "issued" : { "date-parts" : [ [ "2018" ] ] }, "title" : "The global south is rich in sustainability lessons that students deserve to hear", "type" : "article-journal" }, "uris" : [ "http://www.mendeley.com/documents/?uuid=731dc2c4-ea8c-4d9b-8d54-6c59a187781e" ] } ], "mendeley" : { "formattedCitation" : "&lt;sup&gt;52&lt;/sup&gt;", "plainTextFormattedCitation" : "52", "previouslyFormattedCitation" : "&lt;sup&gt;51&lt;/sup&gt;" }, "properties" : { "noteIndex" : 0 }, "schema" : "https://github.com/citation-style-language/schema/raw/master/csl-citation.json" }</w:instrText>
      </w:r>
      <w:r>
        <w:fldChar w:fldCharType="separate"/>
      </w:r>
      <w:r w:rsidRPr="008E40C9">
        <w:rPr>
          <w:noProof/>
          <w:vertAlign w:val="superscript"/>
        </w:rPr>
        <w:t>52</w:t>
      </w:r>
      <w:r>
        <w:fldChar w:fldCharType="end"/>
      </w:r>
      <w:r>
        <w:t xml:space="preserve">. These cul-de-sacs should be avoided with the flexible use of typologies that suit the question at hand – and on the understanding that not all production and consumption decisions are shaped by income </w:t>
      </w:r>
      <w:r>
        <w:fldChar w:fldCharType="begin" w:fldLock="1"/>
      </w:r>
      <w:r>
        <w:instrText>ADDIN CSL_CITATION { "citationItems" : [ { "id" : "ITEM-1", "itemData" : { "DOI" : "10.1002/wcc.485", "ISSN" : "17577780", "author" : [ { "dropping-particle" : "", "family" : "Lamb", "given" : "William F", "non-dropping-particle" : "", "parse-names" : false, "suffix" : "" }, { "dropping-particle" : "", "family" : "Steinberger", "given" : "Julia K", "non-dropping-particle" : "", "parse-names" : false, "suffix" : "" } ], "container-title" : "Wiley Interdisciplinary Reviews: Climate Change", "id" : "ITEM-1", "issue" : "6", "issued" : { "date-parts" : [ [ "2017" ] ] }, "page" : "1-16", "title" : "Human well-being and climate change mitigation", "type" : "article-journal", "volume" : "8" }, "uris" : [ "http://www.mendeley.com/documents/?uuid=ec958e40-2539-4ffa-91a1-5be44b371009" ] } ], "mendeley" : { "formattedCitation" : "&lt;sup&gt;53&lt;/sup&gt;", "plainTextFormattedCitation" : "53", "previouslyFormattedCitation" : "&lt;sup&gt;52&lt;/sup&gt;" }, "properties" : { "noteIndex" : 0 }, "schema" : "https://github.com/citation-style-language/schema/raw/master/csl-citation.json" }</w:instrText>
      </w:r>
      <w:r>
        <w:fldChar w:fldCharType="separate"/>
      </w:r>
      <w:r w:rsidRPr="008E40C9">
        <w:rPr>
          <w:noProof/>
          <w:vertAlign w:val="superscript"/>
        </w:rPr>
        <w:t>53</w:t>
      </w:r>
      <w:r>
        <w:fldChar w:fldCharType="end"/>
      </w:r>
      <w:r>
        <w:t xml:space="preserve">. Extensive surveys of the literature across all cities also have an important role, for instance to consolidate the wealth of life cycle and emissions inventory cases, thereby examining the collective impacts of cities and verifying top-down accounts </w:t>
      </w:r>
      <w:r>
        <w:fldChar w:fldCharType="begin" w:fldLock="1"/>
      </w:r>
      <w:r>
        <w:instrText>ADDIN CSL_CITATION { "citationItems" : [ { "id" : "ITEM-1", "itemData" : { "DOI" : "https://doi.org/10.1088/1478-3975/aa9768", "ISBN" : "4928478003292", "ISSN" : "2190-4995", "author" : [ { "dropping-particle" : "", "family" : "Moran", "given" : "Daniel", "non-dropping-particle" : "", "parse-names" : false, "suffix" : "" }, { "dropping-particle" : "", "family" : "Kanemoto", "given" : "Keiichiro", "non-dropping-particle" : "", "parse-names" : false, "suffix" : "" }, { "dropping-particle" : "", "family" : "Jiborn", "given" : "Magnus", "non-dropping-particle" : "", "parse-names" : false, "suffix" : "" }, { "dropping-particle" : "", "family" : "Wood", "given" : "Richard", "non-dropping-particle" : "", "parse-names" : false, "suffix" : "" }, { "dropping-particle" : "", "family" : "T\u00f6bben", "given" : "Johannes", "non-dropping-particle" : "", "parse-names" : false, "suffix" : "" }, { "dropping-particle" : "", "family" : "Seto", "given" : "Karen C.", "non-dropping-particle" : "", "parse-names" : false, "suffix" : "" } ], "container-title" : "Environmental Research Letters", "id" : "ITEM-1", "issued" : { "date-parts" : [ [ "2018" ] ] }, "page" : "0-18", "title" : "Carbon footprints of 13,000 cities", "type" : "article-journal" }, "uris" : [ "http://www.mendeley.com/documents/?uuid=783e1172-3ead-4be1-ba00-b76c72816dbc" ] } ], "mendeley" : { "formattedCitation" : "&lt;sup&gt;51&lt;/sup&gt;", "plainTextFormattedCitation" : "51", "previouslyFormattedCitation" : "&lt;sup&gt;50&lt;/sup&gt;" }, "properties" : { "noteIndex" : 0 }, "schema" : "https://github.com/citation-style-language/schema/raw/master/csl-citation.json" }</w:instrText>
      </w:r>
      <w:r>
        <w:fldChar w:fldCharType="separate"/>
      </w:r>
      <w:r w:rsidRPr="008E40C9">
        <w:rPr>
          <w:noProof/>
          <w:vertAlign w:val="superscript"/>
        </w:rPr>
        <w:t>51</w:t>
      </w:r>
      <w:r>
        <w:fldChar w:fldCharType="end"/>
      </w:r>
      <w:r>
        <w:t>. Wide case surveys could also contribute to the verification of typologies, confirming the importance of some factors, rejecting others, or raising additional qualitative factors that are currently poorly understood. In this sense, a strong commitment to integrating case study knowledge requires embracing interdisciplinary and complementary methods, and developing new routes towards research synthesis.</w:t>
      </w:r>
    </w:p>
    <w:p w14:paraId="73ECB3D3" w14:textId="5ABB9F69" w:rsidR="005E0A73" w:rsidRDefault="005E0A73" w:rsidP="005E0A73">
      <w:pPr>
        <w:pStyle w:val="Heading2"/>
      </w:pPr>
      <w:r>
        <w:t>Conclusion</w:t>
      </w:r>
    </w:p>
    <w:p w14:paraId="3EF51707" w14:textId="22022A0E" w:rsidR="00064E70" w:rsidRDefault="00E405FD" w:rsidP="005843B7">
      <w:pPr>
        <w:spacing w:line="480" w:lineRule="auto"/>
        <w:rPr>
          <w:rFonts w:ascii="Calibri" w:eastAsia="Calibri" w:hAnsi="Calibri" w:cs="Calibri"/>
        </w:rPr>
      </w:pPr>
      <w:r>
        <w:rPr>
          <w:rFonts w:ascii="Calibri" w:eastAsia="Calibri" w:hAnsi="Calibri" w:cs="Calibri"/>
        </w:rPr>
        <w:t xml:space="preserve">As cities begin to implement local climate mitigation agendas, it will become increasingly important to build a supportive </w:t>
      </w:r>
      <w:r w:rsidR="00A757E8">
        <w:rPr>
          <w:rFonts w:ascii="Calibri" w:eastAsia="Calibri" w:hAnsi="Calibri" w:cs="Calibri"/>
        </w:rPr>
        <w:t>evidence</w:t>
      </w:r>
      <w:r w:rsidR="002B0012">
        <w:rPr>
          <w:rFonts w:ascii="Calibri" w:eastAsia="Calibri" w:hAnsi="Calibri" w:cs="Calibri"/>
        </w:rPr>
        <w:t xml:space="preserve"> base.</w:t>
      </w:r>
      <w:r w:rsidR="002B0012" w:rsidRPr="002B0012">
        <w:rPr>
          <w:rFonts w:ascii="Calibri" w:eastAsia="Calibri" w:hAnsi="Calibri" w:cs="Calibri"/>
        </w:rPr>
        <w:t xml:space="preserve"> </w:t>
      </w:r>
      <w:r w:rsidR="00A757E8">
        <w:rPr>
          <w:rFonts w:ascii="Calibri" w:eastAsia="Calibri" w:hAnsi="Calibri" w:cs="Calibri"/>
        </w:rPr>
        <w:t>Urban climate solutions</w:t>
      </w:r>
      <w:r w:rsidR="008E527D">
        <w:rPr>
          <w:rFonts w:ascii="Calibri" w:eastAsia="Calibri" w:hAnsi="Calibri" w:cs="Calibri"/>
        </w:rPr>
        <w:t>, where demand-side measures dominate,</w:t>
      </w:r>
      <w:r w:rsidR="00A757E8">
        <w:rPr>
          <w:rFonts w:ascii="Calibri" w:eastAsia="Calibri" w:hAnsi="Calibri" w:cs="Calibri"/>
        </w:rPr>
        <w:t xml:space="preserve"> epitomise complex interventions</w:t>
      </w:r>
      <w:r w:rsidR="008E527D">
        <w:rPr>
          <w:rFonts w:ascii="Calibri" w:eastAsia="Calibri" w:hAnsi="Calibri" w:cs="Calibri"/>
        </w:rPr>
        <w:t>. They involve</w:t>
      </w:r>
      <w:r w:rsidR="00A757E8">
        <w:rPr>
          <w:rFonts w:ascii="Calibri" w:eastAsia="Calibri" w:hAnsi="Calibri" w:cs="Calibri"/>
        </w:rPr>
        <w:t xml:space="preserve"> </w:t>
      </w:r>
      <w:r w:rsidR="008E527D">
        <w:rPr>
          <w:rFonts w:ascii="Calibri" w:eastAsia="Calibri" w:hAnsi="Calibri" w:cs="Calibri"/>
        </w:rPr>
        <w:t>everyday habits and behaviours, across multiple actors and governance scales.</w:t>
      </w:r>
      <w:r w:rsidR="00A757E8">
        <w:rPr>
          <w:rFonts w:ascii="Calibri" w:eastAsia="Calibri" w:hAnsi="Calibri" w:cs="Calibri"/>
        </w:rPr>
        <w:t xml:space="preserve"> </w:t>
      </w:r>
      <w:r w:rsidR="002B0012">
        <w:rPr>
          <w:rFonts w:ascii="Calibri" w:eastAsia="Calibri" w:hAnsi="Calibri" w:cs="Calibri"/>
        </w:rPr>
        <w:t xml:space="preserve">Evidence-based policy </w:t>
      </w:r>
      <w:r w:rsidR="00A757E8">
        <w:rPr>
          <w:rFonts w:ascii="Calibri" w:eastAsia="Calibri" w:hAnsi="Calibri" w:cs="Calibri"/>
        </w:rPr>
        <w:t xml:space="preserve">for such interventions </w:t>
      </w:r>
      <w:r w:rsidR="002B0012">
        <w:rPr>
          <w:rFonts w:ascii="Calibri" w:eastAsia="Calibri" w:hAnsi="Calibri" w:cs="Calibri"/>
        </w:rPr>
        <w:t xml:space="preserve">requires an </w:t>
      </w:r>
      <w:r w:rsidR="002B0012">
        <w:rPr>
          <w:rFonts w:ascii="Calibri" w:eastAsia="Calibri" w:hAnsi="Calibri" w:cs="Calibri"/>
        </w:rPr>
        <w:lastRenderedPageBreak/>
        <w:t xml:space="preserve">understanding </w:t>
      </w:r>
      <w:r w:rsidR="008E527D">
        <w:rPr>
          <w:rFonts w:ascii="Calibri" w:eastAsia="Calibri" w:hAnsi="Calibri" w:cs="Calibri"/>
        </w:rPr>
        <w:t xml:space="preserve">of not just </w:t>
      </w:r>
      <w:r w:rsidR="002B0012">
        <w:rPr>
          <w:rFonts w:ascii="Calibri" w:eastAsia="Calibri" w:hAnsi="Calibri" w:cs="Calibri"/>
        </w:rPr>
        <w:t xml:space="preserve">the potential and effectiveness of different policies, but </w:t>
      </w:r>
      <w:r w:rsidR="008E527D">
        <w:rPr>
          <w:rFonts w:ascii="Calibri" w:eastAsia="Calibri" w:hAnsi="Calibri" w:cs="Calibri"/>
        </w:rPr>
        <w:t xml:space="preserve">the reasons </w:t>
      </w:r>
      <w:r w:rsidR="002B0012">
        <w:rPr>
          <w:rFonts w:ascii="Calibri" w:eastAsia="Calibri" w:hAnsi="Calibri" w:cs="Calibri"/>
        </w:rPr>
        <w:t xml:space="preserve">why interventions work or do not work under varying contexts and circumstances </w:t>
      </w:r>
      <w:r w:rsidR="002B0012">
        <w:rPr>
          <w:rFonts w:ascii="Calibri" w:eastAsia="Calibri" w:hAnsi="Calibri" w:cs="Calibri"/>
        </w:rPr>
        <w:fldChar w:fldCharType="begin" w:fldLock="1"/>
      </w:r>
      <w:r w:rsidR="008E40C9">
        <w:rPr>
          <w:rFonts w:ascii="Calibri" w:eastAsia="Calibri" w:hAnsi="Calibri" w:cs="Calibri"/>
        </w:rPr>
        <w:instrText>ADDIN CSL_CITATION { "citationItems" : [ { "id" : "ITEM-1", "itemData" : { "author" : [ { "dropping-particle" : "", "family" : "Pawson", "given" : "Ray", "non-dropping-particle" : "", "parse-names" : false, "suffix" : "" }, { "dropping-particle" : "", "family" : "Greenhaigh", "given" : "Trisha", "non-dropping-particle" : "", "parse-names" : false, "suffix" : "" }, { "dropping-particle" : "", "family" : "Harvey", "given" : "Gill", "non-dropping-particle" : "", "parse-names" : false, "suffix" : "" }, { "dropping-particle" : "", "family" : "Walshe", "given" : "Kieran", "non-dropping-particle" : "", "parse-names" : false, "suffix" : "" } ], "container-title" : "Journal of health services research &amp; policy", "id" : "ITEM-1", "issue" : "1", "issued" : { "date-parts" : [ [ "2005" ] ] }, "page" : "21-34", "title" : "Realist review - a new method of systematic review designed for complex policy interventions", "type" : "article-journal", "volume" : "10" }, "uris" : [ "http://www.mendeley.com/documents/?uuid=912bfcb3-1291-4934-a0d2-409e7a8a3c44" ] } ], "mendeley" : { "formattedCitation" : "&lt;sup&gt;54&lt;/sup&gt;", "plainTextFormattedCitation" : "54", "previouslyFormattedCitation" : "&lt;sup&gt;53&lt;/sup&gt;" }, "properties" : { "noteIndex" : 0 }, "schema" : "https://github.com/citation-style-language/schema/raw/master/csl-citation.json" }</w:instrText>
      </w:r>
      <w:r w:rsidR="002B0012">
        <w:rPr>
          <w:rFonts w:ascii="Calibri" w:eastAsia="Calibri" w:hAnsi="Calibri" w:cs="Calibri"/>
        </w:rPr>
        <w:fldChar w:fldCharType="separate"/>
      </w:r>
      <w:r w:rsidR="008E40C9" w:rsidRPr="008E40C9">
        <w:rPr>
          <w:rFonts w:ascii="Calibri" w:eastAsia="Calibri" w:hAnsi="Calibri" w:cs="Calibri"/>
          <w:noProof/>
          <w:vertAlign w:val="superscript"/>
        </w:rPr>
        <w:t>54</w:t>
      </w:r>
      <w:r w:rsidR="002B0012">
        <w:rPr>
          <w:rFonts w:ascii="Calibri" w:eastAsia="Calibri" w:hAnsi="Calibri" w:cs="Calibri"/>
        </w:rPr>
        <w:fldChar w:fldCharType="end"/>
      </w:r>
      <w:r w:rsidR="002B0012">
        <w:rPr>
          <w:rFonts w:ascii="Calibri" w:eastAsia="Calibri" w:hAnsi="Calibri" w:cs="Calibri"/>
        </w:rPr>
        <w:t xml:space="preserve">. </w:t>
      </w:r>
      <w:r w:rsidR="00E2030E">
        <w:rPr>
          <w:rFonts w:ascii="Calibri" w:eastAsia="Calibri" w:hAnsi="Calibri" w:cs="Calibri"/>
        </w:rPr>
        <w:t>C</w:t>
      </w:r>
      <w:r w:rsidR="003C71AA">
        <w:rPr>
          <w:rFonts w:ascii="Calibri" w:eastAsia="Calibri" w:hAnsi="Calibri" w:cs="Calibri"/>
        </w:rPr>
        <w:t>ase studies have a central role in uncovering the</w:t>
      </w:r>
      <w:r w:rsidR="00E2030E">
        <w:rPr>
          <w:rFonts w:ascii="Calibri" w:eastAsia="Calibri" w:hAnsi="Calibri" w:cs="Calibri"/>
        </w:rPr>
        <w:t>se</w:t>
      </w:r>
      <w:r w:rsidR="003C71AA">
        <w:rPr>
          <w:rFonts w:ascii="Calibri" w:eastAsia="Calibri" w:hAnsi="Calibri" w:cs="Calibri"/>
        </w:rPr>
        <w:t xml:space="preserve"> </w:t>
      </w:r>
      <w:r w:rsidR="00E2030E">
        <w:rPr>
          <w:rFonts w:ascii="Calibri" w:eastAsia="Calibri" w:hAnsi="Calibri" w:cs="Calibri"/>
        </w:rPr>
        <w:t xml:space="preserve">contextual </w:t>
      </w:r>
      <w:r w:rsidR="003C71AA">
        <w:rPr>
          <w:rFonts w:ascii="Calibri" w:eastAsia="Calibri" w:hAnsi="Calibri" w:cs="Calibri"/>
        </w:rPr>
        <w:t>conditions</w:t>
      </w:r>
      <w:r w:rsidR="00E2030E">
        <w:rPr>
          <w:rFonts w:ascii="Calibri" w:eastAsia="Calibri" w:hAnsi="Calibri" w:cs="Calibri"/>
        </w:rPr>
        <w:t>, but</w:t>
      </w:r>
      <w:r w:rsidR="003C71AA">
        <w:rPr>
          <w:rFonts w:ascii="Calibri" w:eastAsia="Calibri" w:hAnsi="Calibri" w:cs="Calibri"/>
        </w:rPr>
        <w:t xml:space="preserve"> the current state of the literature in terms of city coverage, topic scope, and progress on comparative studies and systematic reviews is basically unknown. Nor has there been </w:t>
      </w:r>
      <w:r w:rsidR="00AC7706">
        <w:rPr>
          <w:rFonts w:ascii="Calibri" w:eastAsia="Calibri" w:hAnsi="Calibri" w:cs="Calibri"/>
        </w:rPr>
        <w:t>adequate</w:t>
      </w:r>
      <w:r w:rsidR="003C71AA">
        <w:rPr>
          <w:rFonts w:ascii="Calibri" w:eastAsia="Calibri" w:hAnsi="Calibri" w:cs="Calibri"/>
        </w:rPr>
        <w:t xml:space="preserve"> </w:t>
      </w:r>
      <w:r w:rsidR="00E2030E">
        <w:rPr>
          <w:rFonts w:ascii="Calibri" w:eastAsia="Calibri" w:hAnsi="Calibri" w:cs="Calibri"/>
        </w:rPr>
        <w:t>discussion of</w:t>
      </w:r>
      <w:r w:rsidR="003C71AA">
        <w:rPr>
          <w:rFonts w:ascii="Calibri" w:eastAsia="Calibri" w:hAnsi="Calibri" w:cs="Calibri"/>
        </w:rPr>
        <w:t xml:space="preserve"> </w:t>
      </w:r>
      <w:r w:rsidR="00AC7706">
        <w:rPr>
          <w:rFonts w:ascii="Calibri" w:eastAsia="Calibri" w:hAnsi="Calibri" w:cs="Calibri"/>
        </w:rPr>
        <w:t xml:space="preserve">how </w:t>
      </w:r>
      <w:r w:rsidR="003C71AA">
        <w:rPr>
          <w:rFonts w:ascii="Calibri" w:eastAsia="Calibri" w:hAnsi="Calibri" w:cs="Calibri"/>
        </w:rPr>
        <w:t xml:space="preserve">to learn from </w:t>
      </w:r>
      <w:r w:rsidR="00AC7706">
        <w:rPr>
          <w:rFonts w:ascii="Calibri" w:eastAsia="Calibri" w:hAnsi="Calibri" w:cs="Calibri"/>
        </w:rPr>
        <w:t xml:space="preserve">and utilise </w:t>
      </w:r>
      <w:r w:rsidR="008E527D">
        <w:rPr>
          <w:rFonts w:ascii="Calibri" w:eastAsia="Calibri" w:hAnsi="Calibri" w:cs="Calibri"/>
        </w:rPr>
        <w:t xml:space="preserve">current and future </w:t>
      </w:r>
      <w:r w:rsidR="003C71AA">
        <w:rPr>
          <w:rFonts w:ascii="Calibri" w:eastAsia="Calibri" w:hAnsi="Calibri" w:cs="Calibri"/>
        </w:rPr>
        <w:t>case studies</w:t>
      </w:r>
      <w:r w:rsidR="00DF3238">
        <w:rPr>
          <w:rFonts w:ascii="Calibri" w:eastAsia="Calibri" w:hAnsi="Calibri" w:cs="Calibri"/>
        </w:rPr>
        <w:t>, rendering them an unexploited resource</w:t>
      </w:r>
      <w:r w:rsidR="00D32D9F">
        <w:rPr>
          <w:rFonts w:ascii="Calibri" w:eastAsia="Calibri" w:hAnsi="Calibri" w:cs="Calibri"/>
        </w:rPr>
        <w:t xml:space="preserve">. </w:t>
      </w:r>
      <w:r w:rsidR="003C71AA">
        <w:rPr>
          <w:rFonts w:ascii="Calibri" w:eastAsia="Calibri" w:hAnsi="Calibri" w:cs="Calibri"/>
        </w:rPr>
        <w:t xml:space="preserve">In this perspective we address these issues </w:t>
      </w:r>
      <w:r w:rsidR="00D32D9F">
        <w:rPr>
          <w:rFonts w:ascii="Calibri" w:eastAsia="Calibri" w:hAnsi="Calibri" w:cs="Calibri"/>
        </w:rPr>
        <w:t>and suggest ways forward.</w:t>
      </w:r>
    </w:p>
    <w:p w14:paraId="4F821F0E" w14:textId="6EC58412" w:rsidR="000A0BB2" w:rsidRDefault="009E79F3" w:rsidP="00DF3238">
      <w:pPr>
        <w:spacing w:line="480" w:lineRule="auto"/>
        <w:rPr>
          <w:rFonts w:ascii="Calibri" w:eastAsia="Calibri" w:hAnsi="Calibri" w:cs="Calibri"/>
        </w:rPr>
      </w:pPr>
      <w:r>
        <w:rPr>
          <w:rFonts w:ascii="Calibri" w:eastAsia="Calibri" w:hAnsi="Calibri" w:cs="Calibri"/>
        </w:rPr>
        <w:t>Our analysis suggests there is a wealth of case study evidence available – 3,440 studies to date</w:t>
      </w:r>
      <w:r w:rsidR="00D70AAB">
        <w:rPr>
          <w:rFonts w:ascii="Calibri" w:eastAsia="Calibri" w:hAnsi="Calibri" w:cs="Calibri"/>
        </w:rPr>
        <w:t xml:space="preserve">. </w:t>
      </w:r>
      <w:r>
        <w:rPr>
          <w:rFonts w:ascii="Calibri" w:eastAsia="Calibri" w:hAnsi="Calibri" w:cs="Calibri"/>
        </w:rPr>
        <w:t xml:space="preserve">Since we captured only ‘climate mitigation’ articles in a broad brush approach, this is likely an underestimate that does not reveal the full extent of sector-specific research </w:t>
      </w:r>
      <w:r>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"10.1016/j.cosust.2018.02.008", "ISSN" : "18773435", "author" : [ { "dropping-particle" : "", "family" : "Lamb", "given" :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"http://www.mendeley.com/documents/?uuid=c72d7282-0fb2-4adb-abd9-6eb0e4164153" ] } ], "mendeley" : { "formattedCitation" : "&lt;sup&gt;6&lt;/sup&gt;", "plainTextFormattedCitation" : "6", "previouslyFormattedCitation" : "&lt;sup&gt;6&lt;/sup&gt;" }, "properties" : { "noteIndex" : 0 }, "schema" : "https://github.com/citation-style-language/schema/raw/master/csl-citation.json" }</w:instrText>
      </w:r>
      <w:r>
        <w:rPr>
          <w:rFonts w:ascii="Calibri" w:eastAsia="Calibri" w:hAnsi="Calibri" w:cs="Calibri"/>
        </w:rPr>
        <w:fldChar w:fldCharType="separate"/>
      </w:r>
      <w:r w:rsidR="008E40C9" w:rsidRPr="008E40C9">
        <w:rPr>
          <w:rFonts w:ascii="Calibri" w:eastAsia="Calibri" w:hAnsi="Calibri" w:cs="Calibri"/>
          <w:noProof/>
          <w:vertAlign w:val="superscript"/>
        </w:rPr>
        <w:t>6</w:t>
      </w:r>
      <w:r>
        <w:rPr>
          <w:rFonts w:ascii="Calibri" w:eastAsia="Calibri" w:hAnsi="Calibri" w:cs="Calibri"/>
        </w:rPr>
        <w:fldChar w:fldCharType="end"/>
      </w:r>
      <w:r>
        <w:rPr>
          <w:rFonts w:ascii="Calibri" w:eastAsia="Calibri" w:hAnsi="Calibri" w:cs="Calibri"/>
        </w:rPr>
        <w:t xml:space="preserve">. </w:t>
      </w:r>
      <w:r w:rsidR="000C7A72">
        <w:rPr>
          <w:rFonts w:ascii="Calibri" w:eastAsia="Calibri" w:hAnsi="Calibri" w:cs="Calibri"/>
        </w:rPr>
        <w:t>Manually scoping this number of studies to gain an overview of the field would be difficult and highly time consuming. But with computer assisted methods</w:t>
      </w:r>
      <w:r w:rsidR="00DF3238">
        <w:rPr>
          <w:rFonts w:ascii="Calibri" w:eastAsia="Calibri" w:hAnsi="Calibri" w:cs="Calibri"/>
        </w:rPr>
        <w:t xml:space="preserve">, including </w:t>
      </w:r>
      <w:r w:rsidR="009907E4">
        <w:rPr>
          <w:rFonts w:ascii="Calibri" w:eastAsia="Calibri" w:hAnsi="Calibri" w:cs="Calibri"/>
        </w:rPr>
        <w:t xml:space="preserve">scientometrics and computational </w:t>
      </w:r>
      <w:r w:rsidR="00DF3238">
        <w:rPr>
          <w:rFonts w:ascii="Calibri" w:eastAsia="Calibri" w:hAnsi="Calibri" w:cs="Calibri"/>
        </w:rPr>
        <w:t>linguistics</w:t>
      </w:r>
      <w:r w:rsidR="000C7A72">
        <w:rPr>
          <w:rFonts w:ascii="Calibri" w:eastAsia="Calibri" w:hAnsi="Calibri" w:cs="Calibri"/>
        </w:rPr>
        <w:t xml:space="preserve">, a comprehensive </w:t>
      </w:r>
      <w:r w:rsidR="009907E4">
        <w:rPr>
          <w:rFonts w:ascii="Calibri" w:eastAsia="Calibri" w:hAnsi="Calibri" w:cs="Calibri"/>
        </w:rPr>
        <w:t>evidence map</w:t>
      </w:r>
      <w:r w:rsidR="000C7A72">
        <w:rPr>
          <w:rFonts w:ascii="Calibri" w:eastAsia="Calibri" w:hAnsi="Calibri" w:cs="Calibri"/>
        </w:rPr>
        <w:t xml:space="preserve"> can be quickly </w:t>
      </w:r>
      <w:r w:rsidR="009907E4">
        <w:rPr>
          <w:rFonts w:ascii="Calibri" w:eastAsia="Calibri" w:hAnsi="Calibri" w:cs="Calibri"/>
        </w:rPr>
        <w:t>developed</w:t>
      </w:r>
      <w:r w:rsidR="00DF3238">
        <w:rPr>
          <w:rFonts w:ascii="Calibri" w:eastAsia="Calibri" w:hAnsi="Calibri" w:cs="Calibri"/>
        </w:rPr>
        <w:t>.</w:t>
      </w:r>
      <w:r w:rsidR="00D70AAB">
        <w:rPr>
          <w:rFonts w:ascii="Calibri" w:eastAsia="Calibri" w:hAnsi="Calibri" w:cs="Calibri"/>
        </w:rPr>
        <w:t xml:space="preserve"> This analysis identifies three biases in urban mitigation cases:</w:t>
      </w:r>
      <w:r w:rsidR="00DF3238">
        <w:rPr>
          <w:rFonts w:ascii="Calibri" w:eastAsia="Calibri" w:hAnsi="Calibri" w:cs="Calibri"/>
        </w:rPr>
        <w:t xml:space="preserve"> </w:t>
      </w:r>
      <w:r w:rsidR="00206897">
        <w:rPr>
          <w:rFonts w:ascii="Calibri" w:eastAsia="Calibri" w:hAnsi="Calibri" w:cs="Calibri"/>
        </w:rPr>
        <w:t>(1) A substantial and unwarranted bias</w:t>
      </w:r>
      <w:r w:rsidR="000A0BB2">
        <w:rPr>
          <w:rFonts w:ascii="Calibri" w:eastAsia="Calibri" w:hAnsi="Calibri" w:cs="Calibri"/>
        </w:rPr>
        <w:t xml:space="preserve"> exists towards studies on large cities </w:t>
      </w:r>
      <w:r w:rsidR="00206897">
        <w:rPr>
          <w:rFonts w:ascii="Calibri" w:eastAsia="Calibri" w:hAnsi="Calibri" w:cs="Calibri"/>
        </w:rPr>
        <w:t xml:space="preserve">and </w:t>
      </w:r>
      <w:r w:rsidR="008A43D2">
        <w:rPr>
          <w:rFonts w:ascii="Calibri" w:eastAsia="Calibri" w:hAnsi="Calibri" w:cs="Calibri"/>
        </w:rPr>
        <w:t xml:space="preserve">those </w:t>
      </w:r>
      <w:r w:rsidR="00206897">
        <w:rPr>
          <w:rFonts w:ascii="Calibri" w:eastAsia="Calibri" w:hAnsi="Calibri" w:cs="Calibri"/>
        </w:rPr>
        <w:t>situated in the global North</w:t>
      </w:r>
      <w:r w:rsidR="007E29F7">
        <w:rPr>
          <w:rFonts w:ascii="Calibri" w:eastAsia="Calibri" w:hAnsi="Calibri" w:cs="Calibri"/>
        </w:rPr>
        <w:t xml:space="preserve">. </w:t>
      </w:r>
      <w:r w:rsidR="00064E70">
        <w:rPr>
          <w:rFonts w:ascii="Calibri" w:eastAsia="Calibri" w:hAnsi="Calibri" w:cs="Calibri"/>
        </w:rPr>
        <w:t>In contrast, o</w:t>
      </w:r>
      <w:r w:rsidR="007E29F7">
        <w:rPr>
          <w:rFonts w:ascii="Calibri" w:eastAsia="Calibri" w:hAnsi="Calibri" w:cs="Calibri"/>
        </w:rPr>
        <w:t>nly a handful of s</w:t>
      </w:r>
      <w:r w:rsidR="001C3DFA">
        <w:rPr>
          <w:rFonts w:ascii="Calibri" w:eastAsia="Calibri" w:hAnsi="Calibri" w:cs="Calibri"/>
        </w:rPr>
        <w:t>tudies exist on African cities</w:t>
      </w:r>
      <w:r w:rsidR="00064E70">
        <w:rPr>
          <w:rFonts w:ascii="Calibri" w:eastAsia="Calibri" w:hAnsi="Calibri" w:cs="Calibri"/>
        </w:rPr>
        <w:t xml:space="preserve"> and smaller agglomerations in Asia – where the majority of current and future urban growth will take place. (2) The topic space is dominated by demand-side measures, but shows strong regional biases. Cases in Africa </w:t>
      </w:r>
      <w:r w:rsidR="001C3DFA">
        <w:rPr>
          <w:rFonts w:ascii="Calibri" w:eastAsia="Calibri" w:hAnsi="Calibri" w:cs="Calibri"/>
        </w:rPr>
        <w:t xml:space="preserve">emphasise adaptation </w:t>
      </w:r>
      <w:r w:rsidR="00E94E7A">
        <w:rPr>
          <w:rFonts w:ascii="Calibri" w:eastAsia="Calibri" w:hAnsi="Calibri" w:cs="Calibri"/>
        </w:rPr>
        <w:t>and fail to provide evidence on upcoming issues of urban form and infrastructure build-out</w:t>
      </w:r>
      <w:r w:rsidR="00644CC2">
        <w:rPr>
          <w:rFonts w:ascii="Calibri" w:eastAsia="Calibri" w:hAnsi="Calibri" w:cs="Calibri"/>
        </w:rPr>
        <w:t>.</w:t>
      </w:r>
      <w:r w:rsidR="008A43D2">
        <w:rPr>
          <w:rFonts w:ascii="Calibri" w:eastAsia="Calibri" w:hAnsi="Calibri" w:cs="Calibri"/>
        </w:rPr>
        <w:t xml:space="preserve"> </w:t>
      </w:r>
      <w:r w:rsidR="00644CC2">
        <w:rPr>
          <w:rFonts w:ascii="Calibri" w:eastAsia="Calibri" w:hAnsi="Calibri" w:cs="Calibri"/>
        </w:rPr>
        <w:t>T</w:t>
      </w:r>
      <w:r w:rsidR="001C3DFA">
        <w:rPr>
          <w:rFonts w:ascii="Calibri" w:eastAsia="Calibri" w:hAnsi="Calibri" w:cs="Calibri"/>
        </w:rPr>
        <w:t xml:space="preserve">he literature on Asian cities is strongly focused on emissions accounting and </w:t>
      </w:r>
      <w:r w:rsidR="00644CC2">
        <w:rPr>
          <w:rFonts w:ascii="Calibri" w:eastAsia="Calibri" w:hAnsi="Calibri" w:cs="Calibri"/>
        </w:rPr>
        <w:t>needs to explicitly address governance</w:t>
      </w:r>
      <w:r w:rsidR="001C3DFA">
        <w:rPr>
          <w:rFonts w:ascii="Calibri" w:eastAsia="Calibri" w:hAnsi="Calibri" w:cs="Calibri"/>
        </w:rPr>
        <w:t xml:space="preserve"> and sustainability issues. (</w:t>
      </w:r>
      <w:r w:rsidR="008A43D2">
        <w:rPr>
          <w:rFonts w:ascii="Calibri" w:eastAsia="Calibri" w:hAnsi="Calibri" w:cs="Calibri"/>
        </w:rPr>
        <w:t>3</w:t>
      </w:r>
      <w:r w:rsidR="001C3DFA">
        <w:rPr>
          <w:rFonts w:ascii="Calibri" w:eastAsia="Calibri" w:hAnsi="Calibri" w:cs="Calibri"/>
        </w:rPr>
        <w:t>) T</w:t>
      </w:r>
      <w:r w:rsidR="00696718">
        <w:rPr>
          <w:rFonts w:ascii="Calibri" w:eastAsia="Calibri" w:hAnsi="Calibri" w:cs="Calibri"/>
        </w:rPr>
        <w:t>he existing comparative research lacks international scope and tends to be under-justified on conceptual grounds</w:t>
      </w:r>
      <w:r w:rsidR="008A43D2">
        <w:rPr>
          <w:rFonts w:ascii="Calibri" w:eastAsia="Calibri" w:hAnsi="Calibri" w:cs="Calibri"/>
        </w:rPr>
        <w:t>. In addition, f</w:t>
      </w:r>
      <w:r w:rsidR="003C71AA">
        <w:rPr>
          <w:rFonts w:ascii="Calibri" w:eastAsia="Calibri" w:hAnsi="Calibri" w:cs="Calibri"/>
        </w:rPr>
        <w:t>ew attempts</w:t>
      </w:r>
      <w:r w:rsidR="00696718">
        <w:rPr>
          <w:rFonts w:ascii="Calibri" w:eastAsia="Calibri" w:hAnsi="Calibri" w:cs="Calibri"/>
        </w:rPr>
        <w:t xml:space="preserve"> have been made </w:t>
      </w:r>
      <w:r w:rsidR="003C71AA">
        <w:rPr>
          <w:rFonts w:ascii="Calibri" w:eastAsia="Calibri" w:hAnsi="Calibri" w:cs="Calibri"/>
        </w:rPr>
        <w:t>to</w:t>
      </w:r>
      <w:r w:rsidR="00696718">
        <w:rPr>
          <w:rFonts w:ascii="Calibri" w:eastAsia="Calibri" w:hAnsi="Calibri" w:cs="Calibri"/>
        </w:rPr>
        <w:t xml:space="preserve"> systematically </w:t>
      </w:r>
      <w:r w:rsidR="003C71AA">
        <w:rPr>
          <w:rFonts w:ascii="Calibri" w:eastAsia="Calibri" w:hAnsi="Calibri" w:cs="Calibri"/>
        </w:rPr>
        <w:t>review</w:t>
      </w:r>
      <w:r w:rsidR="00696718">
        <w:rPr>
          <w:rFonts w:ascii="Calibri" w:eastAsia="Calibri" w:hAnsi="Calibri" w:cs="Calibri"/>
        </w:rPr>
        <w:t xml:space="preserve"> urban case study research.</w:t>
      </w:r>
    </w:p>
    <w:p w14:paraId="2B7C90A6" w14:textId="517D88F7" w:rsidR="003976BB" w:rsidRDefault="001B3F48" w:rsidP="0072400C">
      <w:pPr>
        <w:spacing w:line="480" w:lineRule="auto"/>
        <w:rPr>
          <w:rFonts w:ascii="Calibri" w:eastAsia="Calibri" w:hAnsi="Calibri" w:cs="Calibri"/>
        </w:rPr>
      </w:pPr>
      <w:r>
        <w:rPr>
          <w:rFonts w:ascii="Calibri" w:eastAsia="Calibri" w:hAnsi="Calibri" w:cs="Calibri"/>
        </w:rPr>
        <w:t xml:space="preserve">These issues require </w:t>
      </w:r>
      <w:r w:rsidR="00E94E7A">
        <w:rPr>
          <w:rFonts w:ascii="Calibri" w:eastAsia="Calibri" w:hAnsi="Calibri" w:cs="Calibri"/>
        </w:rPr>
        <w:t>a shift</w:t>
      </w:r>
      <w:r>
        <w:rPr>
          <w:rFonts w:ascii="Calibri" w:eastAsia="Calibri" w:hAnsi="Calibri" w:cs="Calibri"/>
        </w:rPr>
        <w:t xml:space="preserve"> in focus, including a diversification of contexts and topics. </w:t>
      </w:r>
      <w:r w:rsidR="003976BB">
        <w:rPr>
          <w:rFonts w:ascii="Calibri" w:eastAsia="Calibri" w:hAnsi="Calibri" w:cs="Calibri"/>
        </w:rPr>
        <w:t>Locating research efforts</w:t>
      </w:r>
      <w:r w:rsidR="008A43D2">
        <w:rPr>
          <w:rFonts w:ascii="Calibri" w:eastAsia="Calibri" w:hAnsi="Calibri" w:cs="Calibri"/>
        </w:rPr>
        <w:t>,</w:t>
      </w:r>
      <w:r w:rsidR="003976BB">
        <w:rPr>
          <w:rFonts w:ascii="Calibri" w:eastAsia="Calibri" w:hAnsi="Calibri" w:cs="Calibri"/>
        </w:rPr>
        <w:t xml:space="preserve"> stakeholder engagement and policy advocacy in </w:t>
      </w:r>
      <w:r w:rsidR="00E2030E">
        <w:rPr>
          <w:rFonts w:ascii="Calibri" w:eastAsia="Calibri" w:hAnsi="Calibri" w:cs="Calibri"/>
        </w:rPr>
        <w:t xml:space="preserve">growing cities and developing </w:t>
      </w:r>
      <w:r w:rsidR="003976BB">
        <w:rPr>
          <w:rFonts w:ascii="Calibri" w:eastAsia="Calibri" w:hAnsi="Calibri" w:cs="Calibri"/>
        </w:rPr>
        <w:t xml:space="preserve">regions will be instrumental to avoiding lock-in and realising compact, low-carbon urban forms that </w:t>
      </w:r>
      <w:r w:rsidR="003976BB">
        <w:rPr>
          <w:rFonts w:ascii="Calibri" w:eastAsia="Calibri" w:hAnsi="Calibri" w:cs="Calibri"/>
        </w:rPr>
        <w:lastRenderedPageBreak/>
        <w:t xml:space="preserve">can tackle the coming mitigation challenge </w:t>
      </w:r>
      <w:r w:rsidR="003976BB">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"ITEM-2",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"&lt;sup&gt;12,38&lt;/sup&gt;", "plainTextFormattedCitation" : "12,38", "previouslyFormattedCitation" : "&lt;sup&gt;12,38&lt;/sup&gt;" }, "properties" : { "noteIndex" : 0 }, "schema" : "https://github.com/citation-style-language/schema/raw/master/csl-citation.json" }</w:instrText>
      </w:r>
      <w:r w:rsidR="003976BB">
        <w:rPr>
          <w:rFonts w:ascii="Calibri" w:eastAsia="Calibri" w:hAnsi="Calibri" w:cs="Calibri"/>
        </w:rPr>
        <w:fldChar w:fldCharType="separate"/>
      </w:r>
      <w:r w:rsidR="00745665" w:rsidRPr="00745665">
        <w:rPr>
          <w:rFonts w:ascii="Calibri" w:eastAsia="Calibri" w:hAnsi="Calibri" w:cs="Calibri"/>
          <w:noProof/>
          <w:vertAlign w:val="superscript"/>
        </w:rPr>
        <w:t>12,38</w:t>
      </w:r>
      <w:r w:rsidR="003976BB">
        <w:rPr>
          <w:rFonts w:ascii="Calibri" w:eastAsia="Calibri" w:hAnsi="Calibri" w:cs="Calibri"/>
        </w:rPr>
        <w:fldChar w:fldCharType="end"/>
      </w:r>
      <w:r w:rsidR="003976BB">
        <w:rPr>
          <w:rFonts w:ascii="Calibri" w:eastAsia="Calibri" w:hAnsi="Calibri" w:cs="Calibri"/>
        </w:rPr>
        <w:t xml:space="preserve">. Doing so would resonate with calls to develop global urban solutions and ‘leave no city behind’ in scientific assessments </w:t>
      </w:r>
      <w:r w:rsidR="003976BB">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"ISSN" : "0028-0836", "author" : [ { "dropping-particle" : "", "family" : "McPhearson", "given" : "T.", "non-dropping-particle" : "", "parse-names" : false, "suffix" : "" }, { "dropping-particle" : "", "family" : "Parnell", "given" : "S.", "non-dropping-particle" : "", "parse-names" : false, "suffix" : "" }, { "dropping-particle" : "", "family" : "Simon", "given" : "D.", "non-dropping-particle" : "", "parse-names" : false, "suffix" : "" }, { "dropping-particle" : "", "family" : "Gaffney", "given" : "O.", "non-dropping-particle" : "", "parse-names" : false, "suffix" : "" }, { "dropping-particle" : "", "family" : "Elmqvist", "given" : "T.", "non-dropping-particle" : "", "parse-names" : false, "suffix" : "" }, { "dropping-particle" : "", "family" : "Bai", "given" : "X.", "non-dropping-particle" : "", "parse-names" : false, "suffix" : "" }, { "dropping-particle" : "", "family" : "Roberts", "given" : "D.", "non-dropping-particle" : "", "parse-names" : false, "suffix" : "" }, { "dropping-particle" : "", "family" : "Revi", "given" : "A.", "non-dropping-particle" : "", "parse-names" : false, "suffix" : "" } ], "container-title" : "Nature", "id" : "ITEM-2", "issue" : "7624", "issued" : { "date-parts" : [ [ "2016" ] ] }, "page" : "165-166", "title" : "Scientists must have a say in the future of cities", "type" : "article-journal", "volume" : "538" }, "uris" : [ "http://www.mendeley.com/documents/?uuid=d2a05d32-b89a-46a4-9326-b844dbe994a8" ] }, { "id" : "ITEM-3", "itemData" : { "DOI" : "10.1126/science.aag1385", "ISBN" : "1095-9203 (Electronic)\\r0036-8075 (Linking)", "ISSN" : "10959203", "PMID" : "27199390", "abstract" : "Close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 "author" : [ { "dropping-particle" : "", "family" : "Acuto", "given" : "Michele", "non-dropping-particle" : "", "parse-names" : false, "suffix" : "" }, { "dropping-particle" : "", "family" : "Susan", "given" : "Parnell", "non-dropping-particle" : "", "parse-names" : false, "suffix" : "" } ], "container-title" : "Science", "id" : "ITEM-3", "issue" : "6288", "issued" : { "date-parts" : [ [ "2016" ] ] }, "page" : "873", "title" : "Leave no city behind", "type" : "article-journal", "volume" : "352" }, "uris" : [ "http://www.mendeley.com/documents/?uuid=1f2f6d32-8aa2-4874-9741-c521da55f1e1" ] } ], "mendeley" : { "formattedCitation" : "&lt;sup&gt;1,2,43&lt;/sup&gt;", "plainTextFormattedCitation" : "1,2,43", "previouslyFormattedCitation" : "&lt;sup&gt;1,2,42&lt;/sup&gt;" }, "properties" : { "noteIndex" : 0 }, "schema" : "https://github.com/citation-style-language/schema/raw/master/csl-citation.json" }</w:instrText>
      </w:r>
      <w:r w:rsidR="003976BB">
        <w:rPr>
          <w:rFonts w:ascii="Calibri" w:eastAsia="Calibri" w:hAnsi="Calibri" w:cs="Calibri"/>
        </w:rPr>
        <w:fldChar w:fldCharType="separate"/>
      </w:r>
      <w:r w:rsidR="008E40C9" w:rsidRPr="008E40C9">
        <w:rPr>
          <w:rFonts w:ascii="Calibri" w:eastAsia="Calibri" w:hAnsi="Calibri" w:cs="Calibri"/>
          <w:noProof/>
          <w:vertAlign w:val="superscript"/>
        </w:rPr>
        <w:t>1,2,43</w:t>
      </w:r>
      <w:r w:rsidR="003976BB">
        <w:rPr>
          <w:rFonts w:ascii="Calibri" w:eastAsia="Calibri" w:hAnsi="Calibri" w:cs="Calibri"/>
        </w:rPr>
        <w:fldChar w:fldCharType="end"/>
      </w:r>
      <w:r w:rsidR="003976BB">
        <w:rPr>
          <w:rFonts w:ascii="Calibri" w:eastAsia="Calibri" w:hAnsi="Calibri" w:cs="Calibri"/>
        </w:rPr>
        <w:t xml:space="preserve">. </w:t>
      </w:r>
    </w:p>
    <w:p w14:paraId="0BCD28D9" w14:textId="2A68A266" w:rsidR="00A9004C" w:rsidRDefault="00E2030E" w:rsidP="000C7A72">
      <w:pPr>
        <w:spacing w:line="480" w:lineRule="auto"/>
        <w:rPr>
          <w:rFonts w:ascii="Calibri" w:eastAsia="Calibri" w:hAnsi="Calibri" w:cs="Calibri"/>
        </w:rPr>
      </w:pPr>
      <w:r>
        <w:rPr>
          <w:rFonts w:ascii="Calibri" w:eastAsia="Calibri" w:hAnsi="Calibri" w:cs="Calibri"/>
        </w:rPr>
        <w:t xml:space="preserve">A further focus on synthetic </w:t>
      </w:r>
      <w:r w:rsidR="005E6761">
        <w:rPr>
          <w:rFonts w:ascii="Calibri" w:eastAsia="Calibri" w:hAnsi="Calibri" w:cs="Calibri"/>
        </w:rPr>
        <w:t xml:space="preserve">urban </w:t>
      </w:r>
      <w:r>
        <w:rPr>
          <w:rFonts w:ascii="Calibri" w:eastAsia="Calibri" w:hAnsi="Calibri" w:cs="Calibri"/>
        </w:rPr>
        <w:t>research</w:t>
      </w:r>
      <w:r w:rsidR="003976BB">
        <w:rPr>
          <w:rFonts w:ascii="Calibri" w:eastAsia="Calibri" w:hAnsi="Calibri" w:cs="Calibri"/>
        </w:rPr>
        <w:t xml:space="preserve"> is needed</w:t>
      </w:r>
      <w:r>
        <w:rPr>
          <w:rFonts w:ascii="Calibri" w:eastAsia="Calibri" w:hAnsi="Calibri" w:cs="Calibri"/>
        </w:rPr>
        <w:t xml:space="preserve">. </w:t>
      </w:r>
      <w:r w:rsidR="005E6761">
        <w:rPr>
          <w:rFonts w:ascii="Calibri" w:eastAsia="Calibri" w:hAnsi="Calibri" w:cs="Calibri"/>
        </w:rPr>
        <w:t>Consolidating existing cases on individual cities provides an opportunity to quickly build a more comprehensive overview of interlinked urban mitigation issues, although only for a small subset of cities. To progress our understanding of more diverse contexts, urban data science</w:t>
      </w:r>
      <w:r w:rsidR="006F7232">
        <w:rPr>
          <w:rFonts w:ascii="Calibri" w:eastAsia="Calibri" w:hAnsi="Calibri" w:cs="Calibri"/>
        </w:rPr>
        <w:t xml:space="preserve"> and typologies offer a route to learning from bottom-up cases within peer groups of cities</w:t>
      </w:r>
      <w:r w:rsidR="005E6761">
        <w:rPr>
          <w:rFonts w:ascii="Calibri" w:eastAsia="Calibri" w:hAnsi="Calibri" w:cs="Calibri"/>
        </w:rPr>
        <w:t xml:space="preserve">. </w:t>
      </w:r>
      <w:r w:rsidR="00644CC2">
        <w:rPr>
          <w:rFonts w:ascii="Calibri" w:eastAsia="Calibri" w:hAnsi="Calibri" w:cs="Calibri"/>
        </w:rPr>
        <w:t>Such an approach would</w:t>
      </w:r>
      <w:r w:rsidR="005E6761">
        <w:rPr>
          <w:rFonts w:ascii="Calibri" w:eastAsia="Calibri" w:hAnsi="Calibri" w:cs="Calibri"/>
        </w:rPr>
        <w:t xml:space="preserve"> address</w:t>
      </w:r>
      <w:r w:rsidR="006F7232">
        <w:rPr>
          <w:rFonts w:ascii="Calibri" w:eastAsia="Calibri" w:hAnsi="Calibri" w:cs="Calibri"/>
        </w:rPr>
        <w:t xml:space="preserve"> pervasive concerns of generalisability in urban research</w:t>
      </w:r>
      <w:r w:rsidR="00644CC2">
        <w:rPr>
          <w:rFonts w:ascii="Calibri" w:eastAsia="Calibri" w:hAnsi="Calibri" w:cs="Calibri"/>
        </w:rPr>
        <w:t xml:space="preserve">, </w:t>
      </w:r>
      <w:r w:rsidR="005E6761">
        <w:rPr>
          <w:rFonts w:ascii="Calibri" w:eastAsia="Calibri" w:hAnsi="Calibri" w:cs="Calibri"/>
        </w:rPr>
        <w:t xml:space="preserve">and </w:t>
      </w:r>
      <w:r w:rsidR="006F7232">
        <w:rPr>
          <w:rFonts w:ascii="Calibri" w:eastAsia="Calibri" w:hAnsi="Calibri" w:cs="Calibri"/>
        </w:rPr>
        <w:t xml:space="preserve">with the case study method specifically. </w:t>
      </w:r>
      <w:r w:rsidR="00644CC2">
        <w:rPr>
          <w:rFonts w:ascii="Calibri" w:eastAsia="Calibri" w:hAnsi="Calibri" w:cs="Calibri"/>
        </w:rPr>
        <w:t>O</w:t>
      </w:r>
      <w:r w:rsidR="003976BB">
        <w:rPr>
          <w:rFonts w:ascii="Calibri" w:eastAsia="Calibri" w:hAnsi="Calibri" w:cs="Calibri"/>
        </w:rPr>
        <w:t>verview</w:t>
      </w:r>
      <w:r w:rsidR="00644CC2">
        <w:rPr>
          <w:rFonts w:ascii="Calibri" w:eastAsia="Calibri" w:hAnsi="Calibri" w:cs="Calibri"/>
        </w:rPr>
        <w:t>s</w:t>
      </w:r>
      <w:r w:rsidR="003976BB">
        <w:rPr>
          <w:rFonts w:ascii="Calibri" w:eastAsia="Calibri" w:hAnsi="Calibri" w:cs="Calibri"/>
        </w:rPr>
        <w:t xml:space="preserve"> </w:t>
      </w:r>
      <w:r w:rsidR="00644CC2">
        <w:rPr>
          <w:rFonts w:ascii="Calibri" w:eastAsia="Calibri" w:hAnsi="Calibri" w:cs="Calibri"/>
        </w:rPr>
        <w:t xml:space="preserve">and systematic maps </w:t>
      </w:r>
      <w:r w:rsidR="003976BB">
        <w:rPr>
          <w:rFonts w:ascii="Calibri" w:eastAsia="Calibri" w:hAnsi="Calibri" w:cs="Calibri"/>
        </w:rPr>
        <w:t xml:space="preserve">of the </w:t>
      </w:r>
      <w:r w:rsidR="00644CC2">
        <w:rPr>
          <w:rFonts w:ascii="Calibri" w:eastAsia="Calibri" w:hAnsi="Calibri" w:cs="Calibri"/>
        </w:rPr>
        <w:t xml:space="preserve">case study literature provide an entry point to these projects. Capturing study locations, topics, comparative research and available reviews enable progress and knowledge gaps </w:t>
      </w:r>
      <w:r w:rsidR="00EF29ED">
        <w:rPr>
          <w:rFonts w:ascii="Calibri" w:eastAsia="Calibri" w:hAnsi="Calibri" w:cs="Calibri"/>
        </w:rPr>
        <w:t xml:space="preserve">in the field to be tracked, even as the quantity of studies rapidly grows. </w:t>
      </w:r>
      <w:r w:rsidR="00644CC2">
        <w:rPr>
          <w:rFonts w:ascii="Calibri" w:eastAsia="Calibri" w:hAnsi="Calibri" w:cs="Calibri"/>
        </w:rPr>
        <w:t>Inspiration can</w:t>
      </w:r>
      <w:r w:rsidR="00E94E7A">
        <w:rPr>
          <w:rFonts w:ascii="Calibri" w:eastAsia="Calibri" w:hAnsi="Calibri" w:cs="Calibri"/>
        </w:rPr>
        <w:t xml:space="preserve"> also</w:t>
      </w:r>
      <w:r w:rsidR="00644CC2">
        <w:rPr>
          <w:rFonts w:ascii="Calibri" w:eastAsia="Calibri" w:hAnsi="Calibri" w:cs="Calibri"/>
        </w:rPr>
        <w:t xml:space="preserve"> be drawn from other fields of </w:t>
      </w:r>
      <w:r w:rsidR="00EF29ED">
        <w:rPr>
          <w:rFonts w:ascii="Calibri" w:eastAsia="Calibri" w:hAnsi="Calibri" w:cs="Calibri"/>
        </w:rPr>
        <w:t xml:space="preserve">scientific inquiry </w:t>
      </w:r>
      <w:r w:rsidR="00644CC2">
        <w:rPr>
          <w:rFonts w:ascii="Calibri" w:eastAsia="Calibri" w:hAnsi="Calibri" w:cs="Calibri"/>
        </w:rPr>
        <w:t xml:space="preserve">that </w:t>
      </w:r>
      <w:r w:rsidR="00EF29ED">
        <w:rPr>
          <w:rFonts w:ascii="Calibri" w:eastAsia="Calibri" w:hAnsi="Calibri" w:cs="Calibri"/>
        </w:rPr>
        <w:t>face similar challenges</w:t>
      </w:r>
      <w:r w:rsidR="008A2623">
        <w:rPr>
          <w:rFonts w:ascii="Calibri" w:eastAsia="Calibri" w:hAnsi="Calibri" w:cs="Calibri"/>
        </w:rPr>
        <w:t>,</w:t>
      </w:r>
      <w:r w:rsidR="00EF29ED">
        <w:rPr>
          <w:rFonts w:ascii="Calibri" w:eastAsia="Calibri" w:hAnsi="Calibri" w:cs="Calibri"/>
        </w:rPr>
        <w:t xml:space="preserve"> </w:t>
      </w:r>
      <w:r w:rsidR="00BC6DD9">
        <w:rPr>
          <w:rFonts w:ascii="Calibri" w:eastAsia="Calibri" w:hAnsi="Calibri" w:cs="Calibri"/>
        </w:rPr>
        <w:t xml:space="preserve">including urban adaptation research </w:t>
      </w:r>
      <w:r w:rsidR="00BC6DD9">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"10.1016/j.gloenvcha.2015.01.001", "ISBN" : "0959-3780", "ISSN" : "09593780", "abstract" : "Climate change poses a significant risk for communities, and local governments around the world have begun responding by developing climate adaptation policies. Scholarship on local adaptation policy has proliferated in recent years, but insufficient attention has been paid to operationalization of the unit of analysis, and methods employed are typically inadequate to draw inferences about variation across cases. This article seeks to contribute to the conceptual and methodological foundations of a research agenda for comparative analysis of local adaptation policies and policy-making. Synthesizing insights from policy studies literature and existing adaptation research, the article identifies and operationalizes two aspects of public policy-policy content and policy process-which are salient objects of comparative analysis that typically vary from one community to another. The article also addresses research design, outlining a comparative case study methodology that incorporates various qualitative analytical techniques as the vehicle to examine these policy elements in empirical settings.", "author" : [ { "dropping-particle" : "", "family" : "Vogel", "given" : "Brennan", "non-dropping-particle" : "", "parse-names" : false, "suffix" : "" }, { "dropping-particle" : "", "family" : "Henstra", "given" : "Daniel", "non-dropping-particle" : "", "parse-names" : false, "suffix" : "" } ], "container-title" : "Global Environmental Change", "id" : "ITEM-1", "issued" : { "date-parts" : [ [ "2015" ] ] }, "page" : "110-120", "publisher" : "Elsevier Ltd", "title" : "Studying local climate adaptation: A heuristic research framework for comparative policy analysis", "type" : "article-journal", "volume" : "31" }, "uris" : [ "http://www.mendeley.com/documents/?uuid=eb564b0a-4c04-44ff-ba62-f73ee813b3a5" ] } ], "mendeley" : { "formattedCitation" : "&lt;sup&gt;55&lt;/sup&gt;", "plainTextFormattedCitation" : "55", "previouslyFormattedCitation" : "&lt;sup&gt;54&lt;/sup&gt;" }, "properties" : { "noteIndex" : 0 }, "schema" : "https://github.com/citation-style-language/schema/raw/master/csl-citation.json" }</w:instrText>
      </w:r>
      <w:r w:rsidR="00BC6DD9">
        <w:rPr>
          <w:rFonts w:ascii="Calibri" w:eastAsia="Calibri" w:hAnsi="Calibri" w:cs="Calibri"/>
        </w:rPr>
        <w:fldChar w:fldCharType="separate"/>
      </w:r>
      <w:r w:rsidR="008E40C9" w:rsidRPr="008E40C9">
        <w:rPr>
          <w:rFonts w:ascii="Calibri" w:eastAsia="Calibri" w:hAnsi="Calibri" w:cs="Calibri"/>
          <w:noProof/>
          <w:vertAlign w:val="superscript"/>
        </w:rPr>
        <w:t>55</w:t>
      </w:r>
      <w:r w:rsidR="00BC6DD9">
        <w:rPr>
          <w:rFonts w:ascii="Calibri" w:eastAsia="Calibri" w:hAnsi="Calibri" w:cs="Calibri"/>
        </w:rPr>
        <w:fldChar w:fldCharType="end"/>
      </w:r>
      <w:r w:rsidR="00BC6DD9">
        <w:rPr>
          <w:rFonts w:ascii="Calibri" w:eastAsia="Calibri" w:hAnsi="Calibri" w:cs="Calibri"/>
        </w:rPr>
        <w:t xml:space="preserve"> and land-use science </w:t>
      </w:r>
      <w:r w:rsidR="00BC6DD9">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"10.1080/24694452.2016.1142857", "ISSN" : "24694460", "abstract" : "Case studies have long been a gold standard for investigating causal mechanisms in human\u2013environment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\u0131cil reusar y ligar con los contextos regionales y globales dentro de los cuales aquel fue producido, por lo que tiene mayor relevancia. En este art \u0131culo evalu\u2026", "author" : [ { "dropping-particle" : "", "family" : "Margulies", "given" : "Jared D.", "non-dropping-particle" : "", "parse-names" : false, "suffix" : "" }, { "dropping-particle" : "", "family" : "Magliocca", "given" : "Nicholas R.", "non-dropping-particle" : "", "parse-names" : false, "suffix" : "" }, { "dropping-particle" : "", "family" : "Schmill", "given" : "Matthew D.", "non-dropping-particle" : "", "parse-names" : false, "suffix" : "" }, { "dropping-particle" : "", "family" : "Ellis", "given" : "Erle C.", "non-dropping-particle" : "", "parse-names" : false, "suffix" : "" } ], "container-title" : "Annals of the American Association of Geographers", "id" : "ITEM-1", "issue" : "3", "issued" : { "date-parts" : [ [ "2016" ] ] }, "page" : "572-596", "title" : "Ambiguous geographies: Connecting case study knowledge with global change science", "type" : "article-journal", "volume" : "106" }, "uris" : [ "http://www.mendeley.com/documents/?uuid=cbd80614-f70a-4980-8c6f-682c74edde1d" ] } ], "mendeley" : { "formattedCitation" : "&lt;sup&gt;56&lt;/sup&gt;", "plainTextFormattedCitation" : "56", "previouslyFormattedCitation" : "&lt;sup&gt;55&lt;/sup&gt;" }, "properties" : { "noteIndex" : 0 }, "schema" : "https://github.com/citation-style-language/schema/raw/master/csl-citation.json" }</w:instrText>
      </w:r>
      <w:r w:rsidR="00BC6DD9">
        <w:rPr>
          <w:rFonts w:ascii="Calibri" w:eastAsia="Calibri" w:hAnsi="Calibri" w:cs="Calibri"/>
        </w:rPr>
        <w:fldChar w:fldCharType="separate"/>
      </w:r>
      <w:r w:rsidR="008E40C9" w:rsidRPr="008E40C9">
        <w:rPr>
          <w:rFonts w:ascii="Calibri" w:eastAsia="Calibri" w:hAnsi="Calibri" w:cs="Calibri"/>
          <w:noProof/>
          <w:vertAlign w:val="superscript"/>
        </w:rPr>
        <w:t>56</w:t>
      </w:r>
      <w:r w:rsidR="00BC6DD9">
        <w:rPr>
          <w:rFonts w:ascii="Calibri" w:eastAsia="Calibri" w:hAnsi="Calibri" w:cs="Calibri"/>
        </w:rPr>
        <w:fldChar w:fldCharType="end"/>
      </w:r>
      <w:r w:rsidR="005E6761">
        <w:rPr>
          <w:rFonts w:ascii="Calibri" w:eastAsia="Calibri" w:hAnsi="Calibri" w:cs="Calibri"/>
        </w:rPr>
        <w:t>.</w:t>
      </w:r>
    </w:p>
    <w:p w14:paraId="12A66FE5" w14:textId="72132B70" w:rsidR="00DF3238" w:rsidRDefault="009A072D" w:rsidP="00DE4DCA">
      <w:pPr>
        <w:spacing w:line="480" w:lineRule="auto"/>
        <w:rPr>
          <w:rFonts w:eastAsia="Times New Roman"/>
        </w:rPr>
      </w:pPr>
      <w:r>
        <w:rPr>
          <w:rFonts w:ascii="Calibri" w:eastAsia="Calibri" w:hAnsi="Calibri" w:cs="Calibri"/>
        </w:rPr>
        <w:t xml:space="preserve">Above all, </w:t>
      </w:r>
      <w:r w:rsidR="00692B62">
        <w:rPr>
          <w:rFonts w:ascii="Calibri" w:eastAsia="Calibri" w:hAnsi="Calibri" w:cs="Calibri"/>
        </w:rPr>
        <w:t xml:space="preserve">a culture of learning </w:t>
      </w:r>
      <w:r w:rsidR="008A2623">
        <w:rPr>
          <w:rFonts w:ascii="Calibri" w:eastAsia="Calibri" w:hAnsi="Calibri" w:cs="Calibri"/>
        </w:rPr>
        <w:t xml:space="preserve">and synthesis </w:t>
      </w:r>
      <w:r w:rsidR="00692B62">
        <w:rPr>
          <w:rFonts w:ascii="Calibri" w:eastAsia="Calibri" w:hAnsi="Calibri" w:cs="Calibri"/>
        </w:rPr>
        <w:t xml:space="preserve">is </w:t>
      </w:r>
      <w:r w:rsidR="00DF3238">
        <w:rPr>
          <w:rFonts w:ascii="Calibri" w:eastAsia="Calibri" w:hAnsi="Calibri" w:cs="Calibri"/>
        </w:rPr>
        <w:t>called for:</w:t>
      </w:r>
      <w:r w:rsidR="00692B62">
        <w:rPr>
          <w:rFonts w:ascii="Calibri" w:eastAsia="Calibri" w:hAnsi="Calibri" w:cs="Calibri"/>
        </w:rPr>
        <w:t xml:space="preserve"> </w:t>
      </w:r>
      <w:r w:rsidR="00DF3238">
        <w:rPr>
          <w:rFonts w:ascii="Calibri" w:eastAsia="Calibri" w:hAnsi="Calibri" w:cs="Calibri"/>
        </w:rPr>
        <w:t>f</w:t>
      </w:r>
      <w:r w:rsidR="00692B62">
        <w:rPr>
          <w:rFonts w:ascii="Calibri" w:eastAsia="Calibri" w:hAnsi="Calibri" w:cs="Calibri"/>
        </w:rPr>
        <w:t xml:space="preserve">rom </w:t>
      </w:r>
      <w:r w:rsidR="008A2623">
        <w:rPr>
          <w:rFonts w:ascii="Calibri" w:eastAsia="Calibri" w:hAnsi="Calibri" w:cs="Calibri"/>
        </w:rPr>
        <w:t xml:space="preserve">investigating unknown contexts, to </w:t>
      </w:r>
      <w:r w:rsidR="00692B62">
        <w:rPr>
          <w:rFonts w:ascii="Calibri" w:eastAsia="Calibri" w:hAnsi="Calibri" w:cs="Calibri"/>
        </w:rPr>
        <w:t xml:space="preserve">making individual case studies available for </w:t>
      </w:r>
      <w:r w:rsidR="00E94E7A">
        <w:rPr>
          <w:rFonts w:ascii="Calibri" w:eastAsia="Calibri" w:hAnsi="Calibri" w:cs="Calibri"/>
        </w:rPr>
        <w:t>systematic reviews</w:t>
      </w:r>
      <w:r w:rsidR="00692B62">
        <w:rPr>
          <w:rFonts w:ascii="Calibri" w:eastAsia="Calibri" w:hAnsi="Calibri" w:cs="Calibri"/>
        </w:rPr>
        <w:t>, to increased ambition in comparative research</w:t>
      </w:r>
      <w:r w:rsidR="00E94E7A">
        <w:rPr>
          <w:rFonts w:ascii="Calibri" w:eastAsia="Calibri" w:hAnsi="Calibri" w:cs="Calibri"/>
        </w:rPr>
        <w:t xml:space="preserve">, to more comprehensive </w:t>
      </w:r>
      <w:r w:rsidR="00692B62">
        <w:rPr>
          <w:rFonts w:ascii="Calibri" w:eastAsia="Calibri" w:hAnsi="Calibri" w:cs="Calibri"/>
        </w:rPr>
        <w:t xml:space="preserve">reviews of the case study literature. </w:t>
      </w:r>
      <w:r w:rsidR="00EF29ED">
        <w:rPr>
          <w:rFonts w:ascii="Calibri" w:eastAsia="Calibri" w:hAnsi="Calibri" w:cs="Calibri"/>
        </w:rPr>
        <w:t xml:space="preserve">These are </w:t>
      </w:r>
      <w:r w:rsidR="008A2623">
        <w:rPr>
          <w:rFonts w:ascii="Calibri" w:eastAsia="Calibri" w:hAnsi="Calibri" w:cs="Calibri"/>
        </w:rPr>
        <w:t xml:space="preserve">public goods that require significant investments in time and effort. But for a truly </w:t>
      </w:r>
      <w:r w:rsidR="00C01733">
        <w:rPr>
          <w:rFonts w:ascii="Calibri" w:eastAsia="Calibri" w:hAnsi="Calibri" w:cs="Calibri"/>
        </w:rPr>
        <w:t xml:space="preserve">synthetic </w:t>
      </w:r>
      <w:r w:rsidR="008A2623">
        <w:rPr>
          <w:rFonts w:ascii="Calibri" w:eastAsia="Calibri" w:hAnsi="Calibri" w:cs="Calibri"/>
        </w:rPr>
        <w:t xml:space="preserve">global urban science, no case study should be left behind. </w:t>
      </w:r>
    </w:p>
    <w:p w14:paraId="27E480FB" w14:textId="77777777" w:rsidR="00DF3238" w:rsidRDefault="00DF3238">
      <w:pPr>
        <w:spacing w:line="480" w:lineRule="auto"/>
        <w:rPr>
          <w:rFonts w:ascii="Calibri" w:eastAsia="Calibri" w:hAnsi="Calibri" w:cs="Calibri"/>
        </w:rPr>
      </w:pPr>
    </w:p>
    <w:p w14:paraId="55052D8A" w14:textId="1A1D5AD1" w:rsidR="003003D2" w:rsidRDefault="003003D2" w:rsidP="0072400C">
      <w:pPr>
        <w:spacing w:line="480" w:lineRule="auto"/>
        <w:rPr>
          <w:rFonts w:ascii="Calibri" w:eastAsia="Calibri" w:hAnsi="Calibri" w:cs="Calibri"/>
          <w:b/>
        </w:rPr>
      </w:pPr>
      <w:r w:rsidRPr="003003D2">
        <w:rPr>
          <w:rFonts w:ascii="Calibri" w:eastAsia="Calibri" w:hAnsi="Calibri" w:cs="Calibri"/>
          <w:b/>
        </w:rPr>
        <w:t>Methods</w:t>
      </w:r>
    </w:p>
    <w:p w14:paraId="5B5F6420" w14:textId="65F508DE" w:rsidR="003003D2" w:rsidRDefault="003003D2" w:rsidP="0072400C">
      <w:pPr>
        <w:spacing w:line="480" w:lineRule="auto"/>
        <w:rPr>
          <w:rFonts w:ascii="Calibri" w:eastAsia="Calibri" w:hAnsi="Calibri" w:cs="Calibri"/>
          <w:i/>
        </w:rPr>
      </w:pPr>
      <w:r w:rsidRPr="003003D2">
        <w:rPr>
          <w:rFonts w:ascii="Calibri" w:eastAsia="Calibri" w:hAnsi="Calibri" w:cs="Calibri"/>
          <w:i/>
        </w:rPr>
        <w:t xml:space="preserve">Literature </w:t>
      </w:r>
      <w:r>
        <w:rPr>
          <w:rFonts w:ascii="Calibri" w:eastAsia="Calibri" w:hAnsi="Calibri" w:cs="Calibri"/>
          <w:i/>
        </w:rPr>
        <w:t>scoping</w:t>
      </w:r>
    </w:p>
    <w:p w14:paraId="0B604D8A" w14:textId="1DC4C8C0" w:rsidR="003003D2" w:rsidRPr="003003D2" w:rsidRDefault="00DA2337" w:rsidP="0072400C">
      <w:pPr>
        <w:spacing w:line="480" w:lineRule="auto"/>
        <w:rPr>
          <w:rFonts w:ascii="Calibri" w:eastAsia="Calibri" w:hAnsi="Calibri" w:cs="Calibri"/>
        </w:rPr>
      </w:pPr>
      <w:r>
        <w:rPr>
          <w:rFonts w:ascii="Calibri" w:eastAsia="Calibri" w:hAnsi="Calibri" w:cs="Calibri"/>
        </w:rPr>
        <w:t>A</w:t>
      </w:r>
      <w:r w:rsidR="003003D2">
        <w:rPr>
          <w:rFonts w:ascii="Calibri" w:eastAsia="Calibri" w:hAnsi="Calibri" w:cs="Calibri"/>
        </w:rPr>
        <w:t xml:space="preserve"> search query combining ‘urban’ and ‘mitigation’ synonyms </w:t>
      </w:r>
      <w:r>
        <w:rPr>
          <w:rFonts w:ascii="Calibri" w:eastAsia="Calibri" w:hAnsi="Calibri" w:cs="Calibri"/>
        </w:rPr>
        <w:t xml:space="preserve">was used </w:t>
      </w:r>
      <w:r w:rsidR="003003D2">
        <w:rPr>
          <w:rFonts w:ascii="Calibri" w:eastAsia="Calibri" w:hAnsi="Calibri" w:cs="Calibri"/>
        </w:rPr>
        <w:t>in the Web of Science and Scopus to identify relevant documents (</w:t>
      </w:r>
      <w:r w:rsidR="003003D2" w:rsidRPr="003003D2">
        <w:rPr>
          <w:rFonts w:ascii="Calibri" w:eastAsia="Calibri" w:hAnsi="Calibri" w:cs="Calibri"/>
        </w:rPr>
        <w:fldChar w:fldCharType="begin"/>
      </w:r>
      <w:r w:rsidR="003003D2" w:rsidRPr="003003D2">
        <w:rPr>
          <w:rFonts w:ascii="Calibri" w:eastAsia="Calibri" w:hAnsi="Calibri" w:cs="Calibri"/>
        </w:rPr>
        <w:instrText xml:space="preserve"> REF _Ref512858231 \h  \* MERGEFORMAT </w:instrText>
      </w:r>
      <w:r w:rsidR="003003D2" w:rsidRPr="003003D2">
        <w:rPr>
          <w:rFonts w:ascii="Calibri" w:eastAsia="Calibri" w:hAnsi="Calibri" w:cs="Calibri"/>
        </w:rPr>
      </w:r>
      <w:r w:rsidR="003003D2" w:rsidRPr="003003D2">
        <w:rPr>
          <w:rFonts w:ascii="Calibri" w:eastAsia="Calibri" w:hAnsi="Calibri" w:cs="Calibri"/>
        </w:rPr>
        <w:fldChar w:fldCharType="separate"/>
      </w:r>
      <w:r w:rsidR="00C574DD" w:rsidRPr="00C574DD">
        <w:t xml:space="preserve">Table </w:t>
      </w:r>
      <w:r w:rsidR="00C574DD" w:rsidRPr="00C574DD">
        <w:rPr>
          <w:noProof/>
        </w:rPr>
        <w:t>2</w:t>
      </w:r>
      <w:r w:rsidR="003003D2" w:rsidRPr="003003D2">
        <w:rPr>
          <w:rFonts w:ascii="Calibri" w:eastAsia="Calibri" w:hAnsi="Calibri" w:cs="Calibri"/>
        </w:rPr>
        <w:fldChar w:fldCharType="end"/>
      </w:r>
      <w:r w:rsidR="003003D2">
        <w:rPr>
          <w:rFonts w:ascii="Calibri" w:eastAsia="Calibri" w:hAnsi="Calibri" w:cs="Calibri"/>
        </w:rPr>
        <w:t>). As of March 2018 this search returned 12,918 documents (unconstrained</w:t>
      </w:r>
      <w:r w:rsidR="004027D8">
        <w:rPr>
          <w:rFonts w:ascii="Calibri" w:eastAsia="Calibri" w:hAnsi="Calibri" w:cs="Calibri"/>
        </w:rPr>
        <w:t xml:space="preserve"> by language or document 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0"/>
      </w:tblGrid>
      <w:tr w:rsidR="003003D2" w14:paraId="2EF48400" w14:textId="77777777" w:rsidTr="00F53533">
        <w:tc>
          <w:tcPr>
            <w:tcW w:w="2972" w:type="dxa"/>
            <w:tcBorders>
              <w:top w:val="single" w:sz="4" w:space="0" w:color="auto"/>
              <w:bottom w:val="single" w:sz="4" w:space="0" w:color="auto"/>
            </w:tcBorders>
          </w:tcPr>
          <w:p w14:paraId="75910A2C" w14:textId="77777777" w:rsidR="003003D2" w:rsidRDefault="003003D2" w:rsidP="0072400C">
            <w:pPr>
              <w:spacing w:line="480" w:lineRule="auto"/>
            </w:pPr>
            <w:r>
              <w:lastRenderedPageBreak/>
              <w:t>Urban synonyms</w:t>
            </w:r>
          </w:p>
        </w:tc>
        <w:tc>
          <w:tcPr>
            <w:tcW w:w="6090" w:type="dxa"/>
            <w:tcBorders>
              <w:top w:val="single" w:sz="4" w:space="0" w:color="auto"/>
              <w:bottom w:val="single" w:sz="4" w:space="0" w:color="auto"/>
            </w:tcBorders>
          </w:tcPr>
          <w:p w14:paraId="58401F10" w14:textId="77777777" w:rsidR="003003D2" w:rsidRDefault="003003D2" w:rsidP="0072400C">
            <w:pPr>
              <w:spacing w:line="480" w:lineRule="auto"/>
            </w:pPr>
            <w:r>
              <w:t>Mitigation synonyms</w:t>
            </w:r>
          </w:p>
        </w:tc>
      </w:tr>
      <w:tr w:rsidR="003003D2" w:rsidRPr="003003D2" w14:paraId="0608E497" w14:textId="77777777" w:rsidTr="00F53533">
        <w:trPr>
          <w:trHeight w:val="1020"/>
        </w:trPr>
        <w:tc>
          <w:tcPr>
            <w:tcW w:w="2972" w:type="dxa"/>
            <w:tcBorders>
              <w:top w:val="single" w:sz="4" w:space="0" w:color="auto"/>
              <w:bottom w:val="single" w:sz="4" w:space="0" w:color="auto"/>
            </w:tcBorders>
          </w:tcPr>
          <w:p w14:paraId="7578D002" w14:textId="77777777" w:rsidR="003003D2" w:rsidRPr="003003D2" w:rsidRDefault="003003D2" w:rsidP="0072400C">
            <w:pPr>
              <w:spacing w:line="480" w:lineRule="auto"/>
            </w:pPr>
            <w:r w:rsidRPr="003003D2">
              <w:rPr>
                <w:rFonts w:ascii="Calibri" w:eastAsia="Calibri" w:hAnsi="Calibri" w:cs="Calibri"/>
              </w:rPr>
              <w:t>("urban*" OR "municipal" OR "city" OR "cities" OR "metropolitan")</w:t>
            </w:r>
          </w:p>
        </w:tc>
        <w:tc>
          <w:tcPr>
            <w:tcW w:w="6090" w:type="dxa"/>
            <w:tcBorders>
              <w:top w:val="single" w:sz="4" w:space="0" w:color="auto"/>
              <w:bottom w:val="single" w:sz="4" w:space="0" w:color="auto"/>
            </w:tcBorders>
          </w:tcPr>
          <w:p w14:paraId="36D0DF07" w14:textId="77777777" w:rsidR="003003D2" w:rsidRPr="003003D2" w:rsidRDefault="003003D2" w:rsidP="0072400C">
            <w:pPr>
              <w:spacing w:line="480" w:lineRule="auto"/>
            </w:pPr>
            <w:r w:rsidRPr="003003D2">
              <w:rPr>
                <w:rFonts w:ascii="Calibri" w:eastAsia="Calibri" w:hAnsi="Calibri" w:cs="Calibri"/>
              </w:rPr>
              <w:t>(“Paris Agreement” OR “low carbon” OR "decarboni*ation" OR (“energy” OR “carbon” OR “CO2” OR “GHG” OR “greenhouse gas” OR “climat*”) NEAR/3 ("mitigation" OR "reduc*" OR "polic*" OR "governance"))</w:t>
            </w:r>
          </w:p>
        </w:tc>
      </w:tr>
    </w:tbl>
    <w:p w14:paraId="1E362E8D" w14:textId="77777777" w:rsidR="003003D2" w:rsidRDefault="003003D2" w:rsidP="0072400C">
      <w:pPr>
        <w:pStyle w:val="Caption"/>
        <w:spacing w:line="480" w:lineRule="auto"/>
      </w:pPr>
      <w:bookmarkStart w:id="7" w:name="_Ref512858231"/>
      <w:r w:rsidRPr="003003D2">
        <w:rPr>
          <w:b/>
        </w:rPr>
        <w:t xml:space="preserve">Table </w:t>
      </w:r>
      <w:r w:rsidRPr="003003D2">
        <w:rPr>
          <w:b/>
        </w:rPr>
        <w:fldChar w:fldCharType="begin"/>
      </w:r>
      <w:r w:rsidRPr="003003D2">
        <w:rPr>
          <w:b/>
        </w:rPr>
        <w:instrText xml:space="preserve"> SEQ Table \* ARABIC </w:instrText>
      </w:r>
      <w:r w:rsidRPr="003003D2">
        <w:rPr>
          <w:b/>
        </w:rPr>
        <w:fldChar w:fldCharType="separate"/>
      </w:r>
      <w:r w:rsidR="00C574DD">
        <w:rPr>
          <w:b/>
          <w:noProof/>
        </w:rPr>
        <w:t>2</w:t>
      </w:r>
      <w:r w:rsidRPr="003003D2">
        <w:rPr>
          <w:b/>
          <w:noProof/>
        </w:rPr>
        <w:fldChar w:fldCharType="end"/>
      </w:r>
      <w:bookmarkEnd w:id="7"/>
      <w:r w:rsidRPr="003003D2">
        <w:rPr>
          <w:b/>
        </w:rPr>
        <w:t>: Search query for urban climate mitigation literature.</w:t>
      </w:r>
      <w:r>
        <w:t xml:space="preserve"> The two strings are combined with an ‘AND’ operator and entered as a topic search in the Web of Science, and a title-abstract-keyword search in Scopus.</w:t>
      </w:r>
    </w:p>
    <w:p w14:paraId="470015F6" w14:textId="1AD540E7" w:rsidR="00752C1B" w:rsidRDefault="00752C1B" w:rsidP="0072400C">
      <w:pPr>
        <w:spacing w:line="480" w:lineRule="auto"/>
        <w:rPr>
          <w:rFonts w:ascii="Calibri" w:eastAsia="Calibri" w:hAnsi="Calibri" w:cs="Calibri"/>
          <w:i/>
        </w:rPr>
      </w:pPr>
      <w:r>
        <w:rPr>
          <w:rFonts w:ascii="Calibri" w:eastAsia="Calibri" w:hAnsi="Calibri" w:cs="Calibri"/>
          <w:i/>
        </w:rPr>
        <w:t>Identifying cases</w:t>
      </w:r>
    </w:p>
    <w:p w14:paraId="695764F1" w14:textId="6891F344" w:rsidR="00752C1B" w:rsidRDefault="00DA2337" w:rsidP="005C163D">
      <w:pPr>
        <w:spacing w:line="480" w:lineRule="auto"/>
        <w:rPr>
          <w:rFonts w:ascii="Calibri" w:eastAsia="Calibri" w:hAnsi="Calibri" w:cs="Calibri"/>
        </w:rPr>
      </w:pPr>
      <w:r>
        <w:rPr>
          <w:rFonts w:ascii="Calibri" w:eastAsia="Calibri" w:hAnsi="Calibri" w:cs="Calibri"/>
        </w:rPr>
        <w:t xml:space="preserve">To identify urban case studies we searched the abstracts of the </w:t>
      </w:r>
      <w:r w:rsidR="004027D8">
        <w:rPr>
          <w:rFonts w:ascii="Calibri" w:eastAsia="Calibri" w:hAnsi="Calibri" w:cs="Calibri"/>
        </w:rPr>
        <w:t xml:space="preserve">12,918 </w:t>
      </w:r>
      <w:r>
        <w:rPr>
          <w:rFonts w:ascii="Calibri" w:eastAsia="Calibri" w:hAnsi="Calibri" w:cs="Calibri"/>
        </w:rPr>
        <w:t xml:space="preserve">documents for city names. </w:t>
      </w:r>
      <w:r w:rsidR="00A124A1">
        <w:rPr>
          <w:rFonts w:ascii="Calibri" w:eastAsia="Calibri" w:hAnsi="Calibri" w:cs="Calibri"/>
        </w:rPr>
        <w:t xml:space="preserve">We use the Geonames database of </w:t>
      </w:r>
      <w:r>
        <w:rPr>
          <w:rFonts w:ascii="Calibri" w:eastAsia="Calibri" w:hAnsi="Calibri" w:cs="Calibri"/>
        </w:rPr>
        <w:t>geographic locations</w:t>
      </w:r>
      <w:r w:rsidR="00A124A1">
        <w:rPr>
          <w:rFonts w:ascii="Calibri" w:eastAsia="Calibri" w:hAnsi="Calibri" w:cs="Calibri"/>
        </w:rPr>
        <w:t>, which aggregates national survey data, travel destinations</w:t>
      </w:r>
      <w:r>
        <w:rPr>
          <w:rFonts w:ascii="Calibri" w:eastAsia="Calibri" w:hAnsi="Calibri" w:cs="Calibri"/>
        </w:rPr>
        <w:t xml:space="preserve"> and open sourced contributions</w:t>
      </w:r>
      <w:r w:rsidR="004027D8">
        <w:rPr>
          <w:rFonts w:ascii="Calibri" w:eastAsia="Calibri" w:hAnsi="Calibri" w:cs="Calibri"/>
        </w:rPr>
        <w:t xml:space="preserve">, specifying a global list of cities </w:t>
      </w:r>
      <w:r>
        <w:rPr>
          <w:rFonts w:ascii="Calibri" w:eastAsia="Calibri" w:hAnsi="Calibri" w:cs="Calibri"/>
        </w:rPr>
        <w:t>with population</w:t>
      </w:r>
      <w:r w:rsidR="004027D8">
        <w:rPr>
          <w:rFonts w:ascii="Calibri" w:eastAsia="Calibri" w:hAnsi="Calibri" w:cs="Calibri"/>
        </w:rPr>
        <w:t>s</w:t>
      </w:r>
      <w:r>
        <w:rPr>
          <w:rFonts w:ascii="Calibri" w:eastAsia="Calibri" w:hAnsi="Calibri" w:cs="Calibri"/>
        </w:rPr>
        <w:t xml:space="preserve"> greater than 15,000. 3,440 studies</w:t>
      </w:r>
      <w:r w:rsidR="004027D8">
        <w:rPr>
          <w:rFonts w:ascii="Calibri" w:eastAsia="Calibri" w:hAnsi="Calibri" w:cs="Calibri"/>
        </w:rPr>
        <w:t xml:space="preserve"> in the document set</w:t>
      </w:r>
      <w:r>
        <w:rPr>
          <w:rFonts w:ascii="Calibri" w:eastAsia="Calibri" w:hAnsi="Calibri" w:cs="Calibri"/>
        </w:rPr>
        <w:t xml:space="preserve"> refer to a city in the abstract or title.</w:t>
      </w:r>
      <w:r w:rsidRPr="003003D2">
        <w:rPr>
          <w:rFonts w:ascii="Calibri" w:eastAsia="Calibri" w:hAnsi="Calibri" w:cs="Calibri"/>
        </w:rPr>
        <w:t xml:space="preserve"> Double counting where an article mentions multiple </w:t>
      </w:r>
      <w:r>
        <w:rPr>
          <w:rFonts w:ascii="Calibri" w:eastAsia="Calibri" w:hAnsi="Calibri" w:cs="Calibri"/>
        </w:rPr>
        <w:t>city names</w:t>
      </w:r>
      <w:r w:rsidRPr="003003D2">
        <w:rPr>
          <w:rFonts w:ascii="Calibri" w:eastAsia="Calibri" w:hAnsi="Calibri" w:cs="Calibri"/>
        </w:rPr>
        <w:t>, we obtain 4,730 case studies</w:t>
      </w:r>
      <w:r>
        <w:rPr>
          <w:rFonts w:ascii="Calibri" w:eastAsia="Calibri" w:hAnsi="Calibri" w:cs="Calibri"/>
        </w:rPr>
        <w:t xml:space="preserve"> on individual cities</w:t>
      </w:r>
      <w:r w:rsidRPr="003003D2">
        <w:rPr>
          <w:rFonts w:ascii="Calibri" w:eastAsia="Calibri" w:hAnsi="Calibri" w:cs="Calibri"/>
        </w:rPr>
        <w:t>.</w:t>
      </w:r>
      <w:r>
        <w:rPr>
          <w:rFonts w:ascii="Calibri" w:eastAsia="Calibri" w:hAnsi="Calibri" w:cs="Calibri"/>
        </w:rPr>
        <w:t xml:space="preserve"> </w:t>
      </w:r>
      <w:r w:rsidR="00C373D8">
        <w:rPr>
          <w:rFonts w:ascii="Calibri" w:eastAsia="Calibri" w:hAnsi="Calibri" w:cs="Calibri"/>
        </w:rPr>
        <w:t>We exclude</w:t>
      </w:r>
      <w:r w:rsidR="005C163D">
        <w:rPr>
          <w:rFonts w:ascii="Calibri" w:eastAsia="Calibri" w:hAnsi="Calibri" w:cs="Calibri"/>
        </w:rPr>
        <w:t>d</w:t>
      </w:r>
      <w:r w:rsidR="00C373D8">
        <w:rPr>
          <w:rFonts w:ascii="Calibri" w:eastAsia="Calibri" w:hAnsi="Calibri" w:cs="Calibri"/>
        </w:rPr>
        <w:t xml:space="preserve"> </w:t>
      </w:r>
      <w:r w:rsidR="005C163D">
        <w:rPr>
          <w:rFonts w:ascii="Calibri" w:eastAsia="Calibri" w:hAnsi="Calibri" w:cs="Calibri"/>
        </w:rPr>
        <w:t xml:space="preserve">the text </w:t>
      </w:r>
      <w:r>
        <w:rPr>
          <w:rFonts w:ascii="Calibri" w:eastAsia="Calibri" w:hAnsi="Calibri" w:cs="Calibri"/>
        </w:rPr>
        <w:t>“Paris Agreement”</w:t>
      </w:r>
      <w:r w:rsidR="00C373D8">
        <w:rPr>
          <w:rFonts w:ascii="Calibri" w:eastAsia="Calibri" w:hAnsi="Calibri" w:cs="Calibri"/>
        </w:rPr>
        <w:t xml:space="preserve"> and </w:t>
      </w:r>
      <w:r>
        <w:rPr>
          <w:rFonts w:ascii="Calibri" w:eastAsia="Calibri" w:hAnsi="Calibri" w:cs="Calibri"/>
        </w:rPr>
        <w:t>“Kyoto Protocol”</w:t>
      </w:r>
      <w:r w:rsidR="00C373D8">
        <w:rPr>
          <w:rFonts w:ascii="Calibri" w:eastAsia="Calibri" w:hAnsi="Calibri" w:cs="Calibri"/>
        </w:rPr>
        <w:t xml:space="preserve"> </w:t>
      </w:r>
      <w:r w:rsidR="005C163D">
        <w:rPr>
          <w:rFonts w:ascii="Calibri" w:eastAsia="Calibri" w:hAnsi="Calibri" w:cs="Calibri"/>
        </w:rPr>
        <w:t>from abstracts to avoid false hits</w:t>
      </w:r>
      <w:r w:rsidR="004027D8">
        <w:rPr>
          <w:rFonts w:ascii="Calibri" w:eastAsia="Calibri" w:hAnsi="Calibri" w:cs="Calibri"/>
        </w:rPr>
        <w:t xml:space="preserve"> that refer to these climate treaties.</w:t>
      </w:r>
      <w:r w:rsidR="000B5AD6">
        <w:rPr>
          <w:rFonts w:ascii="Calibri" w:eastAsia="Calibri" w:hAnsi="Calibri" w:cs="Calibri"/>
        </w:rPr>
        <w:t xml:space="preserve"> </w:t>
      </w:r>
    </w:p>
    <w:p w14:paraId="1FECD2CA" w14:textId="181B125A" w:rsidR="003003D2" w:rsidRPr="00017748" w:rsidRDefault="00017748" w:rsidP="0072400C">
      <w:pPr>
        <w:spacing w:line="480" w:lineRule="auto"/>
        <w:rPr>
          <w:rFonts w:ascii="Calibri" w:eastAsia="Calibri" w:hAnsi="Calibri" w:cs="Calibri"/>
          <w:i/>
        </w:rPr>
      </w:pPr>
      <w:r w:rsidRPr="00017748">
        <w:rPr>
          <w:rFonts w:ascii="Calibri" w:eastAsia="Calibri" w:hAnsi="Calibri" w:cs="Calibri"/>
          <w:i/>
        </w:rPr>
        <w:t>Topic modelling</w:t>
      </w:r>
    </w:p>
    <w:p w14:paraId="10B2E78F" w14:textId="6476669D" w:rsidR="002A6A5B" w:rsidRDefault="00752C1B" w:rsidP="002A6A5B">
      <w:pPr>
        <w:spacing w:line="480" w:lineRule="auto"/>
        <w:rPr>
          <w:rFonts w:ascii="Calibri" w:eastAsia="Calibri" w:hAnsi="Calibri" w:cs="Calibri"/>
        </w:rPr>
      </w:pPr>
      <w:r>
        <w:rPr>
          <w:rFonts w:ascii="Calibri" w:eastAsia="Calibri" w:hAnsi="Calibri" w:cs="Calibri"/>
        </w:rPr>
        <w:t>We use the sklearn library in python</w:t>
      </w:r>
      <w:r w:rsidR="007179F3">
        <w:rPr>
          <w:rFonts w:ascii="Calibri" w:eastAsia="Calibri" w:hAnsi="Calibri" w:cs="Calibri"/>
        </w:rPr>
        <w:t xml:space="preserve"> </w:t>
      </w:r>
      <w:r>
        <w:rPr>
          <w:rFonts w:ascii="Calibri" w:eastAsia="Calibri" w:hAnsi="Calibri" w:cs="Calibri"/>
        </w:rPr>
        <w:t>to process and produce a topic model from the 3,440 studies mentioning a city in the abstract</w:t>
      </w:r>
      <w:r w:rsidR="000B5AD6">
        <w:rPr>
          <w:rFonts w:ascii="Calibri" w:eastAsia="Calibri" w:hAnsi="Calibri" w:cs="Calibri"/>
        </w:rPr>
        <w:t xml:space="preserve"> </w:t>
      </w:r>
      <w:r w:rsidR="000B5AD6">
        <w:rPr>
          <w:rFonts w:ascii="Calibri" w:eastAsia="Calibri" w:hAnsi="Calibri" w:cs="Calibri"/>
        </w:rPr>
        <w:fldChar w:fldCharType="begin" w:fldLock="1"/>
      </w:r>
      <w:r w:rsidR="008E40C9">
        <w:rPr>
          <w:rFonts w:ascii="Calibri" w:eastAsia="Calibri" w:hAnsi="Calibri" w:cs="Calibri"/>
        </w:rPr>
        <w:instrText>ADDIN CSL_CITATION { "citationItems" : [ { "id" : "ITEM-1", "itemData" : { "author" : [ { "dropping-particle" : "", "family" : "Pedregosa", "given" : "Fabian", "non-dropping-particle" : "", "parse-names" : false, "suffix" : "" }, { "dropping-particle" : "", "family" : "Gramfort", "given" : "Alexandre", "non-dropping-particle" : "", "parse-names" : false, "suffix" : "" }, { "dropping-particle" : "", "family" : "Michel", "given" : "Vincent", "non-dropping-particle" : "", "parse-names" : false, "suffix" : "" }, { "dropping-particle" : "", "family" : "Thirion", "given" : "Bertrand", "non-dropping-particle" : "", "parse-names" : false, "suffix" : "" }, { "dropping-particle" : "", "family" : "Grisel", "given" : "Olivier", "non-dropping-particle" : "", "parse-names" : false, "suffix" : "" }, { "dropping-particle" : "", "family" : "Blondel", "given" : "Mathieu", "non-dropping-particle" : "", "parse-names" : false, "suffix" : "" }, { "dropping-particle" : "", "family" : "Prettenhofer", "given" : "Peter", "non-dropping-particle" : "", "parse-names" : false, "suffix" : "" }, { "dropping-particle" : "", "family" : "Dubourg", "given" : "Vincent", "non-dropping-particle" : "", "parse-names" : false, "suffix" : "" }, { "dropping-particle" : "", "family" : "Pedregosa", "given" : "Fabian", "non-dropping-particle" : "", "parse-names" : false, "suffix" : "" }, { "dropping-particle" : "", "family" : "Gramfort", "given" : "Alexandre", "non-dropping-particle" : "", "parse-names" : false, "suffix" : "" }, { "dropping-particle" : "", "family" : "Michel", "given" : "Vincent", "non-dropping-particle" : "", "parse-names" : false, "suffix" : "" }, { "dropping-particle" : "", "family" : "Thirion", "given" : "Bertrand", "non-dropping-particle" : "", "parse-names" : false, "suffix" : "" }, { "dropping-particle" : "", "family" : "Pedregosa", "given" : "Fabian", "non-dropping-particle" : "", "parse-names" : false, "suffix" : "" }, { "dropping-particle" : "", "family" : "Weiss", "given" : "Ron", "non-dropping-particle" : "", "parse-names" : false, "suffix" : "" } ], "container-title" : "Journal of Machine Learning Research", "id" : "ITEM-1", "issued" : { "date-parts" : [ [ "2011" ] ] }, "page" : "2825-2830", "title" : "Scikit-learn: Machine Learning in Python", "type" : "article-journal", "volume" : "12" }, "uris" : [ "http://www.mendeley.com/documents/?uuid=c19d075e-2310-4836-8bbc-123bdf8a8488" ] } ], "mendeley" : { "formattedCitation" : "&lt;sup&gt;57&lt;/sup&gt;", "plainTextFormattedCitation" : "57", "previouslyFormattedCitation" : "&lt;sup&gt;56&lt;/sup&gt;" }, "properties" : { "noteIndex" : 0 }, "schema" : "https://github.com/citation-style-language/schema/raw/master/csl-citation.json" }</w:instrText>
      </w:r>
      <w:r w:rsidR="000B5AD6">
        <w:rPr>
          <w:rFonts w:ascii="Calibri" w:eastAsia="Calibri" w:hAnsi="Calibri" w:cs="Calibri"/>
        </w:rPr>
        <w:fldChar w:fldCharType="separate"/>
      </w:r>
      <w:r w:rsidR="008E40C9" w:rsidRPr="008E40C9">
        <w:rPr>
          <w:rFonts w:ascii="Calibri" w:eastAsia="Calibri" w:hAnsi="Calibri" w:cs="Calibri"/>
          <w:noProof/>
          <w:vertAlign w:val="superscript"/>
        </w:rPr>
        <w:t>57</w:t>
      </w:r>
      <w:r w:rsidR="000B5AD6">
        <w:rPr>
          <w:rFonts w:ascii="Calibri" w:eastAsia="Calibri" w:hAnsi="Calibri" w:cs="Calibri"/>
        </w:rPr>
        <w:fldChar w:fldCharType="end"/>
      </w:r>
      <w:r>
        <w:rPr>
          <w:rFonts w:ascii="Calibri" w:eastAsia="Calibri" w:hAnsi="Calibri" w:cs="Calibri"/>
        </w:rPr>
        <w:t xml:space="preserve">. Weighting terms in each document by the inverse of the number of times they appear across the corpus (tf-idf), we apply non-negative matrix factorisation </w:t>
      </w:r>
      <w:r w:rsidR="007179F3">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"10.1038/44565", "ISBN" : "0028-0836 (Print)\\r0028-0836 (Linking)", "ISSN" : "0028-0836", "PMID" : "10548103", "abstract" : "Is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 "author" : [ { "dropping-particle" : "", "family" : "Lee", "given" : "D D", "non-dropping-particle" : "", "parse-names" : false, "suffix" : "" }, { "dropping-particle" : "", "family" : "Seung", "given" : "H S", "non-dropping-particle" : "", "parse-names" : false, "suffix" : "" } ], "container-title" : "Nature", "id" : "ITEM-1", "issue" : "6755", "issued" : { "date-parts" : [ [ "1999" ] ] }, "page" : "788-91", "title" : "Learning the parts of objects by non-negative matrix factorization.", "type" : "article-journal", "volume" : "401" }, "uris" : [ "http://www.mendeley.com/documents/?uuid=0565a7a0-6aa6-4998-be31-32f9471653fb" ] } ], "mendeley" : { "formattedCitation" : "&lt;sup&gt;58&lt;/sup&gt;", "plainTextFormattedCitation" : "58", "previouslyFormattedCitation" : "&lt;sup&gt;57&lt;/sup&gt;" }, "properties" : { "noteIndex" : 0 }, "schema" : "https://github.com/citation-style-language/schema/raw/master/csl-citation.json" }</w:instrText>
      </w:r>
      <w:r w:rsidR="007179F3">
        <w:rPr>
          <w:rFonts w:ascii="Calibri" w:eastAsia="Calibri" w:hAnsi="Calibri" w:cs="Calibri"/>
        </w:rPr>
        <w:fldChar w:fldCharType="separate"/>
      </w:r>
      <w:r w:rsidR="008E40C9" w:rsidRPr="008E40C9">
        <w:rPr>
          <w:rFonts w:ascii="Calibri" w:eastAsia="Calibri" w:hAnsi="Calibri" w:cs="Calibri"/>
          <w:noProof/>
          <w:vertAlign w:val="superscript"/>
        </w:rPr>
        <w:t>58</w:t>
      </w:r>
      <w:r w:rsidR="007179F3">
        <w:rPr>
          <w:rFonts w:ascii="Calibri" w:eastAsia="Calibri" w:hAnsi="Calibri" w:cs="Calibri"/>
        </w:rPr>
        <w:fldChar w:fldCharType="end"/>
      </w:r>
      <w:r>
        <w:rPr>
          <w:rFonts w:ascii="Calibri" w:eastAsia="Calibri" w:hAnsi="Calibri" w:cs="Calibri"/>
        </w:rPr>
        <w:t xml:space="preserve"> to a matrix of documents × term</w:t>
      </w:r>
      <w:r w:rsidR="00103FC8">
        <w:rPr>
          <w:rFonts w:ascii="Calibri" w:eastAsia="Calibri" w:hAnsi="Calibri" w:cs="Calibri"/>
        </w:rPr>
        <w:t>s</w:t>
      </w:r>
      <w:r w:rsidR="006763E3">
        <w:rPr>
          <w:rFonts w:ascii="Calibri" w:eastAsia="Calibri" w:hAnsi="Calibri" w:cs="Calibri"/>
        </w:rPr>
        <w:t xml:space="preserve">. </w:t>
      </w:r>
      <w:r w:rsidR="002A6A5B">
        <w:rPr>
          <w:rFonts w:ascii="Calibri" w:eastAsia="Calibri" w:hAnsi="Calibri" w:cs="Calibri"/>
        </w:rPr>
        <w:t>The resulting matrices, whose product approximates the document-term matrix, are used to label documents by topic</w:t>
      </w:r>
      <w:r w:rsidR="00DE4DCA">
        <w:rPr>
          <w:rFonts w:ascii="Calibri" w:eastAsia="Calibri" w:hAnsi="Calibri" w:cs="Calibri"/>
        </w:rPr>
        <w:t>,</w:t>
      </w:r>
      <w:r w:rsidR="002A6A5B">
        <w:rPr>
          <w:rFonts w:ascii="Calibri" w:eastAsia="Calibri" w:hAnsi="Calibri" w:cs="Calibri"/>
        </w:rPr>
        <w:t xml:space="preserve"> and topics by term.</w:t>
      </w:r>
      <w:r w:rsidR="00103FC8">
        <w:rPr>
          <w:rFonts w:ascii="Calibri" w:eastAsia="Calibri" w:hAnsi="Calibri" w:cs="Calibri"/>
        </w:rPr>
        <w:t xml:space="preserve"> Higher document-topic scores indicate documents where words associated with the topic appear; higher topic-term scores indicate the </w:t>
      </w:r>
      <w:r w:rsidR="00604C0C">
        <w:rPr>
          <w:rFonts w:ascii="Calibri" w:eastAsia="Calibri" w:hAnsi="Calibri" w:cs="Calibri"/>
        </w:rPr>
        <w:t>strength of an association between a word and a topic</w:t>
      </w:r>
      <w:r w:rsidR="00103FC8">
        <w:rPr>
          <w:rFonts w:ascii="Calibri" w:eastAsia="Calibri" w:hAnsi="Calibri" w:cs="Calibri"/>
        </w:rPr>
        <w:t>.</w:t>
      </w:r>
      <w:r w:rsidR="00604C0C">
        <w:rPr>
          <w:rFonts w:ascii="Calibri" w:eastAsia="Calibri" w:hAnsi="Calibri" w:cs="Calibri"/>
        </w:rPr>
        <w:t xml:space="preserve"> The marginal topic distribution for each topic denotes the sum of document-topic scores for that topic as a proportion of the sum of all document-topic scores.</w:t>
      </w:r>
    </w:p>
    <w:p w14:paraId="33344A21" w14:textId="3686E0D4" w:rsidR="002A6A5B" w:rsidRDefault="006763E3" w:rsidP="00615324">
      <w:pPr>
        <w:spacing w:line="480" w:lineRule="auto"/>
        <w:rPr>
          <w:rFonts w:ascii="Calibri" w:eastAsia="Calibri" w:hAnsi="Calibri" w:cs="Calibri"/>
        </w:rPr>
      </w:pPr>
      <w:r>
        <w:rPr>
          <w:rFonts w:ascii="Calibri" w:eastAsia="Calibri" w:hAnsi="Calibri" w:cs="Calibri"/>
        </w:rPr>
        <w:lastRenderedPageBreak/>
        <w:t xml:space="preserve">Important and subjective choices in the analysis </w:t>
      </w:r>
      <w:r w:rsidR="002A6A5B">
        <w:rPr>
          <w:rFonts w:ascii="Calibri" w:eastAsia="Calibri" w:hAnsi="Calibri" w:cs="Calibri"/>
        </w:rPr>
        <w:t xml:space="preserve">are </w:t>
      </w:r>
      <w:r>
        <w:rPr>
          <w:rFonts w:ascii="Calibri" w:eastAsia="Calibri" w:hAnsi="Calibri" w:cs="Calibri"/>
        </w:rPr>
        <w:t>the number of topics to specify</w:t>
      </w:r>
      <w:r w:rsidR="002A6A5B">
        <w:rPr>
          <w:rFonts w:ascii="Calibri" w:eastAsia="Calibri" w:hAnsi="Calibri" w:cs="Calibri"/>
        </w:rPr>
        <w:t xml:space="preserve"> and the names given to the resulting topics</w:t>
      </w:r>
      <w:r>
        <w:rPr>
          <w:rFonts w:ascii="Calibri" w:eastAsia="Calibri" w:hAnsi="Calibri" w:cs="Calibri"/>
        </w:rPr>
        <w:t xml:space="preserve">. We review multiple topic models in the range of 15-25 topics, choosing 17 due to the marginal </w:t>
      </w:r>
      <w:r w:rsidR="002A6A5B">
        <w:rPr>
          <w:rFonts w:ascii="Calibri" w:eastAsia="Calibri" w:hAnsi="Calibri" w:cs="Calibri"/>
        </w:rPr>
        <w:t xml:space="preserve">(subjective) </w:t>
      </w:r>
      <w:r>
        <w:rPr>
          <w:rFonts w:ascii="Calibri" w:eastAsia="Calibri" w:hAnsi="Calibri" w:cs="Calibri"/>
        </w:rPr>
        <w:t xml:space="preserve">gain in information given by an additional topic. </w:t>
      </w:r>
      <w:r w:rsidR="002A6A5B">
        <w:rPr>
          <w:rFonts w:ascii="Calibri" w:eastAsia="Calibri" w:hAnsi="Calibri" w:cs="Calibri"/>
        </w:rPr>
        <w:t>We manually assign names to the topics (shown in SI Text Table 1), based on a review of the associated keywords and strongly correlating documents.</w:t>
      </w:r>
    </w:p>
    <w:p w14:paraId="14EBA16D" w14:textId="6F2901FA" w:rsidR="000B5AD6" w:rsidRDefault="002A6A5B" w:rsidP="00615324">
      <w:pPr>
        <w:spacing w:line="480" w:lineRule="auto"/>
        <w:rPr>
          <w:rFonts w:ascii="Calibri" w:eastAsia="Calibri" w:hAnsi="Calibri" w:cs="Calibri"/>
        </w:rPr>
      </w:pPr>
      <w:r>
        <w:rPr>
          <w:rFonts w:ascii="Calibri" w:eastAsia="Calibri" w:hAnsi="Calibri" w:cs="Calibri"/>
        </w:rPr>
        <w:t>To analyse the prominence of topics within groups of papers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_Ref512603180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C574DD" w:rsidRPr="00C574DD">
        <w:t xml:space="preserve">Figure </w:t>
      </w:r>
      <w:r w:rsidR="00C574DD" w:rsidRPr="00C574DD">
        <w:rPr>
          <w:noProof/>
        </w:rPr>
        <w:t>3</w:t>
      </w:r>
      <w:r w:rsidR="005A28A2" w:rsidRPr="00615324">
        <w:rPr>
          <w:rFonts w:ascii="Calibri" w:eastAsia="Calibri" w:hAnsi="Calibri" w:cs="Calibri"/>
        </w:rPr>
        <w:fldChar w:fldCharType="end"/>
      </w:r>
      <w:r w:rsidR="005A28A2">
        <w:rPr>
          <w:rFonts w:ascii="Calibri" w:eastAsia="Calibri" w:hAnsi="Calibri" w:cs="Calibri"/>
        </w:rPr>
        <w:t>)</w:t>
      </w:r>
      <w:r>
        <w:rPr>
          <w:rFonts w:ascii="Calibri" w:eastAsia="Calibri" w:hAnsi="Calibri" w:cs="Calibri"/>
        </w:rPr>
        <w:t>, we sum their topic scores, selecting the top 3 for simplicity. In part,</w:t>
      </w:r>
      <w:r w:rsidR="00075561">
        <w:rPr>
          <w:rFonts w:ascii="Calibri" w:eastAsia="Calibri" w:hAnsi="Calibri" w:cs="Calibri"/>
        </w:rPr>
        <w:t xml:space="preserve"> these</w:t>
      </w:r>
      <w:r>
        <w:rPr>
          <w:rFonts w:ascii="Calibri" w:eastAsia="Calibri" w:hAnsi="Calibri" w:cs="Calibri"/>
        </w:rPr>
        <w:t xml:space="preserve"> results will be driven by the general prominence of topic</w:t>
      </w:r>
      <w:r w:rsidR="00075561">
        <w:rPr>
          <w:rFonts w:ascii="Calibri" w:eastAsia="Calibri" w:hAnsi="Calibri" w:cs="Calibri"/>
        </w:rPr>
        <w:t>s across the whole document set (e.g. ‘governance’ more likely appears as a prominent topic than ‘urban ecology’).</w:t>
      </w:r>
      <w:r w:rsidR="005A28A2">
        <w:rPr>
          <w:rFonts w:ascii="Calibri" w:eastAsia="Calibri" w:hAnsi="Calibri" w:cs="Calibri"/>
        </w:rPr>
        <w:t xml:space="preserve"> T</w:t>
      </w:r>
      <w:r w:rsidR="00075561">
        <w:rPr>
          <w:rFonts w:ascii="Calibri" w:eastAsia="Calibri" w:hAnsi="Calibri" w:cs="Calibri"/>
        </w:rPr>
        <w:t>o count publications on given topics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_Ref515539893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C574DD" w:rsidRPr="00C574DD">
        <w:t xml:space="preserve">Figure </w:t>
      </w:r>
      <w:r w:rsidR="00C574DD" w:rsidRPr="00C574DD">
        <w:rPr>
          <w:noProof/>
        </w:rPr>
        <w:t>4</w:t>
      </w:r>
      <w:r w:rsidR="005A28A2" w:rsidRPr="00615324">
        <w:rPr>
          <w:rFonts w:ascii="Calibri" w:eastAsia="Calibri" w:hAnsi="Calibri" w:cs="Calibri"/>
        </w:rPr>
        <w:fldChar w:fldCharType="end"/>
      </w:r>
      <w:r w:rsidR="005A28A2">
        <w:rPr>
          <w:rFonts w:ascii="Calibri" w:eastAsia="Calibri" w:hAnsi="Calibri" w:cs="Calibri"/>
        </w:rPr>
        <w:t xml:space="preserve">), we assign a </w:t>
      </w:r>
      <w:r w:rsidR="00103FC8">
        <w:rPr>
          <w:rFonts w:ascii="Calibri" w:eastAsia="Calibri" w:hAnsi="Calibri" w:cs="Calibri"/>
        </w:rPr>
        <w:t>document-</w:t>
      </w:r>
      <w:r w:rsidR="00615324">
        <w:rPr>
          <w:rFonts w:ascii="Calibri" w:eastAsia="Calibri" w:hAnsi="Calibri" w:cs="Calibri"/>
        </w:rPr>
        <w:t>topic</w:t>
      </w:r>
      <w:r w:rsidR="00103FC8">
        <w:rPr>
          <w:rFonts w:ascii="Calibri" w:eastAsia="Calibri" w:hAnsi="Calibri" w:cs="Calibri"/>
        </w:rPr>
        <w:t xml:space="preserve"> score</w:t>
      </w:r>
      <w:r w:rsidR="00615324">
        <w:rPr>
          <w:rFonts w:ascii="Calibri" w:eastAsia="Calibri" w:hAnsi="Calibri" w:cs="Calibri"/>
        </w:rPr>
        <w:t xml:space="preserve"> </w:t>
      </w:r>
      <w:r w:rsidR="005A28A2">
        <w:rPr>
          <w:rFonts w:ascii="Calibri" w:eastAsia="Calibri" w:hAnsi="Calibri" w:cs="Calibri"/>
        </w:rPr>
        <w:t xml:space="preserve">threshold of 0.02, </w:t>
      </w:r>
      <w:r w:rsidR="00615324">
        <w:rPr>
          <w:rFonts w:ascii="Calibri" w:eastAsia="Calibri" w:hAnsi="Calibri" w:cs="Calibri"/>
        </w:rPr>
        <w:t xml:space="preserve">reviewing a random sample of papers to confirm this choice. </w:t>
      </w:r>
    </w:p>
    <w:p w14:paraId="619BB9DF" w14:textId="2B8E941D" w:rsidR="00017748" w:rsidRPr="00017748" w:rsidRDefault="00017748" w:rsidP="0072400C">
      <w:pPr>
        <w:spacing w:line="480" w:lineRule="auto"/>
        <w:rPr>
          <w:rFonts w:ascii="Calibri" w:eastAsia="Calibri" w:hAnsi="Calibri" w:cs="Calibri"/>
          <w:i/>
        </w:rPr>
      </w:pPr>
      <w:r w:rsidRPr="00017748">
        <w:rPr>
          <w:rFonts w:ascii="Calibri" w:eastAsia="Calibri" w:hAnsi="Calibri" w:cs="Calibri"/>
          <w:i/>
        </w:rPr>
        <w:t>Future-looking case studies</w:t>
      </w:r>
    </w:p>
    <w:p w14:paraId="595BA324" w14:textId="1C895749" w:rsidR="00017748" w:rsidRPr="00017748" w:rsidRDefault="00017748" w:rsidP="00FA5F0D">
      <w:pPr>
        <w:spacing w:line="480" w:lineRule="auto"/>
        <w:rPr>
          <w:rFonts w:ascii="Calibri" w:eastAsia="Calibri" w:hAnsi="Calibri" w:cs="Calibri"/>
        </w:rPr>
      </w:pPr>
      <w:r w:rsidRPr="00017748">
        <w:rPr>
          <w:rFonts w:ascii="Calibri" w:eastAsia="Calibri" w:hAnsi="Calibri" w:cs="Calibri"/>
        </w:rPr>
        <w:t>To identify case studies with a future-looking orientation (mitigation scenarios</w:t>
      </w:r>
      <w:r w:rsidR="000B5AD6">
        <w:rPr>
          <w:rFonts w:ascii="Calibri" w:eastAsia="Calibri" w:hAnsi="Calibri" w:cs="Calibri"/>
        </w:rPr>
        <w:t>, for example</w:t>
      </w:r>
      <w:r w:rsidRPr="00017748">
        <w:rPr>
          <w:rFonts w:ascii="Calibri" w:eastAsia="Calibri" w:hAnsi="Calibri" w:cs="Calibri"/>
        </w:rPr>
        <w:t xml:space="preserve">, or projections of urbanisation, land-use, </w:t>
      </w:r>
      <w:r>
        <w:rPr>
          <w:rFonts w:ascii="Calibri" w:eastAsia="Calibri" w:hAnsi="Calibri" w:cs="Calibri"/>
        </w:rPr>
        <w:t xml:space="preserve">or </w:t>
      </w:r>
      <w:r w:rsidRPr="00017748">
        <w:rPr>
          <w:rFonts w:ascii="Calibri" w:eastAsia="Calibri" w:hAnsi="Calibri" w:cs="Calibri"/>
        </w:rPr>
        <w:t>energy demand)</w:t>
      </w:r>
      <w:r>
        <w:rPr>
          <w:rFonts w:ascii="Calibri" w:eastAsia="Calibri" w:hAnsi="Calibri" w:cs="Calibri"/>
        </w:rPr>
        <w:t>, we manually search for the following keywords within abstracts: “scenario” OR “2020” OR “2025” OR “2030” OR “2040” OR “2045” OR “2050”. A random selection and screening of these documents showed they were broadly in line with our expectations.</w:t>
      </w:r>
    </w:p>
    <w:p w14:paraId="17D4F5ED" w14:textId="5FEB5352" w:rsidR="00017748" w:rsidRDefault="00017748" w:rsidP="00FA5F0D">
      <w:pPr>
        <w:spacing w:line="480" w:lineRule="auto"/>
        <w:rPr>
          <w:rFonts w:ascii="Calibri" w:eastAsia="Calibri" w:hAnsi="Calibri" w:cs="Calibri"/>
          <w:i/>
        </w:rPr>
      </w:pPr>
      <w:r w:rsidRPr="00017748">
        <w:rPr>
          <w:rFonts w:ascii="Calibri" w:eastAsia="Calibri" w:hAnsi="Calibri" w:cs="Calibri"/>
          <w:i/>
        </w:rPr>
        <w:t>Systematic reviews</w:t>
      </w:r>
    </w:p>
    <w:p w14:paraId="7331C423" w14:textId="5BE64477" w:rsidR="003003D2" w:rsidRDefault="00017748" w:rsidP="00FA5F0D">
      <w:pPr>
        <w:spacing w:line="480" w:lineRule="auto"/>
        <w:rPr>
          <w:rFonts w:eastAsia="Calibri"/>
        </w:rPr>
      </w:pPr>
      <w:r>
        <w:rPr>
          <w:rFonts w:ascii="Calibri" w:eastAsia="Calibri" w:hAnsi="Calibri" w:cs="Calibri"/>
        </w:rPr>
        <w:t xml:space="preserve">To identify systematic reviews of the case study literature </w:t>
      </w:r>
      <w:r w:rsidR="000B5AD6">
        <w:rPr>
          <w:rFonts w:ascii="Calibri" w:eastAsia="Calibri" w:hAnsi="Calibri" w:cs="Calibri"/>
        </w:rPr>
        <w:t xml:space="preserve">(Table 2) </w:t>
      </w:r>
      <w:r w:rsidR="00207CAB">
        <w:rPr>
          <w:rFonts w:ascii="Calibri" w:eastAsia="Calibri" w:hAnsi="Calibri" w:cs="Calibri"/>
        </w:rPr>
        <w:t xml:space="preserve">we manually search the </w:t>
      </w:r>
      <w:r>
        <w:rPr>
          <w:rFonts w:ascii="Calibri" w:eastAsia="Calibri" w:hAnsi="Calibri" w:cs="Calibri"/>
        </w:rPr>
        <w:t xml:space="preserve">original document set (12,918 studies) for the following keywords: </w:t>
      </w:r>
      <w:r w:rsidR="0072400C">
        <w:rPr>
          <w:rFonts w:eastAsia="Calibri"/>
        </w:rPr>
        <w:t xml:space="preserve">“ </w:t>
      </w:r>
      <w:r w:rsidR="003003D2">
        <w:rPr>
          <w:rFonts w:eastAsia="Calibri"/>
        </w:rPr>
        <w:t>meta-“ OR “systematic review” OR “scoping” OR “narrative review” OR “qualitative comparative analysis” OR “QCA” OR “scientometric” OR “synthesis”</w:t>
      </w:r>
      <w:r>
        <w:rPr>
          <w:rFonts w:eastAsia="Calibri"/>
        </w:rPr>
        <w:t>. The results are hand filtered</w:t>
      </w:r>
      <w:r w:rsidR="003003D2">
        <w:rPr>
          <w:rFonts w:eastAsia="Calibri"/>
        </w:rPr>
        <w:t xml:space="preserve"> to exclude non-urban, non-mitigation and non-review articles</w:t>
      </w:r>
      <w:r w:rsidR="000B5AD6">
        <w:rPr>
          <w:rFonts w:eastAsia="Calibri"/>
        </w:rPr>
        <w:t>.</w:t>
      </w:r>
    </w:p>
    <w:p w14:paraId="20031862" w14:textId="77777777" w:rsidR="008F2C1B" w:rsidRDefault="008F2C1B" w:rsidP="00FA5F0D">
      <w:pPr>
        <w:spacing w:line="480" w:lineRule="auto"/>
        <w:rPr>
          <w:rFonts w:ascii="Calibri" w:eastAsia="Calibri" w:hAnsi="Calibri" w:cs="Calibri"/>
        </w:rPr>
      </w:pPr>
    </w:p>
    <w:p w14:paraId="7041C2E6" w14:textId="77777777" w:rsidR="001500E5" w:rsidRDefault="001500E5" w:rsidP="00FA5F0D">
      <w:pPr>
        <w:spacing w:line="480" w:lineRule="auto"/>
        <w:rPr>
          <w:rFonts w:ascii="Calibri" w:eastAsia="Calibri" w:hAnsi="Calibri" w:cs="Calibri"/>
        </w:rPr>
      </w:pPr>
    </w:p>
    <w:p w14:paraId="25DED3A4" w14:textId="7069F0C0" w:rsidR="001500E5" w:rsidRDefault="001500E5" w:rsidP="00435728">
      <w:pPr>
        <w:pStyle w:val="Heading1"/>
        <w:suppressLineNumbers/>
        <w:rPr>
          <w:rFonts w:eastAsia="Calibri"/>
        </w:rPr>
      </w:pPr>
      <w:r>
        <w:rPr>
          <w:rFonts w:eastAsia="Calibri"/>
        </w:rPr>
        <w:lastRenderedPageBreak/>
        <w:t>References</w:t>
      </w:r>
    </w:p>
    <w:p w14:paraId="1E84D8EB" w14:textId="77777777" w:rsidR="001500E5" w:rsidRPr="001500E5" w:rsidRDefault="001500E5" w:rsidP="00435728">
      <w:pPr>
        <w:suppressLineNumbers/>
      </w:pPr>
    </w:p>
    <w:p w14:paraId="7D193F5B" w14:textId="357A8D49" w:rsidR="008E40C9" w:rsidRPr="008E40C9" w:rsidRDefault="0024728A" w:rsidP="00435728">
      <w:pPr>
        <w:widowControl w:val="0"/>
        <w:suppressLineNumbers/>
        <w:autoSpaceDE w:val="0"/>
        <w:autoSpaceDN w:val="0"/>
        <w:adjustRightInd w:val="0"/>
        <w:spacing w:line="480" w:lineRule="auto"/>
        <w:ind w:left="640" w:hanging="640"/>
        <w:rPr>
          <w:rFonts w:ascii="Calibri" w:hAnsi="Calibri" w:cs="Calibri"/>
          <w:noProof/>
          <w:szCs w:val="24"/>
        </w:rPr>
      </w:pPr>
      <w:r>
        <w:rPr>
          <w:rFonts w:ascii="Calibri" w:eastAsia="Calibri" w:hAnsi="Calibri" w:cs="Calibri"/>
        </w:rPr>
        <w:fldChar w:fldCharType="begin" w:fldLock="1"/>
      </w:r>
      <w:r>
        <w:rPr>
          <w:rFonts w:ascii="Calibri" w:eastAsia="Calibri" w:hAnsi="Calibri" w:cs="Calibri"/>
        </w:rPr>
        <w:instrText xml:space="preserve">ADDIN Mendeley Bibliography CSL_BIBLIOGRAPHY </w:instrText>
      </w:r>
      <w:r>
        <w:rPr>
          <w:rFonts w:ascii="Calibri" w:eastAsia="Calibri" w:hAnsi="Calibri" w:cs="Calibri"/>
        </w:rPr>
        <w:fldChar w:fldCharType="separate"/>
      </w:r>
      <w:r w:rsidR="008E40C9" w:rsidRPr="008E40C9">
        <w:rPr>
          <w:rFonts w:ascii="Calibri" w:hAnsi="Calibri" w:cs="Calibri"/>
          <w:noProof/>
          <w:szCs w:val="24"/>
        </w:rPr>
        <w:t>1.</w:t>
      </w:r>
      <w:r w:rsidR="008E40C9" w:rsidRPr="008E40C9">
        <w:rPr>
          <w:rFonts w:ascii="Calibri" w:hAnsi="Calibri" w:cs="Calibri"/>
          <w:noProof/>
          <w:szCs w:val="24"/>
        </w:rPr>
        <w:tab/>
        <w:t xml:space="preserve">Acuto, M., Parnell, S. &amp; Seto, K. C. Building a global urban science. </w:t>
      </w:r>
      <w:r w:rsidR="008E40C9" w:rsidRPr="008E40C9">
        <w:rPr>
          <w:rFonts w:ascii="Calibri" w:hAnsi="Calibri" w:cs="Calibri"/>
          <w:i/>
          <w:iCs/>
          <w:noProof/>
          <w:szCs w:val="24"/>
        </w:rPr>
        <w:t>Nat. Sustain.</w:t>
      </w:r>
      <w:r w:rsidR="008E40C9" w:rsidRPr="008E40C9">
        <w:rPr>
          <w:rFonts w:ascii="Calibri" w:hAnsi="Calibri" w:cs="Calibri"/>
          <w:noProof/>
          <w:szCs w:val="24"/>
        </w:rPr>
        <w:t xml:space="preserve"> </w:t>
      </w:r>
      <w:r w:rsidR="008E40C9" w:rsidRPr="008E40C9">
        <w:rPr>
          <w:rFonts w:ascii="Calibri" w:hAnsi="Calibri" w:cs="Calibri"/>
          <w:b/>
          <w:bCs/>
          <w:noProof/>
          <w:szCs w:val="24"/>
        </w:rPr>
        <w:t>1,</w:t>
      </w:r>
      <w:r w:rsidR="008E40C9" w:rsidRPr="008E40C9">
        <w:rPr>
          <w:rFonts w:ascii="Calibri" w:hAnsi="Calibri" w:cs="Calibri"/>
          <w:noProof/>
          <w:szCs w:val="24"/>
        </w:rPr>
        <w:t xml:space="preserve"> 2–4 (2018).</w:t>
      </w:r>
    </w:p>
    <w:p w14:paraId="4CA071F4"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2.</w:t>
      </w:r>
      <w:r w:rsidRPr="008E40C9">
        <w:rPr>
          <w:rFonts w:ascii="Calibri" w:hAnsi="Calibri" w:cs="Calibri"/>
          <w:noProof/>
          <w:szCs w:val="24"/>
        </w:rPr>
        <w:tab/>
        <w:t xml:space="preserve">Acuto, M. &amp; Susan, P. Leave no city behind. </w:t>
      </w:r>
      <w:r w:rsidRPr="008E40C9">
        <w:rPr>
          <w:rFonts w:ascii="Calibri" w:hAnsi="Calibri" w:cs="Calibri"/>
          <w:i/>
          <w:iCs/>
          <w:noProof/>
          <w:szCs w:val="24"/>
        </w:rPr>
        <w:t>Science (80-. ).</w:t>
      </w:r>
      <w:r w:rsidRPr="008E40C9">
        <w:rPr>
          <w:rFonts w:ascii="Calibri" w:hAnsi="Calibri" w:cs="Calibri"/>
          <w:noProof/>
          <w:szCs w:val="24"/>
        </w:rPr>
        <w:t xml:space="preserve"> </w:t>
      </w:r>
      <w:r w:rsidRPr="008E40C9">
        <w:rPr>
          <w:rFonts w:ascii="Calibri" w:hAnsi="Calibri" w:cs="Calibri"/>
          <w:b/>
          <w:bCs/>
          <w:noProof/>
          <w:szCs w:val="24"/>
        </w:rPr>
        <w:t>352,</w:t>
      </w:r>
      <w:r w:rsidRPr="008E40C9">
        <w:rPr>
          <w:rFonts w:ascii="Calibri" w:hAnsi="Calibri" w:cs="Calibri"/>
          <w:noProof/>
          <w:szCs w:val="24"/>
        </w:rPr>
        <w:t xml:space="preserve"> 873 (2016).</w:t>
      </w:r>
    </w:p>
    <w:p w14:paraId="42408D0F"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3.</w:t>
      </w:r>
      <w:r w:rsidRPr="008E40C9">
        <w:rPr>
          <w:rFonts w:ascii="Calibri" w:hAnsi="Calibri" w:cs="Calibri"/>
          <w:noProof/>
          <w:szCs w:val="24"/>
        </w:rPr>
        <w:tab/>
        <w:t xml:space="preserve">Minx, J. C., Callaghan, M., Lamb, W. F., Garard, J. &amp; Edenhofer, O. Learning about climate change solutions in the IPCC and beyond. </w:t>
      </w:r>
      <w:r w:rsidRPr="008E40C9">
        <w:rPr>
          <w:rFonts w:ascii="Calibri" w:hAnsi="Calibri" w:cs="Calibri"/>
          <w:i/>
          <w:iCs/>
          <w:noProof/>
          <w:szCs w:val="24"/>
        </w:rPr>
        <w:t>Environ. Sci. Policy</w:t>
      </w:r>
      <w:r w:rsidRPr="008E40C9">
        <w:rPr>
          <w:rFonts w:ascii="Calibri" w:hAnsi="Calibri" w:cs="Calibri"/>
          <w:noProof/>
          <w:szCs w:val="24"/>
        </w:rPr>
        <w:t xml:space="preserve"> </w:t>
      </w:r>
      <w:r w:rsidRPr="008E40C9">
        <w:rPr>
          <w:rFonts w:ascii="Calibri" w:hAnsi="Calibri" w:cs="Calibri"/>
          <w:b/>
          <w:bCs/>
          <w:noProof/>
          <w:szCs w:val="24"/>
        </w:rPr>
        <w:t>77,</w:t>
      </w:r>
      <w:r w:rsidRPr="008E40C9">
        <w:rPr>
          <w:rFonts w:ascii="Calibri" w:hAnsi="Calibri" w:cs="Calibri"/>
          <w:noProof/>
          <w:szCs w:val="24"/>
        </w:rPr>
        <w:t xml:space="preserve"> (2017).</w:t>
      </w:r>
    </w:p>
    <w:p w14:paraId="4170561C"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4.</w:t>
      </w:r>
      <w:r w:rsidRPr="008E40C9">
        <w:rPr>
          <w:rFonts w:ascii="Calibri" w:hAnsi="Calibri" w:cs="Calibri"/>
          <w:noProof/>
          <w:szCs w:val="24"/>
        </w:rPr>
        <w:tab/>
        <w:t xml:space="preserve">Creutzig, F., Baiocchi, G., Bierkandt, R., Pichler, P.-P. &amp; Seto, K. C. Global typology of urban energy use and potentials for an urbanization mitigation wedge. </w:t>
      </w:r>
      <w:r w:rsidRPr="008E40C9">
        <w:rPr>
          <w:rFonts w:ascii="Calibri" w:hAnsi="Calibri" w:cs="Calibri"/>
          <w:i/>
          <w:iCs/>
          <w:noProof/>
          <w:szCs w:val="24"/>
        </w:rPr>
        <w:t>Proc. Natl. Acad. Sci.</w:t>
      </w:r>
      <w:r w:rsidRPr="008E40C9">
        <w:rPr>
          <w:rFonts w:ascii="Calibri" w:hAnsi="Calibri" w:cs="Calibri"/>
          <w:noProof/>
          <w:szCs w:val="24"/>
        </w:rPr>
        <w:t xml:space="preserve"> (2015). doi:10.1073/pnas.1315545112</w:t>
      </w:r>
    </w:p>
    <w:p w14:paraId="0DA44BF6"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5.</w:t>
      </w:r>
      <w:r w:rsidRPr="008E40C9">
        <w:rPr>
          <w:rFonts w:ascii="Calibri" w:hAnsi="Calibri" w:cs="Calibri"/>
          <w:noProof/>
          <w:szCs w:val="24"/>
        </w:rPr>
        <w:tab/>
        <w:t xml:space="preserve">Grandin, J., Haarstad, H., Kjærås, K. &amp; Bouzarovski, S. The politics of rapid urban transformation. </w:t>
      </w:r>
      <w:r w:rsidRPr="008E40C9">
        <w:rPr>
          <w:rFonts w:ascii="Calibri" w:hAnsi="Calibri" w:cs="Calibri"/>
          <w:i/>
          <w:iCs/>
          <w:noProof/>
          <w:szCs w:val="24"/>
        </w:rPr>
        <w:t>Curr. Opin. Environ. Sustain.</w:t>
      </w:r>
      <w:r w:rsidRPr="008E40C9">
        <w:rPr>
          <w:rFonts w:ascii="Calibri" w:hAnsi="Calibri" w:cs="Calibri"/>
          <w:noProof/>
          <w:szCs w:val="24"/>
        </w:rPr>
        <w:t xml:space="preserve"> </w:t>
      </w:r>
      <w:r w:rsidRPr="008E40C9">
        <w:rPr>
          <w:rFonts w:ascii="Calibri" w:hAnsi="Calibri" w:cs="Calibri"/>
          <w:b/>
          <w:bCs/>
          <w:noProof/>
          <w:szCs w:val="24"/>
        </w:rPr>
        <w:t>31,</w:t>
      </w:r>
      <w:r w:rsidRPr="008E40C9">
        <w:rPr>
          <w:rFonts w:ascii="Calibri" w:hAnsi="Calibri" w:cs="Calibri"/>
          <w:noProof/>
          <w:szCs w:val="24"/>
        </w:rPr>
        <w:t xml:space="preserve"> 16–22 (2018).</w:t>
      </w:r>
    </w:p>
    <w:p w14:paraId="7302E365"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6.</w:t>
      </w:r>
      <w:r w:rsidRPr="008E40C9">
        <w:rPr>
          <w:rFonts w:ascii="Calibri" w:hAnsi="Calibri" w:cs="Calibri"/>
          <w:noProof/>
          <w:szCs w:val="24"/>
        </w:rPr>
        <w:tab/>
        <w:t xml:space="preserve">Lamb, W. F., Callaghan, M. W., Creutzig, F., Khosla, R. &amp; Minx, J. C. The literature landscape on 1.5°C Climate Change and Cities. </w:t>
      </w:r>
      <w:r w:rsidRPr="008E40C9">
        <w:rPr>
          <w:rFonts w:ascii="Calibri" w:hAnsi="Calibri" w:cs="Calibri"/>
          <w:i/>
          <w:iCs/>
          <w:noProof/>
          <w:szCs w:val="24"/>
        </w:rPr>
        <w:t>Curr. Opin. Environ. Sustain.</w:t>
      </w:r>
      <w:r w:rsidRPr="008E40C9">
        <w:rPr>
          <w:rFonts w:ascii="Calibri" w:hAnsi="Calibri" w:cs="Calibri"/>
          <w:noProof/>
          <w:szCs w:val="24"/>
        </w:rPr>
        <w:t xml:space="preserve"> </w:t>
      </w:r>
      <w:r w:rsidRPr="008E40C9">
        <w:rPr>
          <w:rFonts w:ascii="Calibri" w:hAnsi="Calibri" w:cs="Calibri"/>
          <w:b/>
          <w:bCs/>
          <w:noProof/>
          <w:szCs w:val="24"/>
        </w:rPr>
        <w:t>30,</w:t>
      </w:r>
      <w:r w:rsidRPr="008E40C9">
        <w:rPr>
          <w:rFonts w:ascii="Calibri" w:hAnsi="Calibri" w:cs="Calibri"/>
          <w:noProof/>
          <w:szCs w:val="24"/>
        </w:rPr>
        <w:t xml:space="preserve"> 26–34 (2018).</w:t>
      </w:r>
    </w:p>
    <w:p w14:paraId="50DAA163"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7.</w:t>
      </w:r>
      <w:r w:rsidRPr="008E40C9">
        <w:rPr>
          <w:rFonts w:ascii="Calibri" w:hAnsi="Calibri" w:cs="Calibri"/>
          <w:noProof/>
          <w:szCs w:val="24"/>
        </w:rPr>
        <w:tab/>
        <w:t xml:space="preserve">UN DESA. </w:t>
      </w:r>
      <w:r w:rsidRPr="008E40C9">
        <w:rPr>
          <w:rFonts w:ascii="Calibri" w:hAnsi="Calibri" w:cs="Calibri"/>
          <w:i/>
          <w:iCs/>
          <w:noProof/>
          <w:szCs w:val="24"/>
        </w:rPr>
        <w:t>World Urbanization Prospects: The 2014 Revision</w:t>
      </w:r>
      <w:r w:rsidRPr="008E40C9">
        <w:rPr>
          <w:rFonts w:ascii="Calibri" w:hAnsi="Calibri" w:cs="Calibri"/>
          <w:noProof/>
          <w:szCs w:val="24"/>
        </w:rPr>
        <w:t>. (United Nations, Department of Economic and Social Affairs, Population Division, 2015).</w:t>
      </w:r>
    </w:p>
    <w:p w14:paraId="6E6E2B01"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8.</w:t>
      </w:r>
      <w:r w:rsidRPr="008E40C9">
        <w:rPr>
          <w:rFonts w:ascii="Calibri" w:hAnsi="Calibri" w:cs="Calibri"/>
          <w:noProof/>
          <w:szCs w:val="24"/>
        </w:rPr>
        <w:tab/>
        <w:t xml:space="preserve">Kartha, S. </w:t>
      </w:r>
      <w:r w:rsidRPr="008E40C9">
        <w:rPr>
          <w:rFonts w:ascii="Calibri" w:hAnsi="Calibri" w:cs="Calibri"/>
          <w:i/>
          <w:iCs/>
          <w:noProof/>
          <w:szCs w:val="24"/>
        </w:rPr>
        <w:t>et al.</w:t>
      </w:r>
      <w:r w:rsidRPr="008E40C9">
        <w:rPr>
          <w:rFonts w:ascii="Calibri" w:hAnsi="Calibri" w:cs="Calibri"/>
          <w:noProof/>
          <w:szCs w:val="24"/>
        </w:rPr>
        <w:t xml:space="preserve"> Cascading biases against poorer countries. </w:t>
      </w:r>
      <w:r w:rsidRPr="008E40C9">
        <w:rPr>
          <w:rFonts w:ascii="Calibri" w:hAnsi="Calibri" w:cs="Calibri"/>
          <w:i/>
          <w:iCs/>
          <w:noProof/>
          <w:szCs w:val="24"/>
        </w:rPr>
        <w:t>Nat. Clim. Chang.</w:t>
      </w:r>
      <w:r w:rsidRPr="008E40C9">
        <w:rPr>
          <w:rFonts w:ascii="Calibri" w:hAnsi="Calibri" w:cs="Calibri"/>
          <w:noProof/>
          <w:szCs w:val="24"/>
        </w:rPr>
        <w:t xml:space="preserve"> </w:t>
      </w:r>
      <w:r w:rsidRPr="008E40C9">
        <w:rPr>
          <w:rFonts w:ascii="Calibri" w:hAnsi="Calibri" w:cs="Calibri"/>
          <w:b/>
          <w:bCs/>
          <w:noProof/>
          <w:szCs w:val="24"/>
        </w:rPr>
        <w:t>8,</w:t>
      </w:r>
      <w:r w:rsidRPr="008E40C9">
        <w:rPr>
          <w:rFonts w:ascii="Calibri" w:hAnsi="Calibri" w:cs="Calibri"/>
          <w:noProof/>
          <w:szCs w:val="24"/>
        </w:rPr>
        <w:t xml:space="preserve"> 348–349 (2018).</w:t>
      </w:r>
    </w:p>
    <w:p w14:paraId="1374AF9D"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9.</w:t>
      </w:r>
      <w:r w:rsidRPr="008E40C9">
        <w:rPr>
          <w:rFonts w:ascii="Calibri" w:hAnsi="Calibri" w:cs="Calibri"/>
          <w:noProof/>
          <w:szCs w:val="24"/>
        </w:rPr>
        <w:tab/>
        <w:t xml:space="preserve">Sallis, J. F. </w:t>
      </w:r>
      <w:r w:rsidRPr="008E40C9">
        <w:rPr>
          <w:rFonts w:ascii="Calibri" w:hAnsi="Calibri" w:cs="Calibri"/>
          <w:i/>
          <w:iCs/>
          <w:noProof/>
          <w:szCs w:val="24"/>
        </w:rPr>
        <w:t>et al.</w:t>
      </w:r>
      <w:r w:rsidRPr="008E40C9">
        <w:rPr>
          <w:rFonts w:ascii="Calibri" w:hAnsi="Calibri" w:cs="Calibri"/>
          <w:noProof/>
          <w:szCs w:val="24"/>
        </w:rPr>
        <w:t xml:space="preserve"> Use of science to guide city planning policy and practice: how to achieve healthy and sustainable future cities. </w:t>
      </w:r>
      <w:r w:rsidRPr="008E40C9">
        <w:rPr>
          <w:rFonts w:ascii="Calibri" w:hAnsi="Calibri" w:cs="Calibri"/>
          <w:i/>
          <w:iCs/>
          <w:noProof/>
          <w:szCs w:val="24"/>
        </w:rPr>
        <w:t>Lancet</w:t>
      </w:r>
      <w:r w:rsidRPr="008E40C9">
        <w:rPr>
          <w:rFonts w:ascii="Calibri" w:hAnsi="Calibri" w:cs="Calibri"/>
          <w:noProof/>
          <w:szCs w:val="24"/>
        </w:rPr>
        <w:t xml:space="preserve"> </w:t>
      </w:r>
      <w:r w:rsidRPr="008E40C9">
        <w:rPr>
          <w:rFonts w:ascii="Calibri" w:hAnsi="Calibri" w:cs="Calibri"/>
          <w:b/>
          <w:bCs/>
          <w:noProof/>
          <w:szCs w:val="24"/>
        </w:rPr>
        <w:t>388,</w:t>
      </w:r>
      <w:r w:rsidRPr="008E40C9">
        <w:rPr>
          <w:rFonts w:ascii="Calibri" w:hAnsi="Calibri" w:cs="Calibri"/>
          <w:noProof/>
          <w:szCs w:val="24"/>
        </w:rPr>
        <w:t xml:space="preserve"> 2936–2947 (2016).</w:t>
      </w:r>
    </w:p>
    <w:p w14:paraId="7E81E363"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10.</w:t>
      </w:r>
      <w:r w:rsidRPr="008E40C9">
        <w:rPr>
          <w:rFonts w:ascii="Calibri" w:hAnsi="Calibri" w:cs="Calibri"/>
          <w:noProof/>
          <w:szCs w:val="24"/>
        </w:rPr>
        <w:tab/>
        <w:t xml:space="preserve">Gonzalez-Brambila, C. N., Reyes-Gonzalez, L., Veloso, F. &amp; Perez-Angón, M. A. The scientific impact of developing nations. </w:t>
      </w:r>
      <w:r w:rsidRPr="008E40C9">
        <w:rPr>
          <w:rFonts w:ascii="Calibri" w:hAnsi="Calibri" w:cs="Calibri"/>
          <w:i/>
          <w:iCs/>
          <w:noProof/>
          <w:szCs w:val="24"/>
        </w:rPr>
        <w:t>PLoS One</w:t>
      </w:r>
      <w:r w:rsidRPr="008E40C9">
        <w:rPr>
          <w:rFonts w:ascii="Calibri" w:hAnsi="Calibri" w:cs="Calibri"/>
          <w:noProof/>
          <w:szCs w:val="24"/>
        </w:rPr>
        <w:t xml:space="preserve"> </w:t>
      </w:r>
      <w:r w:rsidRPr="008E40C9">
        <w:rPr>
          <w:rFonts w:ascii="Calibri" w:hAnsi="Calibri" w:cs="Calibri"/>
          <w:b/>
          <w:bCs/>
          <w:noProof/>
          <w:szCs w:val="24"/>
        </w:rPr>
        <w:t>11,</w:t>
      </w:r>
      <w:r w:rsidRPr="008E40C9">
        <w:rPr>
          <w:rFonts w:ascii="Calibri" w:hAnsi="Calibri" w:cs="Calibri"/>
          <w:noProof/>
          <w:szCs w:val="24"/>
        </w:rPr>
        <w:t xml:space="preserve"> (2016).</w:t>
      </w:r>
    </w:p>
    <w:p w14:paraId="57FD467F"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11.</w:t>
      </w:r>
      <w:r w:rsidRPr="008E40C9">
        <w:rPr>
          <w:rFonts w:ascii="Calibri" w:hAnsi="Calibri" w:cs="Calibri"/>
          <w:noProof/>
          <w:szCs w:val="24"/>
        </w:rPr>
        <w:tab/>
        <w:t xml:space="preserve">Wiedenhofer, D., Lenzen, M. &amp; Steinberger, J. K. Energy requirements of consumption: Urban form, climatic and socio-economic factors, rebounds and their policy implications. </w:t>
      </w:r>
      <w:r w:rsidRPr="008E40C9">
        <w:rPr>
          <w:rFonts w:ascii="Calibri" w:hAnsi="Calibri" w:cs="Calibri"/>
          <w:i/>
          <w:iCs/>
          <w:noProof/>
          <w:szCs w:val="24"/>
        </w:rPr>
        <w:t>Energy Policy</w:t>
      </w:r>
      <w:r w:rsidRPr="008E40C9">
        <w:rPr>
          <w:rFonts w:ascii="Calibri" w:hAnsi="Calibri" w:cs="Calibri"/>
          <w:noProof/>
          <w:szCs w:val="24"/>
        </w:rPr>
        <w:t xml:space="preserve"> </w:t>
      </w:r>
      <w:r w:rsidRPr="008E40C9">
        <w:rPr>
          <w:rFonts w:ascii="Calibri" w:hAnsi="Calibri" w:cs="Calibri"/>
          <w:b/>
          <w:bCs/>
          <w:noProof/>
          <w:szCs w:val="24"/>
        </w:rPr>
        <w:t>63,</w:t>
      </w:r>
      <w:r w:rsidRPr="008E40C9">
        <w:rPr>
          <w:rFonts w:ascii="Calibri" w:hAnsi="Calibri" w:cs="Calibri"/>
          <w:noProof/>
          <w:szCs w:val="24"/>
        </w:rPr>
        <w:t xml:space="preserve"> 696–707 (2013).</w:t>
      </w:r>
    </w:p>
    <w:p w14:paraId="2A8667F4"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lastRenderedPageBreak/>
        <w:t>12.</w:t>
      </w:r>
      <w:r w:rsidRPr="008E40C9">
        <w:rPr>
          <w:rFonts w:ascii="Calibri" w:hAnsi="Calibri" w:cs="Calibri"/>
          <w:noProof/>
          <w:szCs w:val="24"/>
        </w:rPr>
        <w:tab/>
        <w:t xml:space="preserve">Creutzig, F. </w:t>
      </w:r>
      <w:r w:rsidRPr="008E40C9">
        <w:rPr>
          <w:rFonts w:ascii="Calibri" w:hAnsi="Calibri" w:cs="Calibri"/>
          <w:i/>
          <w:iCs/>
          <w:noProof/>
          <w:szCs w:val="24"/>
        </w:rPr>
        <w:t>et al.</w:t>
      </w:r>
      <w:r w:rsidRPr="008E40C9">
        <w:rPr>
          <w:rFonts w:ascii="Calibri" w:hAnsi="Calibri" w:cs="Calibri"/>
          <w:noProof/>
          <w:szCs w:val="24"/>
        </w:rPr>
        <w:t xml:space="preserve"> Urban infrastructure choices structure climate solutions. </w:t>
      </w:r>
      <w:r w:rsidRPr="008E40C9">
        <w:rPr>
          <w:rFonts w:ascii="Calibri" w:hAnsi="Calibri" w:cs="Calibri"/>
          <w:i/>
          <w:iCs/>
          <w:noProof/>
          <w:szCs w:val="24"/>
        </w:rPr>
        <w:t>Nat. Clim. Chang.</w:t>
      </w:r>
      <w:r w:rsidRPr="008E40C9">
        <w:rPr>
          <w:rFonts w:ascii="Calibri" w:hAnsi="Calibri" w:cs="Calibri"/>
          <w:noProof/>
          <w:szCs w:val="24"/>
        </w:rPr>
        <w:t xml:space="preserve"> </w:t>
      </w:r>
      <w:r w:rsidRPr="008E40C9">
        <w:rPr>
          <w:rFonts w:ascii="Calibri" w:hAnsi="Calibri" w:cs="Calibri"/>
          <w:b/>
          <w:bCs/>
          <w:noProof/>
          <w:szCs w:val="24"/>
        </w:rPr>
        <w:t>6,</w:t>
      </w:r>
      <w:r w:rsidRPr="008E40C9">
        <w:rPr>
          <w:rFonts w:ascii="Calibri" w:hAnsi="Calibri" w:cs="Calibri"/>
          <w:noProof/>
          <w:szCs w:val="24"/>
        </w:rPr>
        <w:t xml:space="preserve"> 1054 (2016).</w:t>
      </w:r>
    </w:p>
    <w:p w14:paraId="014ED21D"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13.</w:t>
      </w:r>
      <w:r w:rsidRPr="008E40C9">
        <w:rPr>
          <w:rFonts w:ascii="Calibri" w:hAnsi="Calibri" w:cs="Calibri"/>
          <w:noProof/>
          <w:szCs w:val="24"/>
        </w:rPr>
        <w:tab/>
        <w:t xml:space="preserve">Creutzig, F. </w:t>
      </w:r>
      <w:r w:rsidRPr="008E40C9">
        <w:rPr>
          <w:rFonts w:ascii="Calibri" w:hAnsi="Calibri" w:cs="Calibri"/>
          <w:i/>
          <w:iCs/>
          <w:noProof/>
          <w:szCs w:val="24"/>
        </w:rPr>
        <w:t>et al.</w:t>
      </w:r>
      <w:r w:rsidRPr="008E40C9">
        <w:rPr>
          <w:rFonts w:ascii="Calibri" w:hAnsi="Calibri" w:cs="Calibri"/>
          <w:noProof/>
          <w:szCs w:val="24"/>
        </w:rPr>
        <w:t xml:space="preserve"> Towards demand-side solutions for mitigating climate change. </w:t>
      </w:r>
      <w:r w:rsidRPr="008E40C9">
        <w:rPr>
          <w:rFonts w:ascii="Calibri" w:hAnsi="Calibri" w:cs="Calibri"/>
          <w:i/>
          <w:iCs/>
          <w:noProof/>
          <w:szCs w:val="24"/>
        </w:rPr>
        <w:t>Nat. Clim. Chang.</w:t>
      </w:r>
      <w:r w:rsidRPr="008E40C9">
        <w:rPr>
          <w:rFonts w:ascii="Calibri" w:hAnsi="Calibri" w:cs="Calibri"/>
          <w:noProof/>
          <w:szCs w:val="24"/>
        </w:rPr>
        <w:t xml:space="preserve"> </w:t>
      </w:r>
      <w:r w:rsidRPr="008E40C9">
        <w:rPr>
          <w:rFonts w:ascii="Calibri" w:hAnsi="Calibri" w:cs="Calibri"/>
          <w:b/>
          <w:bCs/>
          <w:noProof/>
          <w:szCs w:val="24"/>
        </w:rPr>
        <w:t>8,</w:t>
      </w:r>
      <w:r w:rsidRPr="008E40C9">
        <w:rPr>
          <w:rFonts w:ascii="Calibri" w:hAnsi="Calibri" w:cs="Calibri"/>
          <w:noProof/>
          <w:szCs w:val="24"/>
        </w:rPr>
        <w:t xml:space="preserve"> 260–271 (2018).</w:t>
      </w:r>
    </w:p>
    <w:p w14:paraId="47DF472D"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14.</w:t>
      </w:r>
      <w:r w:rsidRPr="008E40C9">
        <w:rPr>
          <w:rFonts w:ascii="Calibri" w:hAnsi="Calibri" w:cs="Calibri"/>
          <w:noProof/>
          <w:szCs w:val="24"/>
        </w:rPr>
        <w:tab/>
        <w:t xml:space="preserve">Steinberg, P. F. Can We Generalize from Case Studies? </w:t>
      </w:r>
      <w:r w:rsidRPr="008E40C9">
        <w:rPr>
          <w:rFonts w:ascii="Calibri" w:hAnsi="Calibri" w:cs="Calibri"/>
          <w:i/>
          <w:iCs/>
          <w:noProof/>
          <w:szCs w:val="24"/>
        </w:rPr>
        <w:t>Glob. Environ. Polit.</w:t>
      </w:r>
      <w:r w:rsidRPr="008E40C9">
        <w:rPr>
          <w:rFonts w:ascii="Calibri" w:hAnsi="Calibri" w:cs="Calibri"/>
          <w:noProof/>
          <w:szCs w:val="24"/>
        </w:rPr>
        <w:t xml:space="preserve"> </w:t>
      </w:r>
      <w:r w:rsidRPr="008E40C9">
        <w:rPr>
          <w:rFonts w:ascii="Calibri" w:hAnsi="Calibri" w:cs="Calibri"/>
          <w:b/>
          <w:bCs/>
          <w:noProof/>
          <w:szCs w:val="24"/>
        </w:rPr>
        <w:t>15,</w:t>
      </w:r>
      <w:r w:rsidRPr="008E40C9">
        <w:rPr>
          <w:rFonts w:ascii="Calibri" w:hAnsi="Calibri" w:cs="Calibri"/>
          <w:noProof/>
          <w:szCs w:val="24"/>
        </w:rPr>
        <w:t xml:space="preserve"> 152–175 (2015).</w:t>
      </w:r>
    </w:p>
    <w:p w14:paraId="5BBA5C5E"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15.</w:t>
      </w:r>
      <w:r w:rsidRPr="008E40C9">
        <w:rPr>
          <w:rFonts w:ascii="Calibri" w:hAnsi="Calibri" w:cs="Calibri"/>
          <w:noProof/>
          <w:szCs w:val="24"/>
        </w:rPr>
        <w:tab/>
        <w:t xml:space="preserve">Rudel, T. K. Meta-analyses of case studies: A method for studying regional and global environmental change. </w:t>
      </w:r>
      <w:r w:rsidRPr="008E40C9">
        <w:rPr>
          <w:rFonts w:ascii="Calibri" w:hAnsi="Calibri" w:cs="Calibri"/>
          <w:i/>
          <w:iCs/>
          <w:noProof/>
          <w:szCs w:val="24"/>
        </w:rPr>
        <w:t>Glob. Environ. Chang.</w:t>
      </w:r>
      <w:r w:rsidRPr="008E40C9">
        <w:rPr>
          <w:rFonts w:ascii="Calibri" w:hAnsi="Calibri" w:cs="Calibri"/>
          <w:noProof/>
          <w:szCs w:val="24"/>
        </w:rPr>
        <w:t xml:space="preserve"> </w:t>
      </w:r>
      <w:r w:rsidRPr="008E40C9">
        <w:rPr>
          <w:rFonts w:ascii="Calibri" w:hAnsi="Calibri" w:cs="Calibri"/>
          <w:b/>
          <w:bCs/>
          <w:noProof/>
          <w:szCs w:val="24"/>
        </w:rPr>
        <w:t>18,</w:t>
      </w:r>
      <w:r w:rsidRPr="008E40C9">
        <w:rPr>
          <w:rFonts w:ascii="Calibri" w:hAnsi="Calibri" w:cs="Calibri"/>
          <w:noProof/>
          <w:szCs w:val="24"/>
        </w:rPr>
        <w:t xml:space="preserve"> 18–25 (2008).</w:t>
      </w:r>
    </w:p>
    <w:p w14:paraId="17767158"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16.</w:t>
      </w:r>
      <w:r w:rsidRPr="008E40C9">
        <w:rPr>
          <w:rFonts w:ascii="Calibri" w:hAnsi="Calibri" w:cs="Calibri"/>
          <w:noProof/>
          <w:szCs w:val="24"/>
        </w:rPr>
        <w:tab/>
        <w:t xml:space="preserve">Lieberman, E. S. Nested Analysis as a Mixed-Method Strategy for Comparative Research. </w:t>
      </w:r>
      <w:r w:rsidRPr="008E40C9">
        <w:rPr>
          <w:rFonts w:ascii="Calibri" w:hAnsi="Calibri" w:cs="Calibri"/>
          <w:i/>
          <w:iCs/>
          <w:noProof/>
          <w:szCs w:val="24"/>
        </w:rPr>
        <w:t>Am. Polit. Sci. Rev.</w:t>
      </w:r>
      <w:r w:rsidRPr="008E40C9">
        <w:rPr>
          <w:rFonts w:ascii="Calibri" w:hAnsi="Calibri" w:cs="Calibri"/>
          <w:noProof/>
          <w:szCs w:val="24"/>
        </w:rPr>
        <w:t xml:space="preserve"> </w:t>
      </w:r>
      <w:r w:rsidRPr="008E40C9">
        <w:rPr>
          <w:rFonts w:ascii="Calibri" w:hAnsi="Calibri" w:cs="Calibri"/>
          <w:b/>
          <w:bCs/>
          <w:noProof/>
          <w:szCs w:val="24"/>
        </w:rPr>
        <w:t>99,</w:t>
      </w:r>
      <w:r w:rsidRPr="008E40C9">
        <w:rPr>
          <w:rFonts w:ascii="Calibri" w:hAnsi="Calibri" w:cs="Calibri"/>
          <w:noProof/>
          <w:szCs w:val="24"/>
        </w:rPr>
        <w:t xml:space="preserve"> 435–452 (2005).</w:t>
      </w:r>
    </w:p>
    <w:p w14:paraId="35E705BA"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17.</w:t>
      </w:r>
      <w:r w:rsidRPr="008E40C9">
        <w:rPr>
          <w:rFonts w:ascii="Calibri" w:hAnsi="Calibri" w:cs="Calibri"/>
          <w:noProof/>
          <w:szCs w:val="24"/>
        </w:rPr>
        <w:tab/>
        <w:t xml:space="preserve">Bennett, A. &amp; Elman, C. Qualitative research: Recent developments in case study methods. </w:t>
      </w:r>
      <w:r w:rsidRPr="008E40C9">
        <w:rPr>
          <w:rFonts w:ascii="Calibri" w:hAnsi="Calibri" w:cs="Calibri"/>
          <w:i/>
          <w:iCs/>
          <w:noProof/>
          <w:szCs w:val="24"/>
        </w:rPr>
        <w:t>Annu. Rev. Polit. Sci.</w:t>
      </w:r>
      <w:r w:rsidRPr="008E40C9">
        <w:rPr>
          <w:rFonts w:ascii="Calibri" w:hAnsi="Calibri" w:cs="Calibri"/>
          <w:noProof/>
          <w:szCs w:val="24"/>
        </w:rPr>
        <w:t xml:space="preserve"> </w:t>
      </w:r>
      <w:r w:rsidRPr="008E40C9">
        <w:rPr>
          <w:rFonts w:ascii="Calibri" w:hAnsi="Calibri" w:cs="Calibri"/>
          <w:b/>
          <w:bCs/>
          <w:noProof/>
          <w:szCs w:val="24"/>
        </w:rPr>
        <w:t>9,</w:t>
      </w:r>
      <w:r w:rsidRPr="008E40C9">
        <w:rPr>
          <w:rFonts w:ascii="Calibri" w:hAnsi="Calibri" w:cs="Calibri"/>
          <w:noProof/>
          <w:szCs w:val="24"/>
        </w:rPr>
        <w:t xml:space="preserve"> 455–476 (2006).</w:t>
      </w:r>
    </w:p>
    <w:p w14:paraId="7AD3725B"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18.</w:t>
      </w:r>
      <w:r w:rsidRPr="008E40C9">
        <w:rPr>
          <w:rFonts w:ascii="Calibri" w:hAnsi="Calibri" w:cs="Calibri"/>
          <w:noProof/>
          <w:szCs w:val="24"/>
        </w:rPr>
        <w:tab/>
        <w:t xml:space="preserve">Storper, M. &amp; Scott, A. J. Current debates in urban theory: A critical assessment. </w:t>
      </w:r>
      <w:r w:rsidRPr="008E40C9">
        <w:rPr>
          <w:rFonts w:ascii="Calibri" w:hAnsi="Calibri" w:cs="Calibri"/>
          <w:i/>
          <w:iCs/>
          <w:noProof/>
          <w:szCs w:val="24"/>
        </w:rPr>
        <w:t>Urban Stud.</w:t>
      </w:r>
      <w:r w:rsidRPr="008E40C9">
        <w:rPr>
          <w:rFonts w:ascii="Calibri" w:hAnsi="Calibri" w:cs="Calibri"/>
          <w:noProof/>
          <w:szCs w:val="24"/>
        </w:rPr>
        <w:t xml:space="preserve"> </w:t>
      </w:r>
      <w:r w:rsidRPr="008E40C9">
        <w:rPr>
          <w:rFonts w:ascii="Calibri" w:hAnsi="Calibri" w:cs="Calibri"/>
          <w:b/>
          <w:bCs/>
          <w:noProof/>
          <w:szCs w:val="24"/>
        </w:rPr>
        <w:t>53,</w:t>
      </w:r>
      <w:r w:rsidRPr="008E40C9">
        <w:rPr>
          <w:rFonts w:ascii="Calibri" w:hAnsi="Calibri" w:cs="Calibri"/>
          <w:noProof/>
          <w:szCs w:val="24"/>
        </w:rPr>
        <w:t xml:space="preserve"> 1114–1136 (2016).</w:t>
      </w:r>
    </w:p>
    <w:p w14:paraId="1CD6F955"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19.</w:t>
      </w:r>
      <w:r w:rsidRPr="008E40C9">
        <w:rPr>
          <w:rFonts w:ascii="Calibri" w:hAnsi="Calibri" w:cs="Calibri"/>
          <w:noProof/>
          <w:szCs w:val="24"/>
        </w:rPr>
        <w:tab/>
        <w:t xml:space="preserve">Advisory Committee for Environmental Research and Education. </w:t>
      </w:r>
      <w:r w:rsidRPr="008E40C9">
        <w:rPr>
          <w:rFonts w:ascii="Calibri" w:hAnsi="Calibri" w:cs="Calibri"/>
          <w:i/>
          <w:iCs/>
          <w:noProof/>
          <w:szCs w:val="24"/>
        </w:rPr>
        <w:t>Sustainable Urban Systems: Articulating a Long-Term Convergence Research Agenda. A Report from the NSF Advisory Committee for Environmental Research and Education. Prepared by the Sustainable Urban Systems Subcommittee.</w:t>
      </w:r>
      <w:r w:rsidRPr="008E40C9">
        <w:rPr>
          <w:rFonts w:ascii="Calibri" w:hAnsi="Calibri" w:cs="Calibri"/>
          <w:noProof/>
          <w:szCs w:val="24"/>
        </w:rPr>
        <w:t xml:space="preserve"> (2018).</w:t>
      </w:r>
    </w:p>
    <w:p w14:paraId="7E27F77C"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20.</w:t>
      </w:r>
      <w:r w:rsidRPr="008E40C9">
        <w:rPr>
          <w:rFonts w:ascii="Calibri" w:hAnsi="Calibri" w:cs="Calibri"/>
          <w:noProof/>
          <w:szCs w:val="24"/>
        </w:rPr>
        <w:tab/>
        <w:t xml:space="preserve">Berrang-Ford, L., Pearce, T. &amp; Ford, J. D. Systematic review approaches for climate change adaptation research. </w:t>
      </w:r>
      <w:r w:rsidRPr="008E40C9">
        <w:rPr>
          <w:rFonts w:ascii="Calibri" w:hAnsi="Calibri" w:cs="Calibri"/>
          <w:i/>
          <w:iCs/>
          <w:noProof/>
          <w:szCs w:val="24"/>
        </w:rPr>
        <w:t>Reg. Environ. Chang.</w:t>
      </w:r>
      <w:r w:rsidRPr="008E40C9">
        <w:rPr>
          <w:rFonts w:ascii="Calibri" w:hAnsi="Calibri" w:cs="Calibri"/>
          <w:noProof/>
          <w:szCs w:val="24"/>
        </w:rPr>
        <w:t xml:space="preserve"> (2015). doi:10.1007/s10113-014-0708-7</w:t>
      </w:r>
    </w:p>
    <w:p w14:paraId="5E4E466F"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21.</w:t>
      </w:r>
      <w:r w:rsidRPr="008E40C9">
        <w:rPr>
          <w:rFonts w:ascii="Calibri" w:hAnsi="Calibri" w:cs="Calibri"/>
          <w:noProof/>
          <w:szCs w:val="24"/>
        </w:rPr>
        <w:tab/>
        <w:t xml:space="preserve">Sorrell, S. Improving the evidence base for energy policy: The role of systematic reviews. </w:t>
      </w:r>
      <w:r w:rsidRPr="008E40C9">
        <w:rPr>
          <w:rFonts w:ascii="Calibri" w:hAnsi="Calibri" w:cs="Calibri"/>
          <w:i/>
          <w:iCs/>
          <w:noProof/>
          <w:szCs w:val="24"/>
        </w:rPr>
        <w:t>Energy Policy</w:t>
      </w:r>
      <w:r w:rsidRPr="008E40C9">
        <w:rPr>
          <w:rFonts w:ascii="Calibri" w:hAnsi="Calibri" w:cs="Calibri"/>
          <w:noProof/>
          <w:szCs w:val="24"/>
        </w:rPr>
        <w:t xml:space="preserve"> </w:t>
      </w:r>
      <w:r w:rsidRPr="008E40C9">
        <w:rPr>
          <w:rFonts w:ascii="Calibri" w:hAnsi="Calibri" w:cs="Calibri"/>
          <w:b/>
          <w:bCs/>
          <w:noProof/>
          <w:szCs w:val="24"/>
        </w:rPr>
        <w:t>35,</w:t>
      </w:r>
      <w:r w:rsidRPr="008E40C9">
        <w:rPr>
          <w:rFonts w:ascii="Calibri" w:hAnsi="Calibri" w:cs="Calibri"/>
          <w:noProof/>
          <w:szCs w:val="24"/>
        </w:rPr>
        <w:t xml:space="preserve"> 1858–1871 (2007).</w:t>
      </w:r>
    </w:p>
    <w:p w14:paraId="7BF0E9DC"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22.</w:t>
      </w:r>
      <w:r w:rsidRPr="008E40C9">
        <w:rPr>
          <w:rFonts w:ascii="Calibri" w:hAnsi="Calibri" w:cs="Calibri"/>
          <w:noProof/>
          <w:szCs w:val="24"/>
        </w:rPr>
        <w:tab/>
        <w:t xml:space="preserve">Haddaway, N. R. &amp; Macura, B. The role of reporting standards in producing robust literature reviews. </w:t>
      </w:r>
      <w:r w:rsidRPr="008E40C9">
        <w:rPr>
          <w:rFonts w:ascii="Calibri" w:hAnsi="Calibri" w:cs="Calibri"/>
          <w:i/>
          <w:iCs/>
          <w:noProof/>
          <w:szCs w:val="24"/>
        </w:rPr>
        <w:t>Nat. Clim. Chang.</w:t>
      </w:r>
      <w:r w:rsidRPr="008E40C9">
        <w:rPr>
          <w:rFonts w:ascii="Calibri" w:hAnsi="Calibri" w:cs="Calibri"/>
          <w:noProof/>
          <w:szCs w:val="24"/>
        </w:rPr>
        <w:t xml:space="preserve"> </w:t>
      </w:r>
      <w:r w:rsidRPr="008E40C9">
        <w:rPr>
          <w:rFonts w:ascii="Calibri" w:hAnsi="Calibri" w:cs="Calibri"/>
          <w:b/>
          <w:bCs/>
          <w:noProof/>
          <w:szCs w:val="24"/>
        </w:rPr>
        <w:t>8,</w:t>
      </w:r>
      <w:r w:rsidRPr="008E40C9">
        <w:rPr>
          <w:rFonts w:ascii="Calibri" w:hAnsi="Calibri" w:cs="Calibri"/>
          <w:noProof/>
          <w:szCs w:val="24"/>
        </w:rPr>
        <w:t xml:space="preserve"> 444–453 (2018).</w:t>
      </w:r>
    </w:p>
    <w:p w14:paraId="64489F72"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lastRenderedPageBreak/>
        <w:t>23.</w:t>
      </w:r>
      <w:r w:rsidRPr="008E40C9">
        <w:rPr>
          <w:rFonts w:ascii="Calibri" w:hAnsi="Calibri" w:cs="Calibri"/>
          <w:noProof/>
          <w:szCs w:val="24"/>
        </w:rPr>
        <w:tab/>
        <w:t xml:space="preserve">Kastner, M., Antony, J., Soobiah, C., Straus, S. E. &amp; Tricco, A. C. Conceptual recommendations for selecting the most appropriate knowledge synthesis method to answer research questions related to complex evidence. </w:t>
      </w:r>
      <w:r w:rsidRPr="008E40C9">
        <w:rPr>
          <w:rFonts w:ascii="Calibri" w:hAnsi="Calibri" w:cs="Calibri"/>
          <w:i/>
          <w:iCs/>
          <w:noProof/>
          <w:szCs w:val="24"/>
        </w:rPr>
        <w:t>J. Clin. Epidemiol.</w:t>
      </w:r>
      <w:r w:rsidRPr="008E40C9">
        <w:rPr>
          <w:rFonts w:ascii="Calibri" w:hAnsi="Calibri" w:cs="Calibri"/>
          <w:noProof/>
          <w:szCs w:val="24"/>
        </w:rPr>
        <w:t xml:space="preserve"> </w:t>
      </w:r>
      <w:r w:rsidRPr="008E40C9">
        <w:rPr>
          <w:rFonts w:ascii="Calibri" w:hAnsi="Calibri" w:cs="Calibri"/>
          <w:b/>
          <w:bCs/>
          <w:noProof/>
          <w:szCs w:val="24"/>
        </w:rPr>
        <w:t>73,</w:t>
      </w:r>
      <w:r w:rsidRPr="008E40C9">
        <w:rPr>
          <w:rFonts w:ascii="Calibri" w:hAnsi="Calibri" w:cs="Calibri"/>
          <w:noProof/>
          <w:szCs w:val="24"/>
        </w:rPr>
        <w:t xml:space="preserve"> 43–49 (2016).</w:t>
      </w:r>
    </w:p>
    <w:p w14:paraId="5119C270"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24.</w:t>
      </w:r>
      <w:r w:rsidRPr="008E40C9">
        <w:rPr>
          <w:rFonts w:ascii="Calibri" w:hAnsi="Calibri" w:cs="Calibri"/>
          <w:noProof/>
          <w:szCs w:val="24"/>
        </w:rPr>
        <w:tab/>
        <w:t xml:space="preserve">Srivastava, A., Van Passel, S. &amp; Laes, E. Assessing the success of electricity demand response programs: A meta-analysis. </w:t>
      </w:r>
      <w:r w:rsidRPr="008E40C9">
        <w:rPr>
          <w:rFonts w:ascii="Calibri" w:hAnsi="Calibri" w:cs="Calibri"/>
          <w:i/>
          <w:iCs/>
          <w:noProof/>
          <w:szCs w:val="24"/>
        </w:rPr>
        <w:t>Energy Res. Soc. Sci.</w:t>
      </w:r>
      <w:r w:rsidRPr="008E40C9">
        <w:rPr>
          <w:rFonts w:ascii="Calibri" w:hAnsi="Calibri" w:cs="Calibri"/>
          <w:noProof/>
          <w:szCs w:val="24"/>
        </w:rPr>
        <w:t xml:space="preserve"> </w:t>
      </w:r>
      <w:r w:rsidRPr="008E40C9">
        <w:rPr>
          <w:rFonts w:ascii="Calibri" w:hAnsi="Calibri" w:cs="Calibri"/>
          <w:b/>
          <w:bCs/>
          <w:noProof/>
          <w:szCs w:val="24"/>
        </w:rPr>
        <w:t>40,</w:t>
      </w:r>
      <w:r w:rsidRPr="008E40C9">
        <w:rPr>
          <w:rFonts w:ascii="Calibri" w:hAnsi="Calibri" w:cs="Calibri"/>
          <w:noProof/>
          <w:szCs w:val="24"/>
        </w:rPr>
        <w:t xml:space="preserve"> 110–117 (2018).</w:t>
      </w:r>
    </w:p>
    <w:p w14:paraId="64451D59"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25.</w:t>
      </w:r>
      <w:r w:rsidRPr="008E40C9">
        <w:rPr>
          <w:rFonts w:ascii="Calibri" w:hAnsi="Calibri" w:cs="Calibri"/>
          <w:noProof/>
          <w:szCs w:val="24"/>
        </w:rPr>
        <w:tab/>
        <w:t xml:space="preserve">Francis, L. F. M. &amp; Jensen, M. B. Benefits of green roofs: A systematic review of the evidence for three ecosystem services. </w:t>
      </w:r>
      <w:r w:rsidRPr="008E40C9">
        <w:rPr>
          <w:rFonts w:ascii="Calibri" w:hAnsi="Calibri" w:cs="Calibri"/>
          <w:i/>
          <w:iCs/>
          <w:noProof/>
          <w:szCs w:val="24"/>
        </w:rPr>
        <w:t>Urban For. Urban Green.</w:t>
      </w:r>
      <w:r w:rsidRPr="008E40C9">
        <w:rPr>
          <w:rFonts w:ascii="Calibri" w:hAnsi="Calibri" w:cs="Calibri"/>
          <w:noProof/>
          <w:szCs w:val="24"/>
        </w:rPr>
        <w:t xml:space="preserve"> </w:t>
      </w:r>
      <w:r w:rsidRPr="008E40C9">
        <w:rPr>
          <w:rFonts w:ascii="Calibri" w:hAnsi="Calibri" w:cs="Calibri"/>
          <w:b/>
          <w:bCs/>
          <w:noProof/>
          <w:szCs w:val="24"/>
        </w:rPr>
        <w:t>28,</w:t>
      </w:r>
      <w:r w:rsidRPr="008E40C9">
        <w:rPr>
          <w:rFonts w:ascii="Calibri" w:hAnsi="Calibri" w:cs="Calibri"/>
          <w:noProof/>
          <w:szCs w:val="24"/>
        </w:rPr>
        <w:t xml:space="preserve"> 167–176 (2017).</w:t>
      </w:r>
    </w:p>
    <w:p w14:paraId="4A83D74B"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26.</w:t>
      </w:r>
      <w:r w:rsidRPr="008E40C9">
        <w:rPr>
          <w:rFonts w:ascii="Calibri" w:hAnsi="Calibri" w:cs="Calibri"/>
          <w:noProof/>
          <w:szCs w:val="24"/>
        </w:rPr>
        <w:tab/>
        <w:t xml:space="preserve">Song, X. P., Tan, P. Y., Edwards, P. &amp; Richards, D. The economic benefits and costs of trees in urban forest stewardship: A systematic review. </w:t>
      </w:r>
      <w:r w:rsidRPr="008E40C9">
        <w:rPr>
          <w:rFonts w:ascii="Calibri" w:hAnsi="Calibri" w:cs="Calibri"/>
          <w:i/>
          <w:iCs/>
          <w:noProof/>
          <w:szCs w:val="24"/>
        </w:rPr>
        <w:t>Urban For. Urban Green.</w:t>
      </w:r>
      <w:r w:rsidRPr="008E40C9">
        <w:rPr>
          <w:rFonts w:ascii="Calibri" w:hAnsi="Calibri" w:cs="Calibri"/>
          <w:noProof/>
          <w:szCs w:val="24"/>
        </w:rPr>
        <w:t xml:space="preserve"> </w:t>
      </w:r>
      <w:r w:rsidRPr="008E40C9">
        <w:rPr>
          <w:rFonts w:ascii="Calibri" w:hAnsi="Calibri" w:cs="Calibri"/>
          <w:b/>
          <w:bCs/>
          <w:noProof/>
          <w:szCs w:val="24"/>
        </w:rPr>
        <w:t>29,</w:t>
      </w:r>
      <w:r w:rsidRPr="008E40C9">
        <w:rPr>
          <w:rFonts w:ascii="Calibri" w:hAnsi="Calibri" w:cs="Calibri"/>
          <w:noProof/>
          <w:szCs w:val="24"/>
        </w:rPr>
        <w:t xml:space="preserve"> 162–170 (2018).</w:t>
      </w:r>
    </w:p>
    <w:p w14:paraId="3EE72AAB"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27.</w:t>
      </w:r>
      <w:r w:rsidRPr="008E40C9">
        <w:rPr>
          <w:rFonts w:ascii="Calibri" w:hAnsi="Calibri" w:cs="Calibri"/>
          <w:noProof/>
          <w:szCs w:val="24"/>
        </w:rPr>
        <w:tab/>
        <w:t xml:space="preserve">Newig, J. &amp; Fritsch, O. </w:t>
      </w:r>
      <w:r w:rsidRPr="008E40C9">
        <w:rPr>
          <w:rFonts w:ascii="Calibri" w:hAnsi="Calibri" w:cs="Calibri"/>
          <w:i/>
          <w:iCs/>
          <w:noProof/>
          <w:szCs w:val="24"/>
        </w:rPr>
        <w:t>The case survey method and applications in political science</w:t>
      </w:r>
      <w:r w:rsidRPr="008E40C9">
        <w:rPr>
          <w:rFonts w:ascii="Calibri" w:hAnsi="Calibri" w:cs="Calibri"/>
          <w:noProof/>
          <w:szCs w:val="24"/>
        </w:rPr>
        <w:t xml:space="preserve">. </w:t>
      </w:r>
      <w:r w:rsidRPr="008E40C9">
        <w:rPr>
          <w:rFonts w:ascii="Calibri" w:hAnsi="Calibri" w:cs="Calibri"/>
          <w:b/>
          <w:bCs/>
          <w:noProof/>
          <w:szCs w:val="24"/>
        </w:rPr>
        <w:t>49,</w:t>
      </w:r>
      <w:r w:rsidRPr="008E40C9">
        <w:rPr>
          <w:rFonts w:ascii="Calibri" w:hAnsi="Calibri" w:cs="Calibri"/>
          <w:noProof/>
          <w:szCs w:val="24"/>
        </w:rPr>
        <w:t xml:space="preserve"> (2009).</w:t>
      </w:r>
    </w:p>
    <w:p w14:paraId="455CB478"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28.</w:t>
      </w:r>
      <w:r w:rsidRPr="008E40C9">
        <w:rPr>
          <w:rFonts w:ascii="Calibri" w:hAnsi="Calibri" w:cs="Calibri"/>
          <w:noProof/>
          <w:szCs w:val="24"/>
        </w:rPr>
        <w:tab/>
        <w:t xml:space="preserve">Nijkamp, P. &amp; Pepping, G. A Meta-analytical Evaluation of Sustainable City Initiatives. </w:t>
      </w:r>
      <w:r w:rsidRPr="008E40C9">
        <w:rPr>
          <w:rFonts w:ascii="Calibri" w:hAnsi="Calibri" w:cs="Calibri"/>
          <w:i/>
          <w:iCs/>
          <w:noProof/>
          <w:szCs w:val="24"/>
        </w:rPr>
        <w:t>Urban Stud.</w:t>
      </w:r>
      <w:r w:rsidRPr="008E40C9">
        <w:rPr>
          <w:rFonts w:ascii="Calibri" w:hAnsi="Calibri" w:cs="Calibri"/>
          <w:noProof/>
          <w:szCs w:val="24"/>
        </w:rPr>
        <w:t xml:space="preserve"> </w:t>
      </w:r>
      <w:r w:rsidRPr="008E40C9">
        <w:rPr>
          <w:rFonts w:ascii="Calibri" w:hAnsi="Calibri" w:cs="Calibri"/>
          <w:b/>
          <w:bCs/>
          <w:noProof/>
          <w:szCs w:val="24"/>
        </w:rPr>
        <w:t>35,</w:t>
      </w:r>
      <w:r w:rsidRPr="008E40C9">
        <w:rPr>
          <w:rFonts w:ascii="Calibri" w:hAnsi="Calibri" w:cs="Calibri"/>
          <w:noProof/>
          <w:szCs w:val="24"/>
        </w:rPr>
        <w:t xml:space="preserve"> 1481–1500 (1998).</w:t>
      </w:r>
    </w:p>
    <w:p w14:paraId="10842AFA"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29.</w:t>
      </w:r>
      <w:r w:rsidRPr="008E40C9">
        <w:rPr>
          <w:rFonts w:ascii="Calibri" w:hAnsi="Calibri" w:cs="Calibri"/>
          <w:noProof/>
          <w:szCs w:val="24"/>
        </w:rPr>
        <w:tab/>
        <w:t xml:space="preserve">Li, Y. &amp; Babcock, R. W. Green roofs against pollution and climate change. A review. </w:t>
      </w:r>
      <w:r w:rsidRPr="008E40C9">
        <w:rPr>
          <w:rFonts w:ascii="Calibri" w:hAnsi="Calibri" w:cs="Calibri"/>
          <w:i/>
          <w:iCs/>
          <w:noProof/>
          <w:szCs w:val="24"/>
        </w:rPr>
        <w:t>Agron. Sustain. Dev.</w:t>
      </w:r>
      <w:r w:rsidRPr="008E40C9">
        <w:rPr>
          <w:rFonts w:ascii="Calibri" w:hAnsi="Calibri" w:cs="Calibri"/>
          <w:noProof/>
          <w:szCs w:val="24"/>
        </w:rPr>
        <w:t xml:space="preserve"> </w:t>
      </w:r>
      <w:r w:rsidRPr="008E40C9">
        <w:rPr>
          <w:rFonts w:ascii="Calibri" w:hAnsi="Calibri" w:cs="Calibri"/>
          <w:b/>
          <w:bCs/>
          <w:noProof/>
          <w:szCs w:val="24"/>
        </w:rPr>
        <w:t>34,</w:t>
      </w:r>
      <w:r w:rsidRPr="008E40C9">
        <w:rPr>
          <w:rFonts w:ascii="Calibri" w:hAnsi="Calibri" w:cs="Calibri"/>
          <w:noProof/>
          <w:szCs w:val="24"/>
        </w:rPr>
        <w:t xml:space="preserve"> 695–705 (2014).</w:t>
      </w:r>
    </w:p>
    <w:p w14:paraId="397161F5"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30.</w:t>
      </w:r>
      <w:r w:rsidRPr="008E40C9">
        <w:rPr>
          <w:rFonts w:ascii="Calibri" w:hAnsi="Calibri" w:cs="Calibri"/>
          <w:noProof/>
          <w:szCs w:val="24"/>
        </w:rPr>
        <w:tab/>
        <w:t xml:space="preserve">Lwasa, S. </w:t>
      </w:r>
      <w:r w:rsidRPr="008E40C9">
        <w:rPr>
          <w:rFonts w:ascii="Calibri" w:hAnsi="Calibri" w:cs="Calibri"/>
          <w:i/>
          <w:iCs/>
          <w:noProof/>
          <w:szCs w:val="24"/>
        </w:rPr>
        <w:t>et al.</w:t>
      </w:r>
      <w:r w:rsidRPr="008E40C9">
        <w:rPr>
          <w:rFonts w:ascii="Calibri" w:hAnsi="Calibri" w:cs="Calibri"/>
          <w:noProof/>
          <w:szCs w:val="24"/>
        </w:rPr>
        <w:t xml:space="preserve"> Urban and peri-urban agriculture and forestry: Transcending poverty alleviation to climate change mitigation and adaptation. </w:t>
      </w:r>
      <w:r w:rsidRPr="008E40C9">
        <w:rPr>
          <w:rFonts w:ascii="Calibri" w:hAnsi="Calibri" w:cs="Calibri"/>
          <w:i/>
          <w:iCs/>
          <w:noProof/>
          <w:szCs w:val="24"/>
        </w:rPr>
        <w:t>Urban Clim.</w:t>
      </w:r>
      <w:r w:rsidRPr="008E40C9">
        <w:rPr>
          <w:rFonts w:ascii="Calibri" w:hAnsi="Calibri" w:cs="Calibri"/>
          <w:noProof/>
          <w:szCs w:val="24"/>
        </w:rPr>
        <w:t xml:space="preserve"> </w:t>
      </w:r>
      <w:r w:rsidRPr="008E40C9">
        <w:rPr>
          <w:rFonts w:ascii="Calibri" w:hAnsi="Calibri" w:cs="Calibri"/>
          <w:b/>
          <w:bCs/>
          <w:noProof/>
          <w:szCs w:val="24"/>
        </w:rPr>
        <w:t>7,</w:t>
      </w:r>
      <w:r w:rsidRPr="008E40C9">
        <w:rPr>
          <w:rFonts w:ascii="Calibri" w:hAnsi="Calibri" w:cs="Calibri"/>
          <w:noProof/>
          <w:szCs w:val="24"/>
        </w:rPr>
        <w:t xml:space="preserve"> 92–106 (2014).</w:t>
      </w:r>
    </w:p>
    <w:p w14:paraId="4DC7C321"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31.</w:t>
      </w:r>
      <w:r w:rsidRPr="008E40C9">
        <w:rPr>
          <w:rFonts w:ascii="Calibri" w:hAnsi="Calibri" w:cs="Calibri"/>
          <w:noProof/>
          <w:szCs w:val="24"/>
        </w:rPr>
        <w:tab/>
        <w:t xml:space="preserve">Brands, E. Prospects and challenges for sustainable sanitation in developed nations: a critical review. </w:t>
      </w:r>
      <w:r w:rsidRPr="008E40C9">
        <w:rPr>
          <w:rFonts w:ascii="Calibri" w:hAnsi="Calibri" w:cs="Calibri"/>
          <w:i/>
          <w:iCs/>
          <w:noProof/>
          <w:szCs w:val="24"/>
        </w:rPr>
        <w:t>Environ. Rev.</w:t>
      </w:r>
      <w:r w:rsidRPr="008E40C9">
        <w:rPr>
          <w:rFonts w:ascii="Calibri" w:hAnsi="Calibri" w:cs="Calibri"/>
          <w:noProof/>
          <w:szCs w:val="24"/>
        </w:rPr>
        <w:t xml:space="preserve"> </w:t>
      </w:r>
      <w:r w:rsidRPr="008E40C9">
        <w:rPr>
          <w:rFonts w:ascii="Calibri" w:hAnsi="Calibri" w:cs="Calibri"/>
          <w:b/>
          <w:bCs/>
          <w:noProof/>
          <w:szCs w:val="24"/>
        </w:rPr>
        <w:t>22,</w:t>
      </w:r>
      <w:r w:rsidRPr="008E40C9">
        <w:rPr>
          <w:rFonts w:ascii="Calibri" w:hAnsi="Calibri" w:cs="Calibri"/>
          <w:noProof/>
          <w:szCs w:val="24"/>
        </w:rPr>
        <w:t xml:space="preserve"> 346–363 (2014).</w:t>
      </w:r>
    </w:p>
    <w:p w14:paraId="03959BA3"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32.</w:t>
      </w:r>
      <w:r w:rsidRPr="008E40C9">
        <w:rPr>
          <w:rFonts w:ascii="Calibri" w:hAnsi="Calibri" w:cs="Calibri"/>
          <w:noProof/>
          <w:szCs w:val="24"/>
        </w:rPr>
        <w:tab/>
        <w:t xml:space="preserve">Lwasa, S. </w:t>
      </w:r>
      <w:r w:rsidRPr="008E40C9">
        <w:rPr>
          <w:rFonts w:ascii="Calibri" w:hAnsi="Calibri" w:cs="Calibri"/>
          <w:i/>
          <w:iCs/>
          <w:noProof/>
          <w:szCs w:val="24"/>
        </w:rPr>
        <w:t>et al.</w:t>
      </w:r>
      <w:r w:rsidRPr="008E40C9">
        <w:rPr>
          <w:rFonts w:ascii="Calibri" w:hAnsi="Calibri" w:cs="Calibri"/>
          <w:noProof/>
          <w:szCs w:val="24"/>
        </w:rPr>
        <w:t xml:space="preserve"> A meta-analysis of urban and peri-urban agriculture and forestry in mediating climate change. </w:t>
      </w:r>
      <w:r w:rsidRPr="008E40C9">
        <w:rPr>
          <w:rFonts w:ascii="Calibri" w:hAnsi="Calibri" w:cs="Calibri"/>
          <w:i/>
          <w:iCs/>
          <w:noProof/>
          <w:szCs w:val="24"/>
        </w:rPr>
        <w:t>Curr. Opin. Environ. Sustain.</w:t>
      </w:r>
      <w:r w:rsidRPr="008E40C9">
        <w:rPr>
          <w:rFonts w:ascii="Calibri" w:hAnsi="Calibri" w:cs="Calibri"/>
          <w:noProof/>
          <w:szCs w:val="24"/>
        </w:rPr>
        <w:t xml:space="preserve"> </w:t>
      </w:r>
      <w:r w:rsidRPr="008E40C9">
        <w:rPr>
          <w:rFonts w:ascii="Calibri" w:hAnsi="Calibri" w:cs="Calibri"/>
          <w:b/>
          <w:bCs/>
          <w:noProof/>
          <w:szCs w:val="24"/>
        </w:rPr>
        <w:t>13,</w:t>
      </w:r>
      <w:r w:rsidRPr="008E40C9">
        <w:rPr>
          <w:rFonts w:ascii="Calibri" w:hAnsi="Calibri" w:cs="Calibri"/>
          <w:noProof/>
          <w:szCs w:val="24"/>
        </w:rPr>
        <w:t xml:space="preserve"> 68–73 (2015).</w:t>
      </w:r>
    </w:p>
    <w:p w14:paraId="1D807D1B"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33.</w:t>
      </w:r>
      <w:r w:rsidRPr="008E40C9">
        <w:rPr>
          <w:rFonts w:ascii="Calibri" w:hAnsi="Calibri" w:cs="Calibri"/>
          <w:noProof/>
          <w:szCs w:val="24"/>
        </w:rPr>
        <w:tab/>
        <w:t xml:space="preserve">Kwan, S. C. &amp; Hashim, J. H. A review on co-benefits of mass public transportation in climate change mitigation. </w:t>
      </w:r>
      <w:r w:rsidRPr="008E40C9">
        <w:rPr>
          <w:rFonts w:ascii="Calibri" w:hAnsi="Calibri" w:cs="Calibri"/>
          <w:i/>
          <w:iCs/>
          <w:noProof/>
          <w:szCs w:val="24"/>
        </w:rPr>
        <w:t>Sustain. Cities Soc.</w:t>
      </w:r>
      <w:r w:rsidRPr="008E40C9">
        <w:rPr>
          <w:rFonts w:ascii="Calibri" w:hAnsi="Calibri" w:cs="Calibri"/>
          <w:noProof/>
          <w:szCs w:val="24"/>
        </w:rPr>
        <w:t xml:space="preserve"> </w:t>
      </w:r>
      <w:r w:rsidRPr="008E40C9">
        <w:rPr>
          <w:rFonts w:ascii="Calibri" w:hAnsi="Calibri" w:cs="Calibri"/>
          <w:b/>
          <w:bCs/>
          <w:noProof/>
          <w:szCs w:val="24"/>
        </w:rPr>
        <w:t>22,</w:t>
      </w:r>
      <w:r w:rsidRPr="008E40C9">
        <w:rPr>
          <w:rFonts w:ascii="Calibri" w:hAnsi="Calibri" w:cs="Calibri"/>
          <w:noProof/>
          <w:szCs w:val="24"/>
        </w:rPr>
        <w:t xml:space="preserve"> 11–18 (2016).</w:t>
      </w:r>
    </w:p>
    <w:p w14:paraId="654C33D2"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34.</w:t>
      </w:r>
      <w:r w:rsidRPr="008E40C9">
        <w:rPr>
          <w:rFonts w:ascii="Calibri" w:hAnsi="Calibri" w:cs="Calibri"/>
          <w:noProof/>
          <w:szCs w:val="24"/>
        </w:rPr>
        <w:tab/>
        <w:t xml:space="preserve">Garcez, C. A. G. What do we know about the study of distributed generation policies and </w:t>
      </w:r>
      <w:r w:rsidRPr="008E40C9">
        <w:rPr>
          <w:rFonts w:ascii="Calibri" w:hAnsi="Calibri" w:cs="Calibri"/>
          <w:noProof/>
          <w:szCs w:val="24"/>
        </w:rPr>
        <w:lastRenderedPageBreak/>
        <w:t xml:space="preserve">regulations in the Americas? A systematic review of literature. </w:t>
      </w:r>
      <w:r w:rsidRPr="008E40C9">
        <w:rPr>
          <w:rFonts w:ascii="Calibri" w:hAnsi="Calibri" w:cs="Calibri"/>
          <w:i/>
          <w:iCs/>
          <w:noProof/>
          <w:szCs w:val="24"/>
        </w:rPr>
        <w:t>Renew. Sustain. Energy Rev.</w:t>
      </w:r>
      <w:r w:rsidRPr="008E40C9">
        <w:rPr>
          <w:rFonts w:ascii="Calibri" w:hAnsi="Calibri" w:cs="Calibri"/>
          <w:noProof/>
          <w:szCs w:val="24"/>
        </w:rPr>
        <w:t xml:space="preserve"> </w:t>
      </w:r>
      <w:r w:rsidRPr="008E40C9">
        <w:rPr>
          <w:rFonts w:ascii="Calibri" w:hAnsi="Calibri" w:cs="Calibri"/>
          <w:b/>
          <w:bCs/>
          <w:noProof/>
          <w:szCs w:val="24"/>
        </w:rPr>
        <w:t>75,</w:t>
      </w:r>
      <w:r w:rsidRPr="008E40C9">
        <w:rPr>
          <w:rFonts w:ascii="Calibri" w:hAnsi="Calibri" w:cs="Calibri"/>
          <w:noProof/>
          <w:szCs w:val="24"/>
        </w:rPr>
        <w:t xml:space="preserve"> 1404–1416 (2017).</w:t>
      </w:r>
    </w:p>
    <w:p w14:paraId="376CF647"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35.</w:t>
      </w:r>
      <w:r w:rsidRPr="008E40C9">
        <w:rPr>
          <w:rFonts w:ascii="Calibri" w:hAnsi="Calibri" w:cs="Calibri"/>
          <w:noProof/>
          <w:szCs w:val="24"/>
        </w:rPr>
        <w:tab/>
        <w:t xml:space="preserve">Deng, H.-M., Liang, Q.-M., Liu, L.-J. &amp; Anadon, L. D. Co-benefits of greenhouse gas mitigation: a review and classification by type, mitigation sector, and geography. </w:t>
      </w:r>
      <w:r w:rsidRPr="008E40C9">
        <w:rPr>
          <w:rFonts w:ascii="Calibri" w:hAnsi="Calibri" w:cs="Calibri"/>
          <w:i/>
          <w:iCs/>
          <w:noProof/>
          <w:szCs w:val="24"/>
        </w:rPr>
        <w:t>Environ. Res. Lett.</w:t>
      </w:r>
      <w:r w:rsidRPr="008E40C9">
        <w:rPr>
          <w:rFonts w:ascii="Calibri" w:hAnsi="Calibri" w:cs="Calibri"/>
          <w:noProof/>
          <w:szCs w:val="24"/>
        </w:rPr>
        <w:t xml:space="preserve"> </w:t>
      </w:r>
      <w:r w:rsidRPr="008E40C9">
        <w:rPr>
          <w:rFonts w:ascii="Calibri" w:hAnsi="Calibri" w:cs="Calibri"/>
          <w:b/>
          <w:bCs/>
          <w:noProof/>
          <w:szCs w:val="24"/>
        </w:rPr>
        <w:t>12,</w:t>
      </w:r>
      <w:r w:rsidRPr="008E40C9">
        <w:rPr>
          <w:rFonts w:ascii="Calibri" w:hAnsi="Calibri" w:cs="Calibri"/>
          <w:noProof/>
          <w:szCs w:val="24"/>
        </w:rPr>
        <w:t xml:space="preserve"> (2018).</w:t>
      </w:r>
    </w:p>
    <w:p w14:paraId="6A30C65A"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36.</w:t>
      </w:r>
      <w:r w:rsidRPr="008E40C9">
        <w:rPr>
          <w:rFonts w:ascii="Calibri" w:hAnsi="Calibri" w:cs="Calibri"/>
          <w:noProof/>
          <w:szCs w:val="24"/>
        </w:rPr>
        <w:tab/>
        <w:t xml:space="preserve">Sovacool, B. K. &amp; Brown, M. A. Twelve metropolitan carbon footprints: A preliminary comparative global assessment. </w:t>
      </w:r>
      <w:r w:rsidRPr="008E40C9">
        <w:rPr>
          <w:rFonts w:ascii="Calibri" w:hAnsi="Calibri" w:cs="Calibri"/>
          <w:i/>
          <w:iCs/>
          <w:noProof/>
          <w:szCs w:val="24"/>
        </w:rPr>
        <w:t>Energy Policy</w:t>
      </w:r>
      <w:r w:rsidRPr="008E40C9">
        <w:rPr>
          <w:rFonts w:ascii="Calibri" w:hAnsi="Calibri" w:cs="Calibri"/>
          <w:noProof/>
          <w:szCs w:val="24"/>
        </w:rPr>
        <w:t xml:space="preserve"> </w:t>
      </w:r>
      <w:r w:rsidRPr="008E40C9">
        <w:rPr>
          <w:rFonts w:ascii="Calibri" w:hAnsi="Calibri" w:cs="Calibri"/>
          <w:b/>
          <w:bCs/>
          <w:noProof/>
          <w:szCs w:val="24"/>
        </w:rPr>
        <w:t>38,</w:t>
      </w:r>
      <w:r w:rsidRPr="008E40C9">
        <w:rPr>
          <w:rFonts w:ascii="Calibri" w:hAnsi="Calibri" w:cs="Calibri"/>
          <w:noProof/>
          <w:szCs w:val="24"/>
        </w:rPr>
        <w:t xml:space="preserve"> 4856–4869 (2010).</w:t>
      </w:r>
    </w:p>
    <w:p w14:paraId="6C364C40"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37.</w:t>
      </w:r>
      <w:r w:rsidRPr="008E40C9">
        <w:rPr>
          <w:rFonts w:ascii="Calibri" w:hAnsi="Calibri" w:cs="Calibri"/>
          <w:noProof/>
          <w:szCs w:val="24"/>
        </w:rPr>
        <w:tab/>
        <w:t xml:space="preserve">Grubler, A. </w:t>
      </w:r>
      <w:r w:rsidRPr="008E40C9">
        <w:rPr>
          <w:rFonts w:ascii="Calibri" w:hAnsi="Calibri" w:cs="Calibri"/>
          <w:i/>
          <w:iCs/>
          <w:noProof/>
          <w:szCs w:val="24"/>
        </w:rPr>
        <w:t>et al.</w:t>
      </w:r>
      <w:r w:rsidRPr="008E40C9">
        <w:rPr>
          <w:rFonts w:ascii="Calibri" w:hAnsi="Calibri" w:cs="Calibri"/>
          <w:noProof/>
          <w:szCs w:val="24"/>
        </w:rPr>
        <w:t xml:space="preserve"> in </w:t>
      </w:r>
      <w:r w:rsidRPr="008E40C9">
        <w:rPr>
          <w:rFonts w:ascii="Calibri" w:hAnsi="Calibri" w:cs="Calibri"/>
          <w:i/>
          <w:iCs/>
          <w:noProof/>
          <w:szCs w:val="24"/>
        </w:rPr>
        <w:t>Global Energy Assessment - Toward a Sustainable Future</w:t>
      </w:r>
      <w:r w:rsidRPr="008E40C9">
        <w:rPr>
          <w:rFonts w:ascii="Calibri" w:hAnsi="Calibri" w:cs="Calibri"/>
          <w:noProof/>
          <w:szCs w:val="24"/>
        </w:rPr>
        <w:t xml:space="preserve"> 1307–1400 (Cambridge University Press, 2012).</w:t>
      </w:r>
    </w:p>
    <w:p w14:paraId="7A18201E"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38.</w:t>
      </w:r>
      <w:r w:rsidRPr="008E40C9">
        <w:rPr>
          <w:rFonts w:ascii="Calibri" w:hAnsi="Calibri" w:cs="Calibri"/>
          <w:noProof/>
          <w:szCs w:val="24"/>
        </w:rPr>
        <w:tab/>
        <w:t xml:space="preserve">Karen C., S. </w:t>
      </w:r>
      <w:r w:rsidRPr="008E40C9">
        <w:rPr>
          <w:rFonts w:ascii="Calibri" w:hAnsi="Calibri" w:cs="Calibri"/>
          <w:i/>
          <w:iCs/>
          <w:noProof/>
          <w:szCs w:val="24"/>
        </w:rPr>
        <w:t>et al.</w:t>
      </w:r>
      <w:r w:rsidRPr="008E40C9">
        <w:rPr>
          <w:rFonts w:ascii="Calibri" w:hAnsi="Calibri" w:cs="Calibri"/>
          <w:noProof/>
          <w:szCs w:val="24"/>
        </w:rPr>
        <w:t xml:space="preserve"> in </w:t>
      </w:r>
      <w:r w:rsidRPr="008E40C9">
        <w:rPr>
          <w:rFonts w:ascii="Calibri" w:hAnsi="Calibri" w:cs="Calibri"/>
          <w:i/>
          <w:iCs/>
          <w:noProof/>
          <w:szCs w:val="24"/>
        </w:rPr>
        <w:t>Climate Change 2014: Mitigation of Climate Change. Contribution of Working Group III to the Fifth Assessment Report of the Intergovernmental Panel on Climate Change</w:t>
      </w:r>
      <w:r w:rsidRPr="008E40C9">
        <w:rPr>
          <w:rFonts w:ascii="Calibri" w:hAnsi="Calibri" w:cs="Calibri"/>
          <w:noProof/>
          <w:szCs w:val="24"/>
        </w:rPr>
        <w:t xml:space="preserve"> 923–1000 (Cambridge University Press, 2014). doi:10.1017/CBO9781107415416.018</w:t>
      </w:r>
    </w:p>
    <w:p w14:paraId="0A951C42"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39.</w:t>
      </w:r>
      <w:r w:rsidRPr="008E40C9">
        <w:rPr>
          <w:rFonts w:ascii="Calibri" w:hAnsi="Calibri" w:cs="Calibri"/>
          <w:noProof/>
          <w:szCs w:val="24"/>
        </w:rPr>
        <w:tab/>
        <w:t xml:space="preserve">Rosenzweig, C. </w:t>
      </w:r>
      <w:r w:rsidRPr="008E40C9">
        <w:rPr>
          <w:rFonts w:ascii="Calibri" w:hAnsi="Calibri" w:cs="Calibri"/>
          <w:i/>
          <w:iCs/>
          <w:noProof/>
          <w:szCs w:val="24"/>
        </w:rPr>
        <w:t>et al.</w:t>
      </w:r>
      <w:r w:rsidRPr="008E40C9">
        <w:rPr>
          <w:rFonts w:ascii="Calibri" w:hAnsi="Calibri" w:cs="Calibri"/>
          <w:noProof/>
          <w:szCs w:val="24"/>
        </w:rPr>
        <w:t xml:space="preserve"> </w:t>
      </w:r>
      <w:r w:rsidRPr="008E40C9">
        <w:rPr>
          <w:rFonts w:ascii="Calibri" w:hAnsi="Calibri" w:cs="Calibri"/>
          <w:i/>
          <w:iCs/>
          <w:noProof/>
          <w:szCs w:val="24"/>
        </w:rPr>
        <w:t>ARC3.2 Summary for City Leaders</w:t>
      </w:r>
      <w:r w:rsidRPr="008E40C9">
        <w:rPr>
          <w:rFonts w:ascii="Calibri" w:hAnsi="Calibri" w:cs="Calibri"/>
          <w:noProof/>
          <w:szCs w:val="24"/>
        </w:rPr>
        <w:t>. (Columbia University, 2015). doi:10.1017/CBO9780511783142</w:t>
      </w:r>
    </w:p>
    <w:p w14:paraId="1569BF1C"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40.</w:t>
      </w:r>
      <w:r w:rsidRPr="008E40C9">
        <w:rPr>
          <w:rFonts w:ascii="Calibri" w:hAnsi="Calibri" w:cs="Calibri"/>
          <w:noProof/>
          <w:szCs w:val="24"/>
        </w:rPr>
        <w:tab/>
        <w:t xml:space="preserve">Baiocchi, G., Creutzig, F., Minx, J. &amp; Pichler, P. P. A spatial typology of human settlements and their CO2 emissions in England. </w:t>
      </w:r>
      <w:r w:rsidRPr="008E40C9">
        <w:rPr>
          <w:rFonts w:ascii="Calibri" w:hAnsi="Calibri" w:cs="Calibri"/>
          <w:i/>
          <w:iCs/>
          <w:noProof/>
          <w:szCs w:val="24"/>
        </w:rPr>
        <w:t>Glob. Environ. Chang.</w:t>
      </w:r>
      <w:r w:rsidRPr="008E40C9">
        <w:rPr>
          <w:rFonts w:ascii="Calibri" w:hAnsi="Calibri" w:cs="Calibri"/>
          <w:noProof/>
          <w:szCs w:val="24"/>
        </w:rPr>
        <w:t xml:space="preserve"> </w:t>
      </w:r>
      <w:r w:rsidRPr="008E40C9">
        <w:rPr>
          <w:rFonts w:ascii="Calibri" w:hAnsi="Calibri" w:cs="Calibri"/>
          <w:b/>
          <w:bCs/>
          <w:noProof/>
          <w:szCs w:val="24"/>
        </w:rPr>
        <w:t>34,</w:t>
      </w:r>
      <w:r w:rsidRPr="008E40C9">
        <w:rPr>
          <w:rFonts w:ascii="Calibri" w:hAnsi="Calibri" w:cs="Calibri"/>
          <w:noProof/>
          <w:szCs w:val="24"/>
        </w:rPr>
        <w:t xml:space="preserve"> 13–21 (2015).</w:t>
      </w:r>
    </w:p>
    <w:p w14:paraId="14D55251"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41.</w:t>
      </w:r>
      <w:r w:rsidRPr="008E40C9">
        <w:rPr>
          <w:rFonts w:ascii="Calibri" w:hAnsi="Calibri" w:cs="Calibri"/>
          <w:noProof/>
          <w:szCs w:val="24"/>
        </w:rPr>
        <w:tab/>
        <w:t xml:space="preserve">Glaeser, E. L. &amp; Kahn, M. E. The greenness of cities: Carbon dioxide emissions and urban development. </w:t>
      </w:r>
      <w:r w:rsidRPr="008E40C9">
        <w:rPr>
          <w:rFonts w:ascii="Calibri" w:hAnsi="Calibri" w:cs="Calibri"/>
          <w:i/>
          <w:iCs/>
          <w:noProof/>
          <w:szCs w:val="24"/>
        </w:rPr>
        <w:t>J. Urban Econ.</w:t>
      </w:r>
      <w:r w:rsidRPr="008E40C9">
        <w:rPr>
          <w:rFonts w:ascii="Calibri" w:hAnsi="Calibri" w:cs="Calibri"/>
          <w:noProof/>
          <w:szCs w:val="24"/>
        </w:rPr>
        <w:t xml:space="preserve"> </w:t>
      </w:r>
      <w:r w:rsidRPr="008E40C9">
        <w:rPr>
          <w:rFonts w:ascii="Calibri" w:hAnsi="Calibri" w:cs="Calibri"/>
          <w:b/>
          <w:bCs/>
          <w:noProof/>
          <w:szCs w:val="24"/>
        </w:rPr>
        <w:t>67,</w:t>
      </w:r>
      <w:r w:rsidRPr="008E40C9">
        <w:rPr>
          <w:rFonts w:ascii="Calibri" w:hAnsi="Calibri" w:cs="Calibri"/>
          <w:noProof/>
          <w:szCs w:val="24"/>
        </w:rPr>
        <w:t xml:space="preserve"> 404–418 (2010).</w:t>
      </w:r>
    </w:p>
    <w:p w14:paraId="56C3A94B"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42.</w:t>
      </w:r>
      <w:r w:rsidRPr="008E40C9">
        <w:rPr>
          <w:rFonts w:ascii="Calibri" w:hAnsi="Calibri" w:cs="Calibri"/>
          <w:noProof/>
          <w:szCs w:val="24"/>
        </w:rPr>
        <w:tab/>
        <w:t xml:space="preserve">Seto, K. C., Golden, J. S., Alberti, M. &amp; Turner, B. L. Sustainability in an urbanizing planet. </w:t>
      </w:r>
      <w:r w:rsidRPr="008E40C9">
        <w:rPr>
          <w:rFonts w:ascii="Calibri" w:hAnsi="Calibri" w:cs="Calibri"/>
          <w:i/>
          <w:iCs/>
          <w:noProof/>
          <w:szCs w:val="24"/>
        </w:rPr>
        <w:t>Proc. Natl. Acad. Sci.</w:t>
      </w:r>
      <w:r w:rsidRPr="008E40C9">
        <w:rPr>
          <w:rFonts w:ascii="Calibri" w:hAnsi="Calibri" w:cs="Calibri"/>
          <w:noProof/>
          <w:szCs w:val="24"/>
        </w:rPr>
        <w:t xml:space="preserve"> </w:t>
      </w:r>
      <w:r w:rsidRPr="008E40C9">
        <w:rPr>
          <w:rFonts w:ascii="Calibri" w:hAnsi="Calibri" w:cs="Calibri"/>
          <w:b/>
          <w:bCs/>
          <w:noProof/>
          <w:szCs w:val="24"/>
        </w:rPr>
        <w:t>114,</w:t>
      </w:r>
      <w:r w:rsidRPr="008E40C9">
        <w:rPr>
          <w:rFonts w:ascii="Calibri" w:hAnsi="Calibri" w:cs="Calibri"/>
          <w:noProof/>
          <w:szCs w:val="24"/>
        </w:rPr>
        <w:t xml:space="preserve"> 201606037 (2017).</w:t>
      </w:r>
    </w:p>
    <w:p w14:paraId="2B42811B"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43.</w:t>
      </w:r>
      <w:r w:rsidRPr="008E40C9">
        <w:rPr>
          <w:rFonts w:ascii="Calibri" w:hAnsi="Calibri" w:cs="Calibri"/>
          <w:noProof/>
          <w:szCs w:val="24"/>
        </w:rPr>
        <w:tab/>
        <w:t xml:space="preserve">McPhearson, T. </w:t>
      </w:r>
      <w:r w:rsidRPr="008E40C9">
        <w:rPr>
          <w:rFonts w:ascii="Calibri" w:hAnsi="Calibri" w:cs="Calibri"/>
          <w:i/>
          <w:iCs/>
          <w:noProof/>
          <w:szCs w:val="24"/>
        </w:rPr>
        <w:t>et al.</w:t>
      </w:r>
      <w:r w:rsidRPr="008E40C9">
        <w:rPr>
          <w:rFonts w:ascii="Calibri" w:hAnsi="Calibri" w:cs="Calibri"/>
          <w:noProof/>
          <w:szCs w:val="24"/>
        </w:rPr>
        <w:t xml:space="preserve"> Scientists must have a say in the future of cities. </w:t>
      </w:r>
      <w:r w:rsidRPr="008E40C9">
        <w:rPr>
          <w:rFonts w:ascii="Calibri" w:hAnsi="Calibri" w:cs="Calibri"/>
          <w:i/>
          <w:iCs/>
          <w:noProof/>
          <w:szCs w:val="24"/>
        </w:rPr>
        <w:t>Nature</w:t>
      </w:r>
      <w:r w:rsidRPr="008E40C9">
        <w:rPr>
          <w:rFonts w:ascii="Calibri" w:hAnsi="Calibri" w:cs="Calibri"/>
          <w:noProof/>
          <w:szCs w:val="24"/>
        </w:rPr>
        <w:t xml:space="preserve"> </w:t>
      </w:r>
      <w:r w:rsidRPr="008E40C9">
        <w:rPr>
          <w:rFonts w:ascii="Calibri" w:hAnsi="Calibri" w:cs="Calibri"/>
          <w:b/>
          <w:bCs/>
          <w:noProof/>
          <w:szCs w:val="24"/>
        </w:rPr>
        <w:t>538,</w:t>
      </w:r>
      <w:r w:rsidRPr="008E40C9">
        <w:rPr>
          <w:rFonts w:ascii="Calibri" w:hAnsi="Calibri" w:cs="Calibri"/>
          <w:noProof/>
          <w:szCs w:val="24"/>
        </w:rPr>
        <w:t xml:space="preserve"> 165–166 (2016).</w:t>
      </w:r>
    </w:p>
    <w:p w14:paraId="315FC100"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44.</w:t>
      </w:r>
      <w:r w:rsidRPr="008E40C9">
        <w:rPr>
          <w:rFonts w:ascii="Calibri" w:hAnsi="Calibri" w:cs="Calibri"/>
          <w:noProof/>
          <w:szCs w:val="24"/>
        </w:rPr>
        <w:tab/>
        <w:t xml:space="preserve">Solecki, W. </w:t>
      </w:r>
      <w:r w:rsidRPr="008E40C9">
        <w:rPr>
          <w:rFonts w:ascii="Calibri" w:hAnsi="Calibri" w:cs="Calibri"/>
          <w:i/>
          <w:iCs/>
          <w:noProof/>
          <w:szCs w:val="24"/>
        </w:rPr>
        <w:t>et al.</w:t>
      </w:r>
      <w:r w:rsidRPr="008E40C9">
        <w:rPr>
          <w:rFonts w:ascii="Calibri" w:hAnsi="Calibri" w:cs="Calibri"/>
          <w:noProof/>
          <w:szCs w:val="24"/>
        </w:rPr>
        <w:t xml:space="preserve"> City transformations in a 1.5 °C warmer world. </w:t>
      </w:r>
      <w:r w:rsidRPr="008E40C9">
        <w:rPr>
          <w:rFonts w:ascii="Calibri" w:hAnsi="Calibri" w:cs="Calibri"/>
          <w:i/>
          <w:iCs/>
          <w:noProof/>
          <w:szCs w:val="24"/>
        </w:rPr>
        <w:t>Nat. Clim. Chang.</w:t>
      </w:r>
      <w:r w:rsidRPr="008E40C9">
        <w:rPr>
          <w:rFonts w:ascii="Calibri" w:hAnsi="Calibri" w:cs="Calibri"/>
          <w:noProof/>
          <w:szCs w:val="24"/>
        </w:rPr>
        <w:t xml:space="preserve"> </w:t>
      </w:r>
      <w:r w:rsidRPr="008E40C9">
        <w:rPr>
          <w:rFonts w:ascii="Calibri" w:hAnsi="Calibri" w:cs="Calibri"/>
          <w:b/>
          <w:bCs/>
          <w:noProof/>
          <w:szCs w:val="24"/>
        </w:rPr>
        <w:t>8,</w:t>
      </w:r>
      <w:r w:rsidRPr="008E40C9">
        <w:rPr>
          <w:rFonts w:ascii="Calibri" w:hAnsi="Calibri" w:cs="Calibri"/>
          <w:noProof/>
          <w:szCs w:val="24"/>
        </w:rPr>
        <w:t xml:space="preserve"> 177–185 (2018).</w:t>
      </w:r>
    </w:p>
    <w:p w14:paraId="417BEED2"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lastRenderedPageBreak/>
        <w:t>45.</w:t>
      </w:r>
      <w:r w:rsidRPr="008E40C9">
        <w:rPr>
          <w:rFonts w:ascii="Calibri" w:hAnsi="Calibri" w:cs="Calibri"/>
          <w:noProof/>
          <w:szCs w:val="24"/>
        </w:rPr>
        <w:tab/>
        <w:t xml:space="preserve">Ürge-Vorsatz, D. </w:t>
      </w:r>
      <w:r w:rsidRPr="008E40C9">
        <w:rPr>
          <w:rFonts w:ascii="Calibri" w:hAnsi="Calibri" w:cs="Calibri"/>
          <w:i/>
          <w:iCs/>
          <w:noProof/>
          <w:szCs w:val="24"/>
        </w:rPr>
        <w:t>et al.</w:t>
      </w:r>
      <w:r w:rsidRPr="008E40C9">
        <w:rPr>
          <w:rFonts w:ascii="Calibri" w:hAnsi="Calibri" w:cs="Calibri"/>
          <w:noProof/>
          <w:szCs w:val="24"/>
        </w:rPr>
        <w:t xml:space="preserve"> Locking in positive climate responses in cities. </w:t>
      </w:r>
      <w:r w:rsidRPr="008E40C9">
        <w:rPr>
          <w:rFonts w:ascii="Calibri" w:hAnsi="Calibri" w:cs="Calibri"/>
          <w:i/>
          <w:iCs/>
          <w:noProof/>
          <w:szCs w:val="24"/>
        </w:rPr>
        <w:t>Nat. Clim. Chang.</w:t>
      </w:r>
      <w:r w:rsidRPr="008E40C9">
        <w:rPr>
          <w:rFonts w:ascii="Calibri" w:hAnsi="Calibri" w:cs="Calibri"/>
          <w:noProof/>
          <w:szCs w:val="24"/>
        </w:rPr>
        <w:t xml:space="preserve"> </w:t>
      </w:r>
      <w:r w:rsidRPr="008E40C9">
        <w:rPr>
          <w:rFonts w:ascii="Calibri" w:hAnsi="Calibri" w:cs="Calibri"/>
          <w:b/>
          <w:bCs/>
          <w:noProof/>
          <w:szCs w:val="24"/>
        </w:rPr>
        <w:t>8,</w:t>
      </w:r>
      <w:r w:rsidRPr="008E40C9">
        <w:rPr>
          <w:rFonts w:ascii="Calibri" w:hAnsi="Calibri" w:cs="Calibri"/>
          <w:noProof/>
          <w:szCs w:val="24"/>
        </w:rPr>
        <w:t xml:space="preserve"> 174–177 (2018).</w:t>
      </w:r>
    </w:p>
    <w:p w14:paraId="4A85D59D"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46.</w:t>
      </w:r>
      <w:r w:rsidRPr="008E40C9">
        <w:rPr>
          <w:rFonts w:ascii="Calibri" w:hAnsi="Calibri" w:cs="Calibri"/>
          <w:noProof/>
          <w:szCs w:val="24"/>
        </w:rPr>
        <w:tab/>
        <w:t xml:space="preserve">Scott, A. J. &amp; Storper, M. The nature of cities: The scope and limits of urban theory. </w:t>
      </w:r>
      <w:r w:rsidRPr="008E40C9">
        <w:rPr>
          <w:rFonts w:ascii="Calibri" w:hAnsi="Calibri" w:cs="Calibri"/>
          <w:i/>
          <w:iCs/>
          <w:noProof/>
          <w:szCs w:val="24"/>
        </w:rPr>
        <w:t>Int. J. Urban Reg. Res.</w:t>
      </w:r>
      <w:r w:rsidRPr="008E40C9">
        <w:rPr>
          <w:rFonts w:ascii="Calibri" w:hAnsi="Calibri" w:cs="Calibri"/>
          <w:noProof/>
          <w:szCs w:val="24"/>
        </w:rPr>
        <w:t xml:space="preserve"> </w:t>
      </w:r>
      <w:r w:rsidRPr="008E40C9">
        <w:rPr>
          <w:rFonts w:ascii="Calibri" w:hAnsi="Calibri" w:cs="Calibri"/>
          <w:b/>
          <w:bCs/>
          <w:noProof/>
          <w:szCs w:val="24"/>
        </w:rPr>
        <w:t>39,</w:t>
      </w:r>
      <w:r w:rsidRPr="008E40C9">
        <w:rPr>
          <w:rFonts w:ascii="Calibri" w:hAnsi="Calibri" w:cs="Calibri"/>
          <w:noProof/>
          <w:szCs w:val="24"/>
        </w:rPr>
        <w:t xml:space="preserve"> 1–15 (2015).</w:t>
      </w:r>
    </w:p>
    <w:p w14:paraId="0B60D463"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47.</w:t>
      </w:r>
      <w:r w:rsidRPr="008E40C9">
        <w:rPr>
          <w:rFonts w:ascii="Calibri" w:hAnsi="Calibri" w:cs="Calibri"/>
          <w:noProof/>
          <w:szCs w:val="24"/>
        </w:rPr>
        <w:tab/>
        <w:t xml:space="preserve">Shove, E., Watson, M. &amp; Spurling, N. Conceptualizing connections: Energy demand, infrastructures and social practices. </w:t>
      </w:r>
      <w:r w:rsidRPr="008E40C9">
        <w:rPr>
          <w:rFonts w:ascii="Calibri" w:hAnsi="Calibri" w:cs="Calibri"/>
          <w:i/>
          <w:iCs/>
          <w:noProof/>
          <w:szCs w:val="24"/>
        </w:rPr>
        <w:t>Eur. J. Soc. Theory</w:t>
      </w:r>
      <w:r w:rsidRPr="008E40C9">
        <w:rPr>
          <w:rFonts w:ascii="Calibri" w:hAnsi="Calibri" w:cs="Calibri"/>
          <w:noProof/>
          <w:szCs w:val="24"/>
        </w:rPr>
        <w:t xml:space="preserve"> </w:t>
      </w:r>
      <w:r w:rsidRPr="008E40C9">
        <w:rPr>
          <w:rFonts w:ascii="Calibri" w:hAnsi="Calibri" w:cs="Calibri"/>
          <w:b/>
          <w:bCs/>
          <w:noProof/>
          <w:szCs w:val="24"/>
        </w:rPr>
        <w:t>18,</w:t>
      </w:r>
      <w:r w:rsidRPr="008E40C9">
        <w:rPr>
          <w:rFonts w:ascii="Calibri" w:hAnsi="Calibri" w:cs="Calibri"/>
          <w:noProof/>
          <w:szCs w:val="24"/>
        </w:rPr>
        <w:t xml:space="preserve"> 274–287 (2015).</w:t>
      </w:r>
    </w:p>
    <w:p w14:paraId="1CC0801B"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48.</w:t>
      </w:r>
      <w:r w:rsidRPr="008E40C9">
        <w:rPr>
          <w:rFonts w:ascii="Calibri" w:hAnsi="Calibri" w:cs="Calibri"/>
          <w:noProof/>
          <w:szCs w:val="24"/>
        </w:rPr>
        <w:tab/>
        <w:t xml:space="preserve">Bartlett, S. &amp; Satterthwaite, D. (Eds. . </w:t>
      </w:r>
      <w:r w:rsidRPr="008E40C9">
        <w:rPr>
          <w:rFonts w:ascii="Calibri" w:hAnsi="Calibri" w:cs="Calibri"/>
          <w:i/>
          <w:iCs/>
          <w:noProof/>
          <w:szCs w:val="24"/>
        </w:rPr>
        <w:t>Cities on a Finite Planet: Towards Transformative Responses to Climate Change</w:t>
      </w:r>
      <w:r w:rsidRPr="008E40C9">
        <w:rPr>
          <w:rFonts w:ascii="Calibri" w:hAnsi="Calibri" w:cs="Calibri"/>
          <w:noProof/>
          <w:szCs w:val="24"/>
        </w:rPr>
        <w:t>. (Routledge, 2016). doi:10.4324/9781315645421</w:t>
      </w:r>
    </w:p>
    <w:p w14:paraId="1FFF50BF"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49.</w:t>
      </w:r>
      <w:r w:rsidRPr="008E40C9">
        <w:rPr>
          <w:rFonts w:ascii="Calibri" w:hAnsi="Calibri" w:cs="Calibri"/>
          <w:noProof/>
          <w:szCs w:val="24"/>
        </w:rPr>
        <w:tab/>
        <w:t xml:space="preserve">Creutzig, F. </w:t>
      </w:r>
      <w:r w:rsidRPr="008E40C9">
        <w:rPr>
          <w:rFonts w:ascii="Calibri" w:hAnsi="Calibri" w:cs="Calibri"/>
          <w:i/>
          <w:iCs/>
          <w:noProof/>
          <w:szCs w:val="24"/>
        </w:rPr>
        <w:t>et al.</w:t>
      </w:r>
      <w:r w:rsidRPr="008E40C9">
        <w:rPr>
          <w:rFonts w:ascii="Calibri" w:hAnsi="Calibri" w:cs="Calibri"/>
          <w:noProof/>
          <w:szCs w:val="24"/>
        </w:rPr>
        <w:t xml:space="preserve"> Upscaling urban data science for global climate solutions. </w:t>
      </w:r>
      <w:r w:rsidRPr="008E40C9">
        <w:rPr>
          <w:rFonts w:ascii="Calibri" w:hAnsi="Calibri" w:cs="Calibri"/>
          <w:i/>
          <w:iCs/>
          <w:noProof/>
          <w:szCs w:val="24"/>
        </w:rPr>
        <w:t>Glob. Sustain.</w:t>
      </w:r>
    </w:p>
    <w:p w14:paraId="20C96710"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50.</w:t>
      </w:r>
      <w:r w:rsidRPr="008E40C9">
        <w:rPr>
          <w:rFonts w:ascii="Calibri" w:hAnsi="Calibri" w:cs="Calibri"/>
          <w:noProof/>
          <w:szCs w:val="24"/>
        </w:rPr>
        <w:tab/>
        <w:t xml:space="preserve">Creutzig, F. How fuel prices determine public transport infrastructure, modal shares and urban form. </w:t>
      </w:r>
      <w:r w:rsidRPr="008E40C9">
        <w:rPr>
          <w:rFonts w:ascii="Calibri" w:hAnsi="Calibri" w:cs="Calibri"/>
          <w:i/>
          <w:iCs/>
          <w:noProof/>
          <w:szCs w:val="24"/>
        </w:rPr>
        <w:t>Urban Clim.</w:t>
      </w:r>
      <w:r w:rsidRPr="008E40C9">
        <w:rPr>
          <w:rFonts w:ascii="Calibri" w:hAnsi="Calibri" w:cs="Calibri"/>
          <w:noProof/>
          <w:szCs w:val="24"/>
        </w:rPr>
        <w:t xml:space="preserve"> </w:t>
      </w:r>
      <w:r w:rsidRPr="008E40C9">
        <w:rPr>
          <w:rFonts w:ascii="Calibri" w:hAnsi="Calibri" w:cs="Calibri"/>
          <w:b/>
          <w:bCs/>
          <w:noProof/>
          <w:szCs w:val="24"/>
        </w:rPr>
        <w:t>10,</w:t>
      </w:r>
      <w:r w:rsidRPr="008E40C9">
        <w:rPr>
          <w:rFonts w:ascii="Calibri" w:hAnsi="Calibri" w:cs="Calibri"/>
          <w:noProof/>
          <w:szCs w:val="24"/>
        </w:rPr>
        <w:t xml:space="preserve"> 63–76 (2014).</w:t>
      </w:r>
    </w:p>
    <w:p w14:paraId="698382B6"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51.</w:t>
      </w:r>
      <w:r w:rsidRPr="008E40C9">
        <w:rPr>
          <w:rFonts w:ascii="Calibri" w:hAnsi="Calibri" w:cs="Calibri"/>
          <w:noProof/>
          <w:szCs w:val="24"/>
        </w:rPr>
        <w:tab/>
        <w:t xml:space="preserve">Moran, D. </w:t>
      </w:r>
      <w:r w:rsidRPr="008E40C9">
        <w:rPr>
          <w:rFonts w:ascii="Calibri" w:hAnsi="Calibri" w:cs="Calibri"/>
          <w:i/>
          <w:iCs/>
          <w:noProof/>
          <w:szCs w:val="24"/>
        </w:rPr>
        <w:t>et al.</w:t>
      </w:r>
      <w:r w:rsidRPr="008E40C9">
        <w:rPr>
          <w:rFonts w:ascii="Calibri" w:hAnsi="Calibri" w:cs="Calibri"/>
          <w:noProof/>
          <w:szCs w:val="24"/>
        </w:rPr>
        <w:t xml:space="preserve"> Carbon footprints of 13,000 cities. </w:t>
      </w:r>
      <w:r w:rsidRPr="008E40C9">
        <w:rPr>
          <w:rFonts w:ascii="Calibri" w:hAnsi="Calibri" w:cs="Calibri"/>
          <w:i/>
          <w:iCs/>
          <w:noProof/>
          <w:szCs w:val="24"/>
        </w:rPr>
        <w:t>Environ. Res. Lett.</w:t>
      </w:r>
      <w:r w:rsidRPr="008E40C9">
        <w:rPr>
          <w:rFonts w:ascii="Calibri" w:hAnsi="Calibri" w:cs="Calibri"/>
          <w:noProof/>
          <w:szCs w:val="24"/>
        </w:rPr>
        <w:t xml:space="preserve"> 0–18 (2018). doi:https://doi.org/10.1088/1478-3975/aa9768</w:t>
      </w:r>
    </w:p>
    <w:p w14:paraId="753A7F44"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52.</w:t>
      </w:r>
      <w:r w:rsidRPr="008E40C9">
        <w:rPr>
          <w:rFonts w:ascii="Calibri" w:hAnsi="Calibri" w:cs="Calibri"/>
          <w:noProof/>
          <w:szCs w:val="24"/>
        </w:rPr>
        <w:tab/>
        <w:t xml:space="preserve">Nagendra, H. The global south is rich in sustainability lessons that students deserve to hear. </w:t>
      </w:r>
      <w:r w:rsidRPr="008E40C9">
        <w:rPr>
          <w:rFonts w:ascii="Calibri" w:hAnsi="Calibri" w:cs="Calibri"/>
          <w:i/>
          <w:iCs/>
          <w:noProof/>
          <w:szCs w:val="24"/>
        </w:rPr>
        <w:t>Nature</w:t>
      </w:r>
      <w:r w:rsidRPr="008E40C9">
        <w:rPr>
          <w:rFonts w:ascii="Calibri" w:hAnsi="Calibri" w:cs="Calibri"/>
          <w:noProof/>
          <w:szCs w:val="24"/>
        </w:rPr>
        <w:t xml:space="preserve"> (2018). doi:10.1038/d41586-018-05210-0</w:t>
      </w:r>
    </w:p>
    <w:p w14:paraId="60315D45"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53.</w:t>
      </w:r>
      <w:r w:rsidRPr="008E40C9">
        <w:rPr>
          <w:rFonts w:ascii="Calibri" w:hAnsi="Calibri" w:cs="Calibri"/>
          <w:noProof/>
          <w:szCs w:val="24"/>
        </w:rPr>
        <w:tab/>
        <w:t xml:space="preserve">Lamb, W. F. &amp; Steinberger, J. K. Human well-being and climate change mitigation. </w:t>
      </w:r>
      <w:r w:rsidRPr="008E40C9">
        <w:rPr>
          <w:rFonts w:ascii="Calibri" w:hAnsi="Calibri" w:cs="Calibri"/>
          <w:i/>
          <w:iCs/>
          <w:noProof/>
          <w:szCs w:val="24"/>
        </w:rPr>
        <w:t>Wiley Interdiscip. Rev. Clim. Chang.</w:t>
      </w:r>
      <w:r w:rsidRPr="008E40C9">
        <w:rPr>
          <w:rFonts w:ascii="Calibri" w:hAnsi="Calibri" w:cs="Calibri"/>
          <w:noProof/>
          <w:szCs w:val="24"/>
        </w:rPr>
        <w:t xml:space="preserve"> </w:t>
      </w:r>
      <w:r w:rsidRPr="008E40C9">
        <w:rPr>
          <w:rFonts w:ascii="Calibri" w:hAnsi="Calibri" w:cs="Calibri"/>
          <w:b/>
          <w:bCs/>
          <w:noProof/>
          <w:szCs w:val="24"/>
        </w:rPr>
        <w:t>8,</w:t>
      </w:r>
      <w:r w:rsidRPr="008E40C9">
        <w:rPr>
          <w:rFonts w:ascii="Calibri" w:hAnsi="Calibri" w:cs="Calibri"/>
          <w:noProof/>
          <w:szCs w:val="24"/>
        </w:rPr>
        <w:t xml:space="preserve"> 1–16 (2017).</w:t>
      </w:r>
    </w:p>
    <w:p w14:paraId="60D40CC9"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54.</w:t>
      </w:r>
      <w:r w:rsidRPr="008E40C9">
        <w:rPr>
          <w:rFonts w:ascii="Calibri" w:hAnsi="Calibri" w:cs="Calibri"/>
          <w:noProof/>
          <w:szCs w:val="24"/>
        </w:rPr>
        <w:tab/>
        <w:t xml:space="preserve">Pawson, R., Greenhaigh, T., Harvey, G. &amp; Walshe, K. Realist review - a new method of systematic review designed for complex policy interventions. </w:t>
      </w:r>
      <w:r w:rsidRPr="008E40C9">
        <w:rPr>
          <w:rFonts w:ascii="Calibri" w:hAnsi="Calibri" w:cs="Calibri"/>
          <w:i/>
          <w:iCs/>
          <w:noProof/>
          <w:szCs w:val="24"/>
        </w:rPr>
        <w:t>J. Health Serv. Res. Policy</w:t>
      </w:r>
      <w:r w:rsidRPr="008E40C9">
        <w:rPr>
          <w:rFonts w:ascii="Calibri" w:hAnsi="Calibri" w:cs="Calibri"/>
          <w:noProof/>
          <w:szCs w:val="24"/>
        </w:rPr>
        <w:t xml:space="preserve"> </w:t>
      </w:r>
      <w:r w:rsidRPr="008E40C9">
        <w:rPr>
          <w:rFonts w:ascii="Calibri" w:hAnsi="Calibri" w:cs="Calibri"/>
          <w:b/>
          <w:bCs/>
          <w:noProof/>
          <w:szCs w:val="24"/>
        </w:rPr>
        <w:t>10,</w:t>
      </w:r>
      <w:r w:rsidRPr="008E40C9">
        <w:rPr>
          <w:rFonts w:ascii="Calibri" w:hAnsi="Calibri" w:cs="Calibri"/>
          <w:noProof/>
          <w:szCs w:val="24"/>
        </w:rPr>
        <w:t xml:space="preserve"> 21–34 (2005).</w:t>
      </w:r>
    </w:p>
    <w:p w14:paraId="41FB6A5D"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55.</w:t>
      </w:r>
      <w:r w:rsidRPr="008E40C9">
        <w:rPr>
          <w:rFonts w:ascii="Calibri" w:hAnsi="Calibri" w:cs="Calibri"/>
          <w:noProof/>
          <w:szCs w:val="24"/>
        </w:rPr>
        <w:tab/>
        <w:t xml:space="preserve">Vogel, B. &amp; Henstra, D. Studying local climate adaptation: A heuristic research framework for comparative policy analysis. </w:t>
      </w:r>
      <w:r w:rsidRPr="008E40C9">
        <w:rPr>
          <w:rFonts w:ascii="Calibri" w:hAnsi="Calibri" w:cs="Calibri"/>
          <w:i/>
          <w:iCs/>
          <w:noProof/>
          <w:szCs w:val="24"/>
        </w:rPr>
        <w:t>Glob. Environ. Chang.</w:t>
      </w:r>
      <w:r w:rsidRPr="008E40C9">
        <w:rPr>
          <w:rFonts w:ascii="Calibri" w:hAnsi="Calibri" w:cs="Calibri"/>
          <w:noProof/>
          <w:szCs w:val="24"/>
        </w:rPr>
        <w:t xml:space="preserve"> </w:t>
      </w:r>
      <w:r w:rsidRPr="008E40C9">
        <w:rPr>
          <w:rFonts w:ascii="Calibri" w:hAnsi="Calibri" w:cs="Calibri"/>
          <w:b/>
          <w:bCs/>
          <w:noProof/>
          <w:szCs w:val="24"/>
        </w:rPr>
        <w:t>31,</w:t>
      </w:r>
      <w:r w:rsidRPr="008E40C9">
        <w:rPr>
          <w:rFonts w:ascii="Calibri" w:hAnsi="Calibri" w:cs="Calibri"/>
          <w:noProof/>
          <w:szCs w:val="24"/>
        </w:rPr>
        <w:t xml:space="preserve"> 110–120 (2015).</w:t>
      </w:r>
    </w:p>
    <w:p w14:paraId="652C487A"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56.</w:t>
      </w:r>
      <w:r w:rsidRPr="008E40C9">
        <w:rPr>
          <w:rFonts w:ascii="Calibri" w:hAnsi="Calibri" w:cs="Calibri"/>
          <w:noProof/>
          <w:szCs w:val="24"/>
        </w:rPr>
        <w:tab/>
        <w:t xml:space="preserve">Margulies, J. D., Magliocca, N. R., Schmill, M. D. &amp; Ellis, E. C. Ambiguous geographies: </w:t>
      </w:r>
      <w:r w:rsidRPr="008E40C9">
        <w:rPr>
          <w:rFonts w:ascii="Calibri" w:hAnsi="Calibri" w:cs="Calibri"/>
          <w:noProof/>
          <w:szCs w:val="24"/>
        </w:rPr>
        <w:lastRenderedPageBreak/>
        <w:t xml:space="preserve">Connecting case study knowledge with global change science. </w:t>
      </w:r>
      <w:r w:rsidRPr="008E40C9">
        <w:rPr>
          <w:rFonts w:ascii="Calibri" w:hAnsi="Calibri" w:cs="Calibri"/>
          <w:i/>
          <w:iCs/>
          <w:noProof/>
          <w:szCs w:val="24"/>
        </w:rPr>
        <w:t>Ann. Am. Assoc. Geogr.</w:t>
      </w:r>
      <w:r w:rsidRPr="008E40C9">
        <w:rPr>
          <w:rFonts w:ascii="Calibri" w:hAnsi="Calibri" w:cs="Calibri"/>
          <w:noProof/>
          <w:szCs w:val="24"/>
        </w:rPr>
        <w:t xml:space="preserve"> </w:t>
      </w:r>
      <w:r w:rsidRPr="008E40C9">
        <w:rPr>
          <w:rFonts w:ascii="Calibri" w:hAnsi="Calibri" w:cs="Calibri"/>
          <w:b/>
          <w:bCs/>
          <w:noProof/>
          <w:szCs w:val="24"/>
        </w:rPr>
        <w:t>106,</w:t>
      </w:r>
      <w:r w:rsidRPr="008E40C9">
        <w:rPr>
          <w:rFonts w:ascii="Calibri" w:hAnsi="Calibri" w:cs="Calibri"/>
          <w:noProof/>
          <w:szCs w:val="24"/>
        </w:rPr>
        <w:t xml:space="preserve"> 572–596 (2016).</w:t>
      </w:r>
    </w:p>
    <w:p w14:paraId="6EE5503A"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57.</w:t>
      </w:r>
      <w:r w:rsidRPr="008E40C9">
        <w:rPr>
          <w:rFonts w:ascii="Calibri" w:hAnsi="Calibri" w:cs="Calibri"/>
          <w:noProof/>
          <w:szCs w:val="24"/>
        </w:rPr>
        <w:tab/>
        <w:t xml:space="preserve">Pedregosa, F. </w:t>
      </w:r>
      <w:r w:rsidRPr="008E40C9">
        <w:rPr>
          <w:rFonts w:ascii="Calibri" w:hAnsi="Calibri" w:cs="Calibri"/>
          <w:i/>
          <w:iCs/>
          <w:noProof/>
          <w:szCs w:val="24"/>
        </w:rPr>
        <w:t>et al.</w:t>
      </w:r>
      <w:r w:rsidRPr="008E40C9">
        <w:rPr>
          <w:rFonts w:ascii="Calibri" w:hAnsi="Calibri" w:cs="Calibri"/>
          <w:noProof/>
          <w:szCs w:val="24"/>
        </w:rPr>
        <w:t xml:space="preserve"> Scikit-learn: Machine Learning in Python. </w:t>
      </w:r>
      <w:r w:rsidRPr="008E40C9">
        <w:rPr>
          <w:rFonts w:ascii="Calibri" w:hAnsi="Calibri" w:cs="Calibri"/>
          <w:i/>
          <w:iCs/>
          <w:noProof/>
          <w:szCs w:val="24"/>
        </w:rPr>
        <w:t>J. Mach. Learn. Res.</w:t>
      </w:r>
      <w:r w:rsidRPr="008E40C9">
        <w:rPr>
          <w:rFonts w:ascii="Calibri" w:hAnsi="Calibri" w:cs="Calibri"/>
          <w:noProof/>
          <w:szCs w:val="24"/>
        </w:rPr>
        <w:t xml:space="preserve"> </w:t>
      </w:r>
      <w:r w:rsidRPr="008E40C9">
        <w:rPr>
          <w:rFonts w:ascii="Calibri" w:hAnsi="Calibri" w:cs="Calibri"/>
          <w:b/>
          <w:bCs/>
          <w:noProof/>
          <w:szCs w:val="24"/>
        </w:rPr>
        <w:t>12,</w:t>
      </w:r>
      <w:r w:rsidRPr="008E40C9">
        <w:rPr>
          <w:rFonts w:ascii="Calibri" w:hAnsi="Calibri" w:cs="Calibri"/>
          <w:noProof/>
          <w:szCs w:val="24"/>
        </w:rPr>
        <w:t xml:space="preserve"> 2825–2830 (2011).</w:t>
      </w:r>
    </w:p>
    <w:p w14:paraId="6E43AE17"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rPr>
      </w:pPr>
      <w:r w:rsidRPr="008E40C9">
        <w:rPr>
          <w:rFonts w:ascii="Calibri" w:hAnsi="Calibri" w:cs="Calibri"/>
          <w:noProof/>
          <w:szCs w:val="24"/>
        </w:rPr>
        <w:t>58.</w:t>
      </w:r>
      <w:r w:rsidRPr="008E40C9">
        <w:rPr>
          <w:rFonts w:ascii="Calibri" w:hAnsi="Calibri" w:cs="Calibri"/>
          <w:noProof/>
          <w:szCs w:val="24"/>
        </w:rPr>
        <w:tab/>
        <w:t xml:space="preserve">Lee, D. D. &amp; Seung, H. S. Learning the parts of objects by non-negative matrix factorization. </w:t>
      </w:r>
      <w:r w:rsidRPr="008E40C9">
        <w:rPr>
          <w:rFonts w:ascii="Calibri" w:hAnsi="Calibri" w:cs="Calibri"/>
          <w:i/>
          <w:iCs/>
          <w:noProof/>
          <w:szCs w:val="24"/>
        </w:rPr>
        <w:t>Nature</w:t>
      </w:r>
      <w:r w:rsidRPr="008E40C9">
        <w:rPr>
          <w:rFonts w:ascii="Calibri" w:hAnsi="Calibri" w:cs="Calibri"/>
          <w:noProof/>
          <w:szCs w:val="24"/>
        </w:rPr>
        <w:t xml:space="preserve"> </w:t>
      </w:r>
      <w:r w:rsidRPr="008E40C9">
        <w:rPr>
          <w:rFonts w:ascii="Calibri" w:hAnsi="Calibri" w:cs="Calibri"/>
          <w:b/>
          <w:bCs/>
          <w:noProof/>
          <w:szCs w:val="24"/>
        </w:rPr>
        <w:t>401,</w:t>
      </w:r>
      <w:r w:rsidRPr="008E40C9">
        <w:rPr>
          <w:rFonts w:ascii="Calibri" w:hAnsi="Calibri" w:cs="Calibri"/>
          <w:noProof/>
          <w:szCs w:val="24"/>
        </w:rPr>
        <w:t xml:space="preserve"> 788–91 (1999).</w:t>
      </w:r>
    </w:p>
    <w:p w14:paraId="7FC11472" w14:textId="58D3354E" w:rsidR="00692B62" w:rsidRDefault="0024728A" w:rsidP="00435728">
      <w:pPr>
        <w:suppressLineNumbers/>
        <w:spacing w:line="480" w:lineRule="auto"/>
        <w:rPr>
          <w:rFonts w:ascii="Calibri" w:eastAsia="Calibri" w:hAnsi="Calibri" w:cs="Calibri"/>
        </w:rPr>
      </w:pPr>
      <w:r>
        <w:rPr>
          <w:rFonts w:ascii="Calibri" w:eastAsia="Calibri" w:hAnsi="Calibri" w:cs="Calibri"/>
        </w:rPr>
        <w:fldChar w:fldCharType="end"/>
      </w:r>
    </w:p>
    <w:p w14:paraId="7E79321E" w14:textId="0A84A1D6" w:rsidR="00061798" w:rsidRDefault="00061798" w:rsidP="00435728">
      <w:pPr>
        <w:pStyle w:val="Heading1"/>
        <w:suppressLineNumbers/>
        <w:rPr>
          <w:rFonts w:eastAsia="Calibri"/>
        </w:rPr>
      </w:pPr>
      <w:r>
        <w:rPr>
          <w:rFonts w:eastAsia="Calibri"/>
        </w:rPr>
        <w:t>Author contributions</w:t>
      </w:r>
    </w:p>
    <w:p w14:paraId="1D4148D0" w14:textId="494B807B" w:rsidR="00061798" w:rsidRDefault="00061798" w:rsidP="00435728">
      <w:pPr>
        <w:suppressLineNumbers/>
      </w:pPr>
      <w:r>
        <w:t>W.F.L., F.C. and J.C.M. designed the research. W.F.L. and M.W.C. performed the analysis. W.F.L. wrote the manuscript with contributions from all authors.</w:t>
      </w:r>
    </w:p>
    <w:p w14:paraId="6396B29E" w14:textId="77777777" w:rsidR="00061798" w:rsidRDefault="00061798" w:rsidP="00435728">
      <w:pPr>
        <w:suppressLineNumbers/>
      </w:pPr>
    </w:p>
    <w:p w14:paraId="6D464917" w14:textId="52481C49" w:rsidR="00061798" w:rsidRPr="00061798" w:rsidRDefault="00061798" w:rsidP="00435728">
      <w:pPr>
        <w:pStyle w:val="Heading1"/>
        <w:suppressLineNumbers/>
        <w:rPr>
          <w:rFonts w:eastAsia="Calibri"/>
        </w:rPr>
      </w:pPr>
      <w:r w:rsidRPr="00061798">
        <w:rPr>
          <w:rFonts w:eastAsia="Calibri"/>
        </w:rPr>
        <w:t>Additional information</w:t>
      </w:r>
    </w:p>
    <w:p w14:paraId="0624F142" w14:textId="6C386797" w:rsidR="00061798" w:rsidRDefault="00061798" w:rsidP="00435728">
      <w:pPr>
        <w:suppressLineNumbers/>
      </w:pPr>
      <w:r>
        <w:t>Correspondence and requests for materials should be addressed to W.F.L.</w:t>
      </w:r>
    </w:p>
    <w:p w14:paraId="3C6EEA72" w14:textId="77777777" w:rsidR="00061798" w:rsidRDefault="00061798" w:rsidP="00435728">
      <w:pPr>
        <w:suppressLineNumbers/>
      </w:pPr>
    </w:p>
    <w:p w14:paraId="274F45C5" w14:textId="10537899" w:rsidR="00061798" w:rsidRPr="00061798" w:rsidRDefault="00061798" w:rsidP="00435728">
      <w:pPr>
        <w:pStyle w:val="Heading1"/>
        <w:suppressLineNumbers/>
        <w:rPr>
          <w:rFonts w:eastAsia="Calibri"/>
        </w:rPr>
      </w:pPr>
      <w:r w:rsidRPr="00061798">
        <w:rPr>
          <w:rFonts w:eastAsia="Calibri"/>
        </w:rPr>
        <w:t>Competing financial interests</w:t>
      </w:r>
    </w:p>
    <w:p w14:paraId="1F550CDD" w14:textId="50A16859" w:rsidR="00C6067A" w:rsidRDefault="00061798" w:rsidP="00435728">
      <w:pPr>
        <w:suppressLineNumbers/>
        <w:rPr>
          <w:b/>
        </w:rPr>
      </w:pPr>
      <w:r>
        <w:t>The authors declare no competing financial interests.</w:t>
      </w:r>
    </w:p>
    <w:sectPr w:rsidR="00C6067A" w:rsidSect="00435728">
      <w:pgSz w:w="11906" w:h="16838"/>
      <w:pgMar w:top="1417" w:right="1417" w:bottom="1134" w:left="1417" w:header="708" w:footer="708"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65086D" w14:textId="77777777" w:rsidR="0039328D" w:rsidRDefault="0039328D" w:rsidP="00BE27EB">
      <w:pPr>
        <w:spacing w:after="0" w:line="240" w:lineRule="auto"/>
      </w:pPr>
      <w:r>
        <w:separator/>
      </w:r>
    </w:p>
  </w:endnote>
  <w:endnote w:type="continuationSeparator" w:id="0">
    <w:p w14:paraId="312004FE" w14:textId="77777777" w:rsidR="0039328D" w:rsidRDefault="0039328D" w:rsidP="00BE27EB">
      <w:pPr>
        <w:spacing w:after="0" w:line="240" w:lineRule="auto"/>
      </w:pPr>
      <w:r>
        <w:continuationSeparator/>
      </w:r>
    </w:p>
  </w:endnote>
  <w:endnote w:type="continuationNotice" w:id="1">
    <w:p w14:paraId="3B4F5C9F" w14:textId="77777777" w:rsidR="0039328D" w:rsidRDefault="003932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8AA3AF" w14:textId="77777777" w:rsidR="0039328D" w:rsidRDefault="0039328D" w:rsidP="00BE27EB">
      <w:pPr>
        <w:spacing w:after="0" w:line="240" w:lineRule="auto"/>
      </w:pPr>
      <w:r>
        <w:separator/>
      </w:r>
    </w:p>
  </w:footnote>
  <w:footnote w:type="continuationSeparator" w:id="0">
    <w:p w14:paraId="23749729" w14:textId="77777777" w:rsidR="0039328D" w:rsidRDefault="0039328D" w:rsidP="00BE27EB">
      <w:pPr>
        <w:spacing w:after="0" w:line="240" w:lineRule="auto"/>
      </w:pPr>
      <w:r>
        <w:continuationSeparator/>
      </w:r>
    </w:p>
  </w:footnote>
  <w:footnote w:type="continuationNotice" w:id="1">
    <w:p w14:paraId="5239B2F8" w14:textId="77777777" w:rsidR="0039328D" w:rsidRDefault="0039328D">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E139B"/>
    <w:multiLevelType w:val="multilevel"/>
    <w:tmpl w:val="B2D8B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FB446F"/>
    <w:multiLevelType w:val="multilevel"/>
    <w:tmpl w:val="1A7EB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A3A67C7"/>
    <w:multiLevelType w:val="multilevel"/>
    <w:tmpl w:val="1CBCD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094595C"/>
    <w:multiLevelType w:val="hybridMultilevel"/>
    <w:tmpl w:val="C0D420F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9287B25"/>
    <w:multiLevelType w:val="hybridMultilevel"/>
    <w:tmpl w:val="05E218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46A15156"/>
    <w:multiLevelType w:val="hybridMultilevel"/>
    <w:tmpl w:val="211A3E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472B6F4B"/>
    <w:multiLevelType w:val="hybridMultilevel"/>
    <w:tmpl w:val="E0746E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5782568A"/>
    <w:multiLevelType w:val="hybridMultilevel"/>
    <w:tmpl w:val="70E6997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4"/>
  </w:num>
  <w:num w:numId="5">
    <w:abstractNumId w:val="6"/>
  </w:num>
  <w:num w:numId="6">
    <w:abstractNumId w:val="7"/>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GB" w:vendorID="64" w:dllVersion="131078" w:nlCheck="1" w:checkStyle="1"/>
  <w:activeWritingStyle w:appName="MSWord" w:lang="de-DE" w:vendorID="64" w:dllVersion="131078" w:nlCheck="1" w:checkStyle="0"/>
  <w:activeWritingStyle w:appName="MSWord" w:lang="en-US" w:vendorID="64" w:dllVersion="131078" w:nlCheck="1" w:checkStyle="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C1B"/>
    <w:rsid w:val="0001247E"/>
    <w:rsid w:val="00013ABA"/>
    <w:rsid w:val="00013C8C"/>
    <w:rsid w:val="0001410A"/>
    <w:rsid w:val="00017748"/>
    <w:rsid w:val="00022DCB"/>
    <w:rsid w:val="00025FD8"/>
    <w:rsid w:val="00031989"/>
    <w:rsid w:val="000349C6"/>
    <w:rsid w:val="00035471"/>
    <w:rsid w:val="0003586C"/>
    <w:rsid w:val="00045725"/>
    <w:rsid w:val="0005275F"/>
    <w:rsid w:val="00053266"/>
    <w:rsid w:val="0005657A"/>
    <w:rsid w:val="0005750C"/>
    <w:rsid w:val="0005792C"/>
    <w:rsid w:val="00060A41"/>
    <w:rsid w:val="00061798"/>
    <w:rsid w:val="000628D2"/>
    <w:rsid w:val="00064E70"/>
    <w:rsid w:val="000713E9"/>
    <w:rsid w:val="00075470"/>
    <w:rsid w:val="00075561"/>
    <w:rsid w:val="00077773"/>
    <w:rsid w:val="00077D16"/>
    <w:rsid w:val="00080504"/>
    <w:rsid w:val="00084749"/>
    <w:rsid w:val="00085FD6"/>
    <w:rsid w:val="00087DBC"/>
    <w:rsid w:val="00090D00"/>
    <w:rsid w:val="00092586"/>
    <w:rsid w:val="00095F6C"/>
    <w:rsid w:val="00097892"/>
    <w:rsid w:val="000A0BB2"/>
    <w:rsid w:val="000A1837"/>
    <w:rsid w:val="000A1E3D"/>
    <w:rsid w:val="000A5F74"/>
    <w:rsid w:val="000A637E"/>
    <w:rsid w:val="000B348F"/>
    <w:rsid w:val="000B4021"/>
    <w:rsid w:val="000B5AD6"/>
    <w:rsid w:val="000B6B9E"/>
    <w:rsid w:val="000C2710"/>
    <w:rsid w:val="000C4464"/>
    <w:rsid w:val="000C4A50"/>
    <w:rsid w:val="000C7A72"/>
    <w:rsid w:val="000D3BA0"/>
    <w:rsid w:val="000D6B84"/>
    <w:rsid w:val="000D7FE3"/>
    <w:rsid w:val="000E150D"/>
    <w:rsid w:val="000E4B75"/>
    <w:rsid w:val="000E53A6"/>
    <w:rsid w:val="000F19D9"/>
    <w:rsid w:val="001013BB"/>
    <w:rsid w:val="001034B7"/>
    <w:rsid w:val="001035BF"/>
    <w:rsid w:val="00103FC8"/>
    <w:rsid w:val="00104F07"/>
    <w:rsid w:val="00111C51"/>
    <w:rsid w:val="00111FED"/>
    <w:rsid w:val="00113953"/>
    <w:rsid w:val="00113D4D"/>
    <w:rsid w:val="00113FB9"/>
    <w:rsid w:val="00123B3F"/>
    <w:rsid w:val="00123B4E"/>
    <w:rsid w:val="001278B3"/>
    <w:rsid w:val="00133464"/>
    <w:rsid w:val="00134659"/>
    <w:rsid w:val="0013797E"/>
    <w:rsid w:val="00140402"/>
    <w:rsid w:val="0014356A"/>
    <w:rsid w:val="00145983"/>
    <w:rsid w:val="001470AD"/>
    <w:rsid w:val="001478B9"/>
    <w:rsid w:val="001500E5"/>
    <w:rsid w:val="00151205"/>
    <w:rsid w:val="00153D84"/>
    <w:rsid w:val="001544AF"/>
    <w:rsid w:val="00156121"/>
    <w:rsid w:val="00157EFA"/>
    <w:rsid w:val="00160D1B"/>
    <w:rsid w:val="00164543"/>
    <w:rsid w:val="001654D4"/>
    <w:rsid w:val="00166C51"/>
    <w:rsid w:val="00173E10"/>
    <w:rsid w:val="001749E2"/>
    <w:rsid w:val="001754F8"/>
    <w:rsid w:val="00176007"/>
    <w:rsid w:val="00184528"/>
    <w:rsid w:val="001857F0"/>
    <w:rsid w:val="00187F77"/>
    <w:rsid w:val="0019060A"/>
    <w:rsid w:val="00190846"/>
    <w:rsid w:val="001A0AAD"/>
    <w:rsid w:val="001A2967"/>
    <w:rsid w:val="001A6A89"/>
    <w:rsid w:val="001A6B8C"/>
    <w:rsid w:val="001A6F37"/>
    <w:rsid w:val="001B33D1"/>
    <w:rsid w:val="001B3F48"/>
    <w:rsid w:val="001B4DF4"/>
    <w:rsid w:val="001B5162"/>
    <w:rsid w:val="001B6993"/>
    <w:rsid w:val="001C195E"/>
    <w:rsid w:val="001C3638"/>
    <w:rsid w:val="001C3C21"/>
    <w:rsid w:val="001C3DFA"/>
    <w:rsid w:val="001D32E0"/>
    <w:rsid w:val="001D7885"/>
    <w:rsid w:val="001E2305"/>
    <w:rsid w:val="001E5275"/>
    <w:rsid w:val="001E5C77"/>
    <w:rsid w:val="001F0676"/>
    <w:rsid w:val="001F217D"/>
    <w:rsid w:val="001F3110"/>
    <w:rsid w:val="001F5CA6"/>
    <w:rsid w:val="002006A1"/>
    <w:rsid w:val="002030BF"/>
    <w:rsid w:val="00205647"/>
    <w:rsid w:val="002062CB"/>
    <w:rsid w:val="00206897"/>
    <w:rsid w:val="00206C68"/>
    <w:rsid w:val="00207274"/>
    <w:rsid w:val="002076D8"/>
    <w:rsid w:val="00207CAB"/>
    <w:rsid w:val="002113CC"/>
    <w:rsid w:val="0021142C"/>
    <w:rsid w:val="0021688B"/>
    <w:rsid w:val="00217A56"/>
    <w:rsid w:val="002208EB"/>
    <w:rsid w:val="00224063"/>
    <w:rsid w:val="00224419"/>
    <w:rsid w:val="00226944"/>
    <w:rsid w:val="00232DE4"/>
    <w:rsid w:val="00235024"/>
    <w:rsid w:val="00235397"/>
    <w:rsid w:val="00242118"/>
    <w:rsid w:val="00243CA7"/>
    <w:rsid w:val="002448F1"/>
    <w:rsid w:val="0024728A"/>
    <w:rsid w:val="0025301F"/>
    <w:rsid w:val="00255BFC"/>
    <w:rsid w:val="002620FF"/>
    <w:rsid w:val="0026325D"/>
    <w:rsid w:val="00263CAD"/>
    <w:rsid w:val="002701BA"/>
    <w:rsid w:val="00271A62"/>
    <w:rsid w:val="002732EE"/>
    <w:rsid w:val="00274DF0"/>
    <w:rsid w:val="002827D1"/>
    <w:rsid w:val="00282E70"/>
    <w:rsid w:val="00287B3B"/>
    <w:rsid w:val="00287EC3"/>
    <w:rsid w:val="002918B1"/>
    <w:rsid w:val="00292CC0"/>
    <w:rsid w:val="00294705"/>
    <w:rsid w:val="00295013"/>
    <w:rsid w:val="00295213"/>
    <w:rsid w:val="00296D0E"/>
    <w:rsid w:val="002975BD"/>
    <w:rsid w:val="002A1266"/>
    <w:rsid w:val="002A1985"/>
    <w:rsid w:val="002A1EFC"/>
    <w:rsid w:val="002A1FFB"/>
    <w:rsid w:val="002A1FFC"/>
    <w:rsid w:val="002A6A5B"/>
    <w:rsid w:val="002A79B5"/>
    <w:rsid w:val="002B0012"/>
    <w:rsid w:val="002B274F"/>
    <w:rsid w:val="002B33D5"/>
    <w:rsid w:val="002B5678"/>
    <w:rsid w:val="002B5AD5"/>
    <w:rsid w:val="002C0097"/>
    <w:rsid w:val="002C01D1"/>
    <w:rsid w:val="002C231D"/>
    <w:rsid w:val="002C2C4C"/>
    <w:rsid w:val="002C4A72"/>
    <w:rsid w:val="002C655E"/>
    <w:rsid w:val="002C6A9B"/>
    <w:rsid w:val="002D2950"/>
    <w:rsid w:val="002D3326"/>
    <w:rsid w:val="002D4A08"/>
    <w:rsid w:val="002D518F"/>
    <w:rsid w:val="002D534F"/>
    <w:rsid w:val="002D6DF5"/>
    <w:rsid w:val="002E2C47"/>
    <w:rsid w:val="002E609E"/>
    <w:rsid w:val="002E68C8"/>
    <w:rsid w:val="002F5B69"/>
    <w:rsid w:val="003003D2"/>
    <w:rsid w:val="00301B81"/>
    <w:rsid w:val="00302125"/>
    <w:rsid w:val="00302A3D"/>
    <w:rsid w:val="0030420A"/>
    <w:rsid w:val="00310836"/>
    <w:rsid w:val="00311A3E"/>
    <w:rsid w:val="00313D7A"/>
    <w:rsid w:val="0032623B"/>
    <w:rsid w:val="003275F9"/>
    <w:rsid w:val="00331402"/>
    <w:rsid w:val="00332F86"/>
    <w:rsid w:val="00333C57"/>
    <w:rsid w:val="003372ED"/>
    <w:rsid w:val="00346D9A"/>
    <w:rsid w:val="0034754E"/>
    <w:rsid w:val="00350662"/>
    <w:rsid w:val="00351A77"/>
    <w:rsid w:val="00354A2F"/>
    <w:rsid w:val="00354ED0"/>
    <w:rsid w:val="00356E41"/>
    <w:rsid w:val="003572ED"/>
    <w:rsid w:val="00361973"/>
    <w:rsid w:val="00361C4B"/>
    <w:rsid w:val="00365706"/>
    <w:rsid w:val="00366F03"/>
    <w:rsid w:val="003710C9"/>
    <w:rsid w:val="00372A3B"/>
    <w:rsid w:val="00373B92"/>
    <w:rsid w:val="00384BF0"/>
    <w:rsid w:val="003867D6"/>
    <w:rsid w:val="00386CA9"/>
    <w:rsid w:val="003879F2"/>
    <w:rsid w:val="0039083A"/>
    <w:rsid w:val="0039113F"/>
    <w:rsid w:val="0039328D"/>
    <w:rsid w:val="00393788"/>
    <w:rsid w:val="003944B5"/>
    <w:rsid w:val="00394B8E"/>
    <w:rsid w:val="00395801"/>
    <w:rsid w:val="0039624C"/>
    <w:rsid w:val="0039757B"/>
    <w:rsid w:val="003975AE"/>
    <w:rsid w:val="003976BB"/>
    <w:rsid w:val="003A07F8"/>
    <w:rsid w:val="003A275B"/>
    <w:rsid w:val="003A4232"/>
    <w:rsid w:val="003A521E"/>
    <w:rsid w:val="003A6DFA"/>
    <w:rsid w:val="003B0BDE"/>
    <w:rsid w:val="003B2195"/>
    <w:rsid w:val="003B64E7"/>
    <w:rsid w:val="003C71AA"/>
    <w:rsid w:val="003C7E26"/>
    <w:rsid w:val="003D2D7B"/>
    <w:rsid w:val="003D3086"/>
    <w:rsid w:val="003E0E0E"/>
    <w:rsid w:val="003E194F"/>
    <w:rsid w:val="003E1C47"/>
    <w:rsid w:val="003E218B"/>
    <w:rsid w:val="003E2F1E"/>
    <w:rsid w:val="003E4904"/>
    <w:rsid w:val="003E6A20"/>
    <w:rsid w:val="003E6AF9"/>
    <w:rsid w:val="003F159E"/>
    <w:rsid w:val="003F3DAC"/>
    <w:rsid w:val="003F40BD"/>
    <w:rsid w:val="003F4427"/>
    <w:rsid w:val="003F46D1"/>
    <w:rsid w:val="003F6172"/>
    <w:rsid w:val="00400AC1"/>
    <w:rsid w:val="004027D8"/>
    <w:rsid w:val="00403555"/>
    <w:rsid w:val="00406B00"/>
    <w:rsid w:val="00413EB1"/>
    <w:rsid w:val="00417477"/>
    <w:rsid w:val="004314BD"/>
    <w:rsid w:val="0043156F"/>
    <w:rsid w:val="00433F74"/>
    <w:rsid w:val="004347DB"/>
    <w:rsid w:val="00435728"/>
    <w:rsid w:val="00435D7D"/>
    <w:rsid w:val="0043652F"/>
    <w:rsid w:val="00437441"/>
    <w:rsid w:val="00437712"/>
    <w:rsid w:val="004400F9"/>
    <w:rsid w:val="0044150C"/>
    <w:rsid w:val="00444B50"/>
    <w:rsid w:val="00445F24"/>
    <w:rsid w:val="00447365"/>
    <w:rsid w:val="00450D9C"/>
    <w:rsid w:val="00451020"/>
    <w:rsid w:val="004547AA"/>
    <w:rsid w:val="00455B56"/>
    <w:rsid w:val="004603FF"/>
    <w:rsid w:val="004612F1"/>
    <w:rsid w:val="00463046"/>
    <w:rsid w:val="004654B4"/>
    <w:rsid w:val="00465857"/>
    <w:rsid w:val="0047026F"/>
    <w:rsid w:val="004734AB"/>
    <w:rsid w:val="00473AAF"/>
    <w:rsid w:val="00481147"/>
    <w:rsid w:val="004866B8"/>
    <w:rsid w:val="00494D7B"/>
    <w:rsid w:val="0049536B"/>
    <w:rsid w:val="0049721F"/>
    <w:rsid w:val="004A278B"/>
    <w:rsid w:val="004A31B6"/>
    <w:rsid w:val="004A3550"/>
    <w:rsid w:val="004B2D18"/>
    <w:rsid w:val="004B3CA3"/>
    <w:rsid w:val="004B5351"/>
    <w:rsid w:val="004C09E5"/>
    <w:rsid w:val="004C0C2A"/>
    <w:rsid w:val="004C1C42"/>
    <w:rsid w:val="004C30BA"/>
    <w:rsid w:val="004D1114"/>
    <w:rsid w:val="004D5287"/>
    <w:rsid w:val="004E0332"/>
    <w:rsid w:val="004E1BB3"/>
    <w:rsid w:val="004E49A0"/>
    <w:rsid w:val="004F321C"/>
    <w:rsid w:val="004F5B42"/>
    <w:rsid w:val="004F72B7"/>
    <w:rsid w:val="0050200E"/>
    <w:rsid w:val="005022F8"/>
    <w:rsid w:val="00502F7C"/>
    <w:rsid w:val="00503641"/>
    <w:rsid w:val="005046C9"/>
    <w:rsid w:val="00511E48"/>
    <w:rsid w:val="0051307E"/>
    <w:rsid w:val="005140EE"/>
    <w:rsid w:val="00514613"/>
    <w:rsid w:val="00514EB0"/>
    <w:rsid w:val="00517EE5"/>
    <w:rsid w:val="00520DFD"/>
    <w:rsid w:val="005239FF"/>
    <w:rsid w:val="00524371"/>
    <w:rsid w:val="00524A71"/>
    <w:rsid w:val="00524C72"/>
    <w:rsid w:val="00532D33"/>
    <w:rsid w:val="005360E9"/>
    <w:rsid w:val="005379F1"/>
    <w:rsid w:val="0054092B"/>
    <w:rsid w:val="00541318"/>
    <w:rsid w:val="00541FBF"/>
    <w:rsid w:val="005428EB"/>
    <w:rsid w:val="00550B8E"/>
    <w:rsid w:val="00550D49"/>
    <w:rsid w:val="0055295C"/>
    <w:rsid w:val="00554D36"/>
    <w:rsid w:val="00557578"/>
    <w:rsid w:val="005602DF"/>
    <w:rsid w:val="00561072"/>
    <w:rsid w:val="0056239B"/>
    <w:rsid w:val="005635D9"/>
    <w:rsid w:val="005635F4"/>
    <w:rsid w:val="00563BEA"/>
    <w:rsid w:val="005642C7"/>
    <w:rsid w:val="005650E8"/>
    <w:rsid w:val="00565AD3"/>
    <w:rsid w:val="005665B9"/>
    <w:rsid w:val="00571F20"/>
    <w:rsid w:val="00575B63"/>
    <w:rsid w:val="00583E09"/>
    <w:rsid w:val="005843B7"/>
    <w:rsid w:val="00591B1D"/>
    <w:rsid w:val="005960A3"/>
    <w:rsid w:val="005A153D"/>
    <w:rsid w:val="005A28A2"/>
    <w:rsid w:val="005A2F0C"/>
    <w:rsid w:val="005A61F8"/>
    <w:rsid w:val="005A65F1"/>
    <w:rsid w:val="005B25C4"/>
    <w:rsid w:val="005B2EEF"/>
    <w:rsid w:val="005B6595"/>
    <w:rsid w:val="005C0236"/>
    <w:rsid w:val="005C163D"/>
    <w:rsid w:val="005C6025"/>
    <w:rsid w:val="005C63FB"/>
    <w:rsid w:val="005C7E55"/>
    <w:rsid w:val="005D74BA"/>
    <w:rsid w:val="005E0A73"/>
    <w:rsid w:val="005E2AA0"/>
    <w:rsid w:val="005E3FD5"/>
    <w:rsid w:val="005E6761"/>
    <w:rsid w:val="005E748C"/>
    <w:rsid w:val="005F15CD"/>
    <w:rsid w:val="005F1AD6"/>
    <w:rsid w:val="005F4D85"/>
    <w:rsid w:val="005F7242"/>
    <w:rsid w:val="00600761"/>
    <w:rsid w:val="006009D9"/>
    <w:rsid w:val="00604C0C"/>
    <w:rsid w:val="00605A0B"/>
    <w:rsid w:val="006064E6"/>
    <w:rsid w:val="006075DF"/>
    <w:rsid w:val="00612E42"/>
    <w:rsid w:val="00615324"/>
    <w:rsid w:val="0062012D"/>
    <w:rsid w:val="00633810"/>
    <w:rsid w:val="00636DB8"/>
    <w:rsid w:val="00640458"/>
    <w:rsid w:val="00644CC2"/>
    <w:rsid w:val="00646FA2"/>
    <w:rsid w:val="00656FBD"/>
    <w:rsid w:val="0065771C"/>
    <w:rsid w:val="0066132F"/>
    <w:rsid w:val="00663246"/>
    <w:rsid w:val="00663B88"/>
    <w:rsid w:val="00664AB9"/>
    <w:rsid w:val="00665441"/>
    <w:rsid w:val="0067040A"/>
    <w:rsid w:val="00670877"/>
    <w:rsid w:val="00674286"/>
    <w:rsid w:val="006763E3"/>
    <w:rsid w:val="00677EA3"/>
    <w:rsid w:val="006803E0"/>
    <w:rsid w:val="006822A6"/>
    <w:rsid w:val="00685F2B"/>
    <w:rsid w:val="00686616"/>
    <w:rsid w:val="00686F58"/>
    <w:rsid w:val="006901AC"/>
    <w:rsid w:val="00690EB6"/>
    <w:rsid w:val="00692B62"/>
    <w:rsid w:val="00696718"/>
    <w:rsid w:val="00697233"/>
    <w:rsid w:val="006A08F7"/>
    <w:rsid w:val="006A158B"/>
    <w:rsid w:val="006A43DD"/>
    <w:rsid w:val="006B0909"/>
    <w:rsid w:val="006B21C1"/>
    <w:rsid w:val="006B426F"/>
    <w:rsid w:val="006C267A"/>
    <w:rsid w:val="006C619F"/>
    <w:rsid w:val="006C64A3"/>
    <w:rsid w:val="006D6A87"/>
    <w:rsid w:val="006E3E83"/>
    <w:rsid w:val="006E40A0"/>
    <w:rsid w:val="006E49C2"/>
    <w:rsid w:val="006E647F"/>
    <w:rsid w:val="006E6A30"/>
    <w:rsid w:val="006F040B"/>
    <w:rsid w:val="006F7232"/>
    <w:rsid w:val="0070184A"/>
    <w:rsid w:val="0070199D"/>
    <w:rsid w:val="007019C9"/>
    <w:rsid w:val="00702907"/>
    <w:rsid w:val="007042C0"/>
    <w:rsid w:val="0070468D"/>
    <w:rsid w:val="007115BB"/>
    <w:rsid w:val="00711765"/>
    <w:rsid w:val="00716F0D"/>
    <w:rsid w:val="007179F3"/>
    <w:rsid w:val="0072031D"/>
    <w:rsid w:val="007208C7"/>
    <w:rsid w:val="0072400C"/>
    <w:rsid w:val="00731566"/>
    <w:rsid w:val="00733873"/>
    <w:rsid w:val="0073450B"/>
    <w:rsid w:val="00734575"/>
    <w:rsid w:val="00734751"/>
    <w:rsid w:val="00737734"/>
    <w:rsid w:val="00745665"/>
    <w:rsid w:val="00745B93"/>
    <w:rsid w:val="00746851"/>
    <w:rsid w:val="00752C1B"/>
    <w:rsid w:val="00753500"/>
    <w:rsid w:val="00754127"/>
    <w:rsid w:val="0075626F"/>
    <w:rsid w:val="007700F7"/>
    <w:rsid w:val="0077111D"/>
    <w:rsid w:val="007726A3"/>
    <w:rsid w:val="00773E72"/>
    <w:rsid w:val="00774394"/>
    <w:rsid w:val="007750A6"/>
    <w:rsid w:val="0077513B"/>
    <w:rsid w:val="0078068D"/>
    <w:rsid w:val="0078207F"/>
    <w:rsid w:val="0078533F"/>
    <w:rsid w:val="00787070"/>
    <w:rsid w:val="007909D2"/>
    <w:rsid w:val="00791EB9"/>
    <w:rsid w:val="0079320D"/>
    <w:rsid w:val="00796035"/>
    <w:rsid w:val="00796A81"/>
    <w:rsid w:val="00797860"/>
    <w:rsid w:val="007A15CE"/>
    <w:rsid w:val="007A2DB1"/>
    <w:rsid w:val="007A300B"/>
    <w:rsid w:val="007A3454"/>
    <w:rsid w:val="007A3671"/>
    <w:rsid w:val="007A466D"/>
    <w:rsid w:val="007A61BF"/>
    <w:rsid w:val="007A7571"/>
    <w:rsid w:val="007A7F6F"/>
    <w:rsid w:val="007B09A8"/>
    <w:rsid w:val="007B23B7"/>
    <w:rsid w:val="007B3175"/>
    <w:rsid w:val="007B4A96"/>
    <w:rsid w:val="007B525F"/>
    <w:rsid w:val="007B5BD5"/>
    <w:rsid w:val="007B7239"/>
    <w:rsid w:val="007B730F"/>
    <w:rsid w:val="007C1DA5"/>
    <w:rsid w:val="007C390D"/>
    <w:rsid w:val="007D04AD"/>
    <w:rsid w:val="007D20B2"/>
    <w:rsid w:val="007D21EC"/>
    <w:rsid w:val="007D3019"/>
    <w:rsid w:val="007D4C07"/>
    <w:rsid w:val="007D5093"/>
    <w:rsid w:val="007D795D"/>
    <w:rsid w:val="007E29F7"/>
    <w:rsid w:val="007E49AA"/>
    <w:rsid w:val="007E7D2B"/>
    <w:rsid w:val="007F0025"/>
    <w:rsid w:val="007F0E14"/>
    <w:rsid w:val="007F533E"/>
    <w:rsid w:val="007F7858"/>
    <w:rsid w:val="00800CE3"/>
    <w:rsid w:val="00802E8B"/>
    <w:rsid w:val="00804521"/>
    <w:rsid w:val="00805606"/>
    <w:rsid w:val="00805C49"/>
    <w:rsid w:val="008105EC"/>
    <w:rsid w:val="008113F2"/>
    <w:rsid w:val="008150D0"/>
    <w:rsid w:val="00816415"/>
    <w:rsid w:val="00816885"/>
    <w:rsid w:val="00820E68"/>
    <w:rsid w:val="0082231E"/>
    <w:rsid w:val="00826974"/>
    <w:rsid w:val="00826987"/>
    <w:rsid w:val="00834150"/>
    <w:rsid w:val="0083491F"/>
    <w:rsid w:val="00837987"/>
    <w:rsid w:val="008442C4"/>
    <w:rsid w:val="008466F3"/>
    <w:rsid w:val="0085437D"/>
    <w:rsid w:val="00856859"/>
    <w:rsid w:val="00857192"/>
    <w:rsid w:val="0086009F"/>
    <w:rsid w:val="008617AD"/>
    <w:rsid w:val="00862622"/>
    <w:rsid w:val="00862D28"/>
    <w:rsid w:val="008637D8"/>
    <w:rsid w:val="00864093"/>
    <w:rsid w:val="008700D5"/>
    <w:rsid w:val="00871B22"/>
    <w:rsid w:val="00873096"/>
    <w:rsid w:val="00873F08"/>
    <w:rsid w:val="00876745"/>
    <w:rsid w:val="00876B6E"/>
    <w:rsid w:val="00880349"/>
    <w:rsid w:val="00882D59"/>
    <w:rsid w:val="00883BAD"/>
    <w:rsid w:val="00885C26"/>
    <w:rsid w:val="008902F7"/>
    <w:rsid w:val="0089464F"/>
    <w:rsid w:val="008A01E6"/>
    <w:rsid w:val="008A18D1"/>
    <w:rsid w:val="008A2623"/>
    <w:rsid w:val="008A43D2"/>
    <w:rsid w:val="008A5E43"/>
    <w:rsid w:val="008A7D01"/>
    <w:rsid w:val="008B0EC3"/>
    <w:rsid w:val="008B1291"/>
    <w:rsid w:val="008B1367"/>
    <w:rsid w:val="008B1D34"/>
    <w:rsid w:val="008B266C"/>
    <w:rsid w:val="008B7966"/>
    <w:rsid w:val="008C16EA"/>
    <w:rsid w:val="008C1A08"/>
    <w:rsid w:val="008C22EA"/>
    <w:rsid w:val="008C6D3E"/>
    <w:rsid w:val="008C73C8"/>
    <w:rsid w:val="008D2621"/>
    <w:rsid w:val="008D2E16"/>
    <w:rsid w:val="008D5448"/>
    <w:rsid w:val="008D6288"/>
    <w:rsid w:val="008D71F4"/>
    <w:rsid w:val="008E1BCA"/>
    <w:rsid w:val="008E2951"/>
    <w:rsid w:val="008E3899"/>
    <w:rsid w:val="008E3EB3"/>
    <w:rsid w:val="008E3FB3"/>
    <w:rsid w:val="008E40C9"/>
    <w:rsid w:val="008E527D"/>
    <w:rsid w:val="008E5483"/>
    <w:rsid w:val="008F2C1B"/>
    <w:rsid w:val="008F622A"/>
    <w:rsid w:val="009016C0"/>
    <w:rsid w:val="00905EA8"/>
    <w:rsid w:val="00906989"/>
    <w:rsid w:val="00907562"/>
    <w:rsid w:val="00910278"/>
    <w:rsid w:val="009116AF"/>
    <w:rsid w:val="009129AF"/>
    <w:rsid w:val="0091583A"/>
    <w:rsid w:val="009159A4"/>
    <w:rsid w:val="00916505"/>
    <w:rsid w:val="009233FD"/>
    <w:rsid w:val="0092577B"/>
    <w:rsid w:val="00925AD6"/>
    <w:rsid w:val="00927EE9"/>
    <w:rsid w:val="00931F46"/>
    <w:rsid w:val="00934168"/>
    <w:rsid w:val="00942ECB"/>
    <w:rsid w:val="00944866"/>
    <w:rsid w:val="0094789E"/>
    <w:rsid w:val="00961A49"/>
    <w:rsid w:val="00961B28"/>
    <w:rsid w:val="0096762F"/>
    <w:rsid w:val="00970F3E"/>
    <w:rsid w:val="00973140"/>
    <w:rsid w:val="009805C6"/>
    <w:rsid w:val="009853F0"/>
    <w:rsid w:val="00987040"/>
    <w:rsid w:val="009907E4"/>
    <w:rsid w:val="00990A2B"/>
    <w:rsid w:val="0099178D"/>
    <w:rsid w:val="00994AE5"/>
    <w:rsid w:val="00996103"/>
    <w:rsid w:val="009961F0"/>
    <w:rsid w:val="009A032A"/>
    <w:rsid w:val="009A072D"/>
    <w:rsid w:val="009A145D"/>
    <w:rsid w:val="009A214C"/>
    <w:rsid w:val="009A4BA1"/>
    <w:rsid w:val="009A4EFA"/>
    <w:rsid w:val="009A5C3F"/>
    <w:rsid w:val="009A7796"/>
    <w:rsid w:val="009A7D18"/>
    <w:rsid w:val="009B2245"/>
    <w:rsid w:val="009B24BD"/>
    <w:rsid w:val="009B7602"/>
    <w:rsid w:val="009C1DBE"/>
    <w:rsid w:val="009C1FDE"/>
    <w:rsid w:val="009C38B9"/>
    <w:rsid w:val="009C4046"/>
    <w:rsid w:val="009C6539"/>
    <w:rsid w:val="009C7258"/>
    <w:rsid w:val="009C76FF"/>
    <w:rsid w:val="009D374B"/>
    <w:rsid w:val="009D7190"/>
    <w:rsid w:val="009E152A"/>
    <w:rsid w:val="009E3B98"/>
    <w:rsid w:val="009E3C76"/>
    <w:rsid w:val="009E49DE"/>
    <w:rsid w:val="009E532C"/>
    <w:rsid w:val="009E6DBE"/>
    <w:rsid w:val="009E79F3"/>
    <w:rsid w:val="009F1729"/>
    <w:rsid w:val="009F4F5A"/>
    <w:rsid w:val="00A0274C"/>
    <w:rsid w:val="00A048D7"/>
    <w:rsid w:val="00A04E4B"/>
    <w:rsid w:val="00A07BD6"/>
    <w:rsid w:val="00A124A1"/>
    <w:rsid w:val="00A13D54"/>
    <w:rsid w:val="00A13DDD"/>
    <w:rsid w:val="00A1549A"/>
    <w:rsid w:val="00A15631"/>
    <w:rsid w:val="00A163FD"/>
    <w:rsid w:val="00A165EB"/>
    <w:rsid w:val="00A200BB"/>
    <w:rsid w:val="00A22B1A"/>
    <w:rsid w:val="00A26328"/>
    <w:rsid w:val="00A3018E"/>
    <w:rsid w:val="00A32826"/>
    <w:rsid w:val="00A35253"/>
    <w:rsid w:val="00A35BB5"/>
    <w:rsid w:val="00A37F61"/>
    <w:rsid w:val="00A40923"/>
    <w:rsid w:val="00A41CC3"/>
    <w:rsid w:val="00A43B85"/>
    <w:rsid w:val="00A45AAD"/>
    <w:rsid w:val="00A50652"/>
    <w:rsid w:val="00A516A5"/>
    <w:rsid w:val="00A532E0"/>
    <w:rsid w:val="00A535C2"/>
    <w:rsid w:val="00A537D7"/>
    <w:rsid w:val="00A53828"/>
    <w:rsid w:val="00A559D3"/>
    <w:rsid w:val="00A5626E"/>
    <w:rsid w:val="00A60CB4"/>
    <w:rsid w:val="00A62A32"/>
    <w:rsid w:val="00A67952"/>
    <w:rsid w:val="00A722C0"/>
    <w:rsid w:val="00A73EF8"/>
    <w:rsid w:val="00A757E8"/>
    <w:rsid w:val="00A77747"/>
    <w:rsid w:val="00A81B26"/>
    <w:rsid w:val="00A83497"/>
    <w:rsid w:val="00A9004C"/>
    <w:rsid w:val="00A905D4"/>
    <w:rsid w:val="00A925EC"/>
    <w:rsid w:val="00A94AD1"/>
    <w:rsid w:val="00AA4BF0"/>
    <w:rsid w:val="00AA6ABC"/>
    <w:rsid w:val="00AA78F6"/>
    <w:rsid w:val="00AB319C"/>
    <w:rsid w:val="00AC15F4"/>
    <w:rsid w:val="00AC7706"/>
    <w:rsid w:val="00AC77A8"/>
    <w:rsid w:val="00AD2AF9"/>
    <w:rsid w:val="00AD4FC6"/>
    <w:rsid w:val="00AD6217"/>
    <w:rsid w:val="00AD6AE4"/>
    <w:rsid w:val="00AE3176"/>
    <w:rsid w:val="00AF086E"/>
    <w:rsid w:val="00AF0E91"/>
    <w:rsid w:val="00AF7D5A"/>
    <w:rsid w:val="00B01A9F"/>
    <w:rsid w:val="00B02083"/>
    <w:rsid w:val="00B0331D"/>
    <w:rsid w:val="00B05EF9"/>
    <w:rsid w:val="00B05F20"/>
    <w:rsid w:val="00B11E02"/>
    <w:rsid w:val="00B12376"/>
    <w:rsid w:val="00B167F8"/>
    <w:rsid w:val="00B20386"/>
    <w:rsid w:val="00B222F5"/>
    <w:rsid w:val="00B22F9B"/>
    <w:rsid w:val="00B2561E"/>
    <w:rsid w:val="00B270CB"/>
    <w:rsid w:val="00B32019"/>
    <w:rsid w:val="00B33047"/>
    <w:rsid w:val="00B40994"/>
    <w:rsid w:val="00B411E5"/>
    <w:rsid w:val="00B41750"/>
    <w:rsid w:val="00B41EE8"/>
    <w:rsid w:val="00B4369A"/>
    <w:rsid w:val="00B47479"/>
    <w:rsid w:val="00B517CF"/>
    <w:rsid w:val="00B52BED"/>
    <w:rsid w:val="00B53EDF"/>
    <w:rsid w:val="00B554C1"/>
    <w:rsid w:val="00B55D2A"/>
    <w:rsid w:val="00B57B26"/>
    <w:rsid w:val="00B70761"/>
    <w:rsid w:val="00B7246B"/>
    <w:rsid w:val="00B7745F"/>
    <w:rsid w:val="00B778D6"/>
    <w:rsid w:val="00B77969"/>
    <w:rsid w:val="00B77E46"/>
    <w:rsid w:val="00B8496F"/>
    <w:rsid w:val="00B86A8D"/>
    <w:rsid w:val="00B9162B"/>
    <w:rsid w:val="00B924A0"/>
    <w:rsid w:val="00B95BBD"/>
    <w:rsid w:val="00B95F6F"/>
    <w:rsid w:val="00B96031"/>
    <w:rsid w:val="00BA3D19"/>
    <w:rsid w:val="00BA4927"/>
    <w:rsid w:val="00BA7FAD"/>
    <w:rsid w:val="00BB03CD"/>
    <w:rsid w:val="00BB2AA6"/>
    <w:rsid w:val="00BB3B03"/>
    <w:rsid w:val="00BB3BB2"/>
    <w:rsid w:val="00BB42D8"/>
    <w:rsid w:val="00BB6F1F"/>
    <w:rsid w:val="00BC1FEE"/>
    <w:rsid w:val="00BC536B"/>
    <w:rsid w:val="00BC6DD9"/>
    <w:rsid w:val="00BC7C92"/>
    <w:rsid w:val="00BD2F99"/>
    <w:rsid w:val="00BD64AB"/>
    <w:rsid w:val="00BD6FAE"/>
    <w:rsid w:val="00BD72E8"/>
    <w:rsid w:val="00BE0F2B"/>
    <w:rsid w:val="00BE2313"/>
    <w:rsid w:val="00BE27EB"/>
    <w:rsid w:val="00BE6CAA"/>
    <w:rsid w:val="00BE7AED"/>
    <w:rsid w:val="00BF310C"/>
    <w:rsid w:val="00C0058E"/>
    <w:rsid w:val="00C0082F"/>
    <w:rsid w:val="00C01733"/>
    <w:rsid w:val="00C01B87"/>
    <w:rsid w:val="00C02F9E"/>
    <w:rsid w:val="00C038E8"/>
    <w:rsid w:val="00C11DF3"/>
    <w:rsid w:val="00C13736"/>
    <w:rsid w:val="00C17842"/>
    <w:rsid w:val="00C20567"/>
    <w:rsid w:val="00C21F1D"/>
    <w:rsid w:val="00C22BA8"/>
    <w:rsid w:val="00C23034"/>
    <w:rsid w:val="00C24E69"/>
    <w:rsid w:val="00C24ECF"/>
    <w:rsid w:val="00C26ED6"/>
    <w:rsid w:val="00C35336"/>
    <w:rsid w:val="00C373D8"/>
    <w:rsid w:val="00C41FEC"/>
    <w:rsid w:val="00C46733"/>
    <w:rsid w:val="00C475C1"/>
    <w:rsid w:val="00C523C7"/>
    <w:rsid w:val="00C5378D"/>
    <w:rsid w:val="00C5381D"/>
    <w:rsid w:val="00C543D3"/>
    <w:rsid w:val="00C54933"/>
    <w:rsid w:val="00C574DD"/>
    <w:rsid w:val="00C57E43"/>
    <w:rsid w:val="00C6067A"/>
    <w:rsid w:val="00C6156C"/>
    <w:rsid w:val="00C6650B"/>
    <w:rsid w:val="00C677CE"/>
    <w:rsid w:val="00C715B2"/>
    <w:rsid w:val="00C71B0F"/>
    <w:rsid w:val="00C7223C"/>
    <w:rsid w:val="00C72CA5"/>
    <w:rsid w:val="00C73378"/>
    <w:rsid w:val="00C742B8"/>
    <w:rsid w:val="00C75ABE"/>
    <w:rsid w:val="00C769C3"/>
    <w:rsid w:val="00C80E27"/>
    <w:rsid w:val="00C80E59"/>
    <w:rsid w:val="00C83169"/>
    <w:rsid w:val="00C875ED"/>
    <w:rsid w:val="00C910D2"/>
    <w:rsid w:val="00C93645"/>
    <w:rsid w:val="00C969D8"/>
    <w:rsid w:val="00CA04B8"/>
    <w:rsid w:val="00CA0623"/>
    <w:rsid w:val="00CA4E85"/>
    <w:rsid w:val="00CA5439"/>
    <w:rsid w:val="00CA7BF7"/>
    <w:rsid w:val="00CB09DE"/>
    <w:rsid w:val="00CB1B00"/>
    <w:rsid w:val="00CB1B11"/>
    <w:rsid w:val="00CB1EAB"/>
    <w:rsid w:val="00CB2B83"/>
    <w:rsid w:val="00CB3310"/>
    <w:rsid w:val="00CB705E"/>
    <w:rsid w:val="00CB7D93"/>
    <w:rsid w:val="00CB7E39"/>
    <w:rsid w:val="00CC11CF"/>
    <w:rsid w:val="00CC3801"/>
    <w:rsid w:val="00CC5CB1"/>
    <w:rsid w:val="00CC7BF1"/>
    <w:rsid w:val="00CD443D"/>
    <w:rsid w:val="00CD6C64"/>
    <w:rsid w:val="00CE0E73"/>
    <w:rsid w:val="00CE376A"/>
    <w:rsid w:val="00CE4370"/>
    <w:rsid w:val="00CF1BAC"/>
    <w:rsid w:val="00CF1FAE"/>
    <w:rsid w:val="00CF7C9F"/>
    <w:rsid w:val="00D027C2"/>
    <w:rsid w:val="00D0501E"/>
    <w:rsid w:val="00D0736F"/>
    <w:rsid w:val="00D074A4"/>
    <w:rsid w:val="00D14E2A"/>
    <w:rsid w:val="00D155B3"/>
    <w:rsid w:val="00D162EF"/>
    <w:rsid w:val="00D172F0"/>
    <w:rsid w:val="00D22C2C"/>
    <w:rsid w:val="00D236EF"/>
    <w:rsid w:val="00D23BAC"/>
    <w:rsid w:val="00D24768"/>
    <w:rsid w:val="00D30CC3"/>
    <w:rsid w:val="00D32BED"/>
    <w:rsid w:val="00D32D9F"/>
    <w:rsid w:val="00D331F0"/>
    <w:rsid w:val="00D344F9"/>
    <w:rsid w:val="00D348FD"/>
    <w:rsid w:val="00D41045"/>
    <w:rsid w:val="00D472A3"/>
    <w:rsid w:val="00D4732F"/>
    <w:rsid w:val="00D60BD0"/>
    <w:rsid w:val="00D612BA"/>
    <w:rsid w:val="00D615F7"/>
    <w:rsid w:val="00D66384"/>
    <w:rsid w:val="00D66DCB"/>
    <w:rsid w:val="00D67B27"/>
    <w:rsid w:val="00D70AAB"/>
    <w:rsid w:val="00D71236"/>
    <w:rsid w:val="00D723A7"/>
    <w:rsid w:val="00D731EA"/>
    <w:rsid w:val="00D741A9"/>
    <w:rsid w:val="00D77B85"/>
    <w:rsid w:val="00D803AC"/>
    <w:rsid w:val="00D8119B"/>
    <w:rsid w:val="00D818CB"/>
    <w:rsid w:val="00D841A8"/>
    <w:rsid w:val="00D87FCA"/>
    <w:rsid w:val="00D92935"/>
    <w:rsid w:val="00D961FF"/>
    <w:rsid w:val="00D966F1"/>
    <w:rsid w:val="00D96CF7"/>
    <w:rsid w:val="00D97E6C"/>
    <w:rsid w:val="00DA0052"/>
    <w:rsid w:val="00DA2337"/>
    <w:rsid w:val="00DA4597"/>
    <w:rsid w:val="00DA57D4"/>
    <w:rsid w:val="00DA791A"/>
    <w:rsid w:val="00DB0C07"/>
    <w:rsid w:val="00DB2AF9"/>
    <w:rsid w:val="00DB512A"/>
    <w:rsid w:val="00DC26FC"/>
    <w:rsid w:val="00DC4ECC"/>
    <w:rsid w:val="00DC5918"/>
    <w:rsid w:val="00DD0E2E"/>
    <w:rsid w:val="00DD1729"/>
    <w:rsid w:val="00DD2739"/>
    <w:rsid w:val="00DD3643"/>
    <w:rsid w:val="00DD464E"/>
    <w:rsid w:val="00DD4CE5"/>
    <w:rsid w:val="00DD5CAA"/>
    <w:rsid w:val="00DD619D"/>
    <w:rsid w:val="00DE13B6"/>
    <w:rsid w:val="00DE1D38"/>
    <w:rsid w:val="00DE4DCA"/>
    <w:rsid w:val="00DE7CAD"/>
    <w:rsid w:val="00DF11DC"/>
    <w:rsid w:val="00DF2234"/>
    <w:rsid w:val="00DF3238"/>
    <w:rsid w:val="00DF43A0"/>
    <w:rsid w:val="00DF4486"/>
    <w:rsid w:val="00E0041F"/>
    <w:rsid w:val="00E00AD1"/>
    <w:rsid w:val="00E00E4C"/>
    <w:rsid w:val="00E014E6"/>
    <w:rsid w:val="00E04EE8"/>
    <w:rsid w:val="00E106FF"/>
    <w:rsid w:val="00E11B89"/>
    <w:rsid w:val="00E13646"/>
    <w:rsid w:val="00E1657D"/>
    <w:rsid w:val="00E2030E"/>
    <w:rsid w:val="00E2215F"/>
    <w:rsid w:val="00E224F3"/>
    <w:rsid w:val="00E23832"/>
    <w:rsid w:val="00E23B8F"/>
    <w:rsid w:val="00E253E1"/>
    <w:rsid w:val="00E25B47"/>
    <w:rsid w:val="00E2771E"/>
    <w:rsid w:val="00E3025F"/>
    <w:rsid w:val="00E316D7"/>
    <w:rsid w:val="00E32437"/>
    <w:rsid w:val="00E34B7C"/>
    <w:rsid w:val="00E35BBD"/>
    <w:rsid w:val="00E36750"/>
    <w:rsid w:val="00E379BB"/>
    <w:rsid w:val="00E405FD"/>
    <w:rsid w:val="00E437F4"/>
    <w:rsid w:val="00E47D2D"/>
    <w:rsid w:val="00E51893"/>
    <w:rsid w:val="00E57571"/>
    <w:rsid w:val="00E60461"/>
    <w:rsid w:val="00E6159E"/>
    <w:rsid w:val="00E61B52"/>
    <w:rsid w:val="00E629B2"/>
    <w:rsid w:val="00E67E81"/>
    <w:rsid w:val="00E70088"/>
    <w:rsid w:val="00E71A86"/>
    <w:rsid w:val="00E75184"/>
    <w:rsid w:val="00E77AAE"/>
    <w:rsid w:val="00E80201"/>
    <w:rsid w:val="00E821C1"/>
    <w:rsid w:val="00E827FB"/>
    <w:rsid w:val="00E83D06"/>
    <w:rsid w:val="00E86E0E"/>
    <w:rsid w:val="00E924FF"/>
    <w:rsid w:val="00E9271D"/>
    <w:rsid w:val="00E935BB"/>
    <w:rsid w:val="00E9390C"/>
    <w:rsid w:val="00E94E7A"/>
    <w:rsid w:val="00E96DB0"/>
    <w:rsid w:val="00EA45B2"/>
    <w:rsid w:val="00EA59A1"/>
    <w:rsid w:val="00EA5F41"/>
    <w:rsid w:val="00EB15FF"/>
    <w:rsid w:val="00EB67D2"/>
    <w:rsid w:val="00EB6994"/>
    <w:rsid w:val="00EC045C"/>
    <w:rsid w:val="00EC1EFA"/>
    <w:rsid w:val="00EC49A5"/>
    <w:rsid w:val="00EC4B90"/>
    <w:rsid w:val="00EC5E5A"/>
    <w:rsid w:val="00ED0E6E"/>
    <w:rsid w:val="00ED2450"/>
    <w:rsid w:val="00ED2E5F"/>
    <w:rsid w:val="00ED6239"/>
    <w:rsid w:val="00ED663C"/>
    <w:rsid w:val="00EE152C"/>
    <w:rsid w:val="00EE30A7"/>
    <w:rsid w:val="00EE4A6C"/>
    <w:rsid w:val="00EE5B92"/>
    <w:rsid w:val="00EE7C0D"/>
    <w:rsid w:val="00EF2891"/>
    <w:rsid w:val="00EF29ED"/>
    <w:rsid w:val="00EF6335"/>
    <w:rsid w:val="00EF7E18"/>
    <w:rsid w:val="00F029D3"/>
    <w:rsid w:val="00F0308D"/>
    <w:rsid w:val="00F07C33"/>
    <w:rsid w:val="00F109FB"/>
    <w:rsid w:val="00F1343A"/>
    <w:rsid w:val="00F2001E"/>
    <w:rsid w:val="00F217BC"/>
    <w:rsid w:val="00F26499"/>
    <w:rsid w:val="00F26961"/>
    <w:rsid w:val="00F31D21"/>
    <w:rsid w:val="00F36EF5"/>
    <w:rsid w:val="00F372B6"/>
    <w:rsid w:val="00F40A33"/>
    <w:rsid w:val="00F4449B"/>
    <w:rsid w:val="00F507EC"/>
    <w:rsid w:val="00F52E6F"/>
    <w:rsid w:val="00F53533"/>
    <w:rsid w:val="00F538E3"/>
    <w:rsid w:val="00F53C3E"/>
    <w:rsid w:val="00F5426A"/>
    <w:rsid w:val="00F5477F"/>
    <w:rsid w:val="00F54814"/>
    <w:rsid w:val="00F606B5"/>
    <w:rsid w:val="00F625FC"/>
    <w:rsid w:val="00F63760"/>
    <w:rsid w:val="00F733B8"/>
    <w:rsid w:val="00F73A34"/>
    <w:rsid w:val="00F742D2"/>
    <w:rsid w:val="00F74677"/>
    <w:rsid w:val="00F75109"/>
    <w:rsid w:val="00F75710"/>
    <w:rsid w:val="00F8155A"/>
    <w:rsid w:val="00F822A6"/>
    <w:rsid w:val="00F84BAA"/>
    <w:rsid w:val="00F85777"/>
    <w:rsid w:val="00F85AAB"/>
    <w:rsid w:val="00F9256E"/>
    <w:rsid w:val="00F935DD"/>
    <w:rsid w:val="00F94AF3"/>
    <w:rsid w:val="00F94CDC"/>
    <w:rsid w:val="00F966D5"/>
    <w:rsid w:val="00F96D31"/>
    <w:rsid w:val="00F97BC4"/>
    <w:rsid w:val="00FA00DB"/>
    <w:rsid w:val="00FA14A3"/>
    <w:rsid w:val="00FA1CDE"/>
    <w:rsid w:val="00FA2320"/>
    <w:rsid w:val="00FA3AA1"/>
    <w:rsid w:val="00FA5690"/>
    <w:rsid w:val="00FA5F0D"/>
    <w:rsid w:val="00FA6CB1"/>
    <w:rsid w:val="00FA726D"/>
    <w:rsid w:val="00FB329F"/>
    <w:rsid w:val="00FB38A3"/>
    <w:rsid w:val="00FB52F3"/>
    <w:rsid w:val="00FB5547"/>
    <w:rsid w:val="00FB76DA"/>
    <w:rsid w:val="00FC2E68"/>
    <w:rsid w:val="00FC73F1"/>
    <w:rsid w:val="00FD03C6"/>
    <w:rsid w:val="00FD0CAB"/>
    <w:rsid w:val="00FD1394"/>
    <w:rsid w:val="00FD6868"/>
    <w:rsid w:val="00FD7E37"/>
    <w:rsid w:val="00FE155D"/>
    <w:rsid w:val="00FF0255"/>
    <w:rsid w:val="00FF397D"/>
    <w:rsid w:val="00FF4827"/>
    <w:rsid w:val="00FF7F6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3DC42"/>
  <w15:docId w15:val="{A8F27C47-ED90-4915-8160-B10E0185A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33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0A73"/>
    <w:pPr>
      <w:keepNext/>
      <w:keepLines/>
      <w:spacing w:before="40" w:after="2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E0A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0200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03641"/>
    <w:rPr>
      <w:sz w:val="16"/>
      <w:szCs w:val="16"/>
    </w:rPr>
  </w:style>
  <w:style w:type="paragraph" w:styleId="CommentText">
    <w:name w:val="annotation text"/>
    <w:basedOn w:val="Normal"/>
    <w:link w:val="CommentTextChar"/>
    <w:uiPriority w:val="99"/>
    <w:semiHidden/>
    <w:unhideWhenUsed/>
    <w:rsid w:val="00503641"/>
    <w:pPr>
      <w:spacing w:line="240" w:lineRule="auto"/>
    </w:pPr>
    <w:rPr>
      <w:sz w:val="20"/>
      <w:szCs w:val="20"/>
    </w:rPr>
  </w:style>
  <w:style w:type="character" w:customStyle="1" w:styleId="CommentTextChar">
    <w:name w:val="Comment Text Char"/>
    <w:basedOn w:val="DefaultParagraphFont"/>
    <w:link w:val="CommentText"/>
    <w:uiPriority w:val="99"/>
    <w:semiHidden/>
    <w:rsid w:val="00503641"/>
    <w:rPr>
      <w:sz w:val="20"/>
      <w:szCs w:val="20"/>
    </w:rPr>
  </w:style>
  <w:style w:type="paragraph" w:styleId="CommentSubject">
    <w:name w:val="annotation subject"/>
    <w:basedOn w:val="CommentText"/>
    <w:next w:val="CommentText"/>
    <w:link w:val="CommentSubjectChar"/>
    <w:uiPriority w:val="99"/>
    <w:semiHidden/>
    <w:unhideWhenUsed/>
    <w:rsid w:val="00503641"/>
    <w:rPr>
      <w:b/>
      <w:bCs/>
    </w:rPr>
  </w:style>
  <w:style w:type="character" w:customStyle="1" w:styleId="CommentSubjectChar">
    <w:name w:val="Comment Subject Char"/>
    <w:basedOn w:val="CommentTextChar"/>
    <w:link w:val="CommentSubject"/>
    <w:uiPriority w:val="99"/>
    <w:semiHidden/>
    <w:rsid w:val="00503641"/>
    <w:rPr>
      <w:b/>
      <w:bCs/>
      <w:sz w:val="20"/>
      <w:szCs w:val="20"/>
    </w:rPr>
  </w:style>
  <w:style w:type="paragraph" w:styleId="BalloonText">
    <w:name w:val="Balloon Text"/>
    <w:basedOn w:val="Normal"/>
    <w:link w:val="BalloonTextChar"/>
    <w:uiPriority w:val="99"/>
    <w:semiHidden/>
    <w:unhideWhenUsed/>
    <w:rsid w:val="005036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641"/>
    <w:rPr>
      <w:rFonts w:ascii="Segoe UI" w:hAnsi="Segoe UI" w:cs="Segoe UI"/>
      <w:sz w:val="18"/>
      <w:szCs w:val="18"/>
    </w:rPr>
  </w:style>
  <w:style w:type="paragraph" w:styleId="Revision">
    <w:name w:val="Revision"/>
    <w:hidden/>
    <w:uiPriority w:val="99"/>
    <w:semiHidden/>
    <w:rsid w:val="00503641"/>
    <w:pPr>
      <w:spacing w:after="0" w:line="240" w:lineRule="auto"/>
    </w:pPr>
  </w:style>
  <w:style w:type="table" w:styleId="TableGrid">
    <w:name w:val="Table Grid"/>
    <w:basedOn w:val="TableNormal"/>
    <w:uiPriority w:val="39"/>
    <w:rsid w:val="00145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02D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E27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27EB"/>
    <w:rPr>
      <w:sz w:val="20"/>
      <w:szCs w:val="20"/>
    </w:rPr>
  </w:style>
  <w:style w:type="character" w:styleId="FootnoteReference">
    <w:name w:val="footnote reference"/>
    <w:basedOn w:val="DefaultParagraphFont"/>
    <w:uiPriority w:val="99"/>
    <w:semiHidden/>
    <w:unhideWhenUsed/>
    <w:rsid w:val="00BE27EB"/>
    <w:rPr>
      <w:vertAlign w:val="superscript"/>
    </w:rPr>
  </w:style>
  <w:style w:type="character" w:customStyle="1" w:styleId="Heading4Char">
    <w:name w:val="Heading 4 Char"/>
    <w:basedOn w:val="DefaultParagraphFont"/>
    <w:link w:val="Heading4"/>
    <w:uiPriority w:val="9"/>
    <w:rsid w:val="0050200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A45AAD"/>
    <w:rPr>
      <w:color w:val="0563C1" w:themeColor="hyperlink"/>
      <w:u w:val="single"/>
    </w:rPr>
  </w:style>
  <w:style w:type="character" w:styleId="FollowedHyperlink">
    <w:name w:val="FollowedHyperlink"/>
    <w:basedOn w:val="DefaultParagraphFont"/>
    <w:uiPriority w:val="99"/>
    <w:semiHidden/>
    <w:unhideWhenUsed/>
    <w:rsid w:val="00A45AAD"/>
    <w:rPr>
      <w:color w:val="954F72" w:themeColor="followedHyperlink"/>
      <w:u w:val="single"/>
    </w:rPr>
  </w:style>
  <w:style w:type="paragraph" w:styleId="Header">
    <w:name w:val="header"/>
    <w:basedOn w:val="Normal"/>
    <w:link w:val="HeaderChar"/>
    <w:uiPriority w:val="99"/>
    <w:unhideWhenUsed/>
    <w:rsid w:val="00606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4E6"/>
  </w:style>
  <w:style w:type="paragraph" w:styleId="Footer">
    <w:name w:val="footer"/>
    <w:basedOn w:val="Normal"/>
    <w:link w:val="FooterChar"/>
    <w:uiPriority w:val="99"/>
    <w:unhideWhenUsed/>
    <w:rsid w:val="00606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4E6"/>
  </w:style>
  <w:style w:type="paragraph" w:styleId="ListParagraph">
    <w:name w:val="List Paragraph"/>
    <w:basedOn w:val="Normal"/>
    <w:uiPriority w:val="34"/>
    <w:qFormat/>
    <w:rsid w:val="009A214C"/>
    <w:pPr>
      <w:ind w:left="720"/>
      <w:contextualSpacing/>
    </w:pPr>
  </w:style>
  <w:style w:type="character" w:styleId="Emphasis">
    <w:name w:val="Emphasis"/>
    <w:basedOn w:val="DefaultParagraphFont"/>
    <w:uiPriority w:val="20"/>
    <w:qFormat/>
    <w:rsid w:val="00752C1B"/>
    <w:rPr>
      <w:i/>
      <w:iCs/>
    </w:rPr>
  </w:style>
  <w:style w:type="paragraph" w:styleId="NormalWeb">
    <w:name w:val="Normal (Web)"/>
    <w:basedOn w:val="Normal"/>
    <w:uiPriority w:val="99"/>
    <w:semiHidden/>
    <w:unhideWhenUsed/>
    <w:rsid w:val="00752C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733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E0A7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E0A73"/>
    <w:rPr>
      <w:rFonts w:asciiTheme="majorHAnsi" w:eastAsiaTheme="majorEastAsia" w:hAnsiTheme="majorHAnsi" w:cstheme="majorBidi"/>
      <w:color w:val="1F4D78" w:themeColor="accent1" w:themeShade="7F"/>
      <w:sz w:val="24"/>
      <w:szCs w:val="24"/>
    </w:rPr>
  </w:style>
  <w:style w:type="character" w:customStyle="1" w:styleId="authorsname">
    <w:name w:val="authors__name"/>
    <w:basedOn w:val="DefaultParagraphFont"/>
    <w:rsid w:val="00FA6CB1"/>
  </w:style>
  <w:style w:type="paragraph" w:customStyle="1" w:styleId="Default">
    <w:name w:val="Default"/>
    <w:rsid w:val="00FA6CB1"/>
    <w:pPr>
      <w:autoSpaceDE w:val="0"/>
      <w:autoSpaceDN w:val="0"/>
      <w:adjustRightInd w:val="0"/>
      <w:spacing w:after="0" w:line="240" w:lineRule="auto"/>
    </w:pPr>
    <w:rPr>
      <w:rFonts w:ascii="Times New Roman" w:hAnsi="Times New Roman" w:cs="Times New Roman"/>
      <w:color w:val="000000"/>
      <w:sz w:val="24"/>
      <w:szCs w:val="24"/>
    </w:rPr>
  </w:style>
  <w:style w:type="character" w:styleId="LineNumber">
    <w:name w:val="line number"/>
    <w:basedOn w:val="DefaultParagraphFont"/>
    <w:uiPriority w:val="99"/>
    <w:semiHidden/>
    <w:unhideWhenUsed/>
    <w:rsid w:val="00435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30864">
      <w:bodyDiv w:val="1"/>
      <w:marLeft w:val="0"/>
      <w:marRight w:val="0"/>
      <w:marTop w:val="0"/>
      <w:marBottom w:val="0"/>
      <w:divBdr>
        <w:top w:val="none" w:sz="0" w:space="0" w:color="auto"/>
        <w:left w:val="none" w:sz="0" w:space="0" w:color="auto"/>
        <w:bottom w:val="none" w:sz="0" w:space="0" w:color="auto"/>
        <w:right w:val="none" w:sz="0" w:space="0" w:color="auto"/>
      </w:divBdr>
      <w:divsChild>
        <w:div w:id="28453400">
          <w:marLeft w:val="0"/>
          <w:marRight w:val="0"/>
          <w:marTop w:val="0"/>
          <w:marBottom w:val="0"/>
          <w:divBdr>
            <w:top w:val="none" w:sz="0" w:space="0" w:color="auto"/>
            <w:left w:val="none" w:sz="0" w:space="0" w:color="auto"/>
            <w:bottom w:val="none" w:sz="0" w:space="0" w:color="auto"/>
            <w:right w:val="none" w:sz="0" w:space="0" w:color="auto"/>
          </w:divBdr>
        </w:div>
        <w:div w:id="130297273">
          <w:marLeft w:val="0"/>
          <w:marRight w:val="0"/>
          <w:marTop w:val="0"/>
          <w:marBottom w:val="0"/>
          <w:divBdr>
            <w:top w:val="none" w:sz="0" w:space="0" w:color="auto"/>
            <w:left w:val="none" w:sz="0" w:space="0" w:color="auto"/>
            <w:bottom w:val="none" w:sz="0" w:space="0" w:color="auto"/>
            <w:right w:val="none" w:sz="0" w:space="0" w:color="auto"/>
          </w:divBdr>
        </w:div>
        <w:div w:id="208617390">
          <w:marLeft w:val="0"/>
          <w:marRight w:val="0"/>
          <w:marTop w:val="0"/>
          <w:marBottom w:val="0"/>
          <w:divBdr>
            <w:top w:val="none" w:sz="0" w:space="0" w:color="auto"/>
            <w:left w:val="none" w:sz="0" w:space="0" w:color="auto"/>
            <w:bottom w:val="none" w:sz="0" w:space="0" w:color="auto"/>
            <w:right w:val="none" w:sz="0" w:space="0" w:color="auto"/>
          </w:divBdr>
        </w:div>
        <w:div w:id="343632159">
          <w:marLeft w:val="0"/>
          <w:marRight w:val="0"/>
          <w:marTop w:val="0"/>
          <w:marBottom w:val="0"/>
          <w:divBdr>
            <w:top w:val="none" w:sz="0" w:space="0" w:color="auto"/>
            <w:left w:val="none" w:sz="0" w:space="0" w:color="auto"/>
            <w:bottom w:val="none" w:sz="0" w:space="0" w:color="auto"/>
            <w:right w:val="none" w:sz="0" w:space="0" w:color="auto"/>
          </w:divBdr>
        </w:div>
        <w:div w:id="381102114">
          <w:marLeft w:val="0"/>
          <w:marRight w:val="0"/>
          <w:marTop w:val="0"/>
          <w:marBottom w:val="0"/>
          <w:divBdr>
            <w:top w:val="none" w:sz="0" w:space="0" w:color="auto"/>
            <w:left w:val="none" w:sz="0" w:space="0" w:color="auto"/>
            <w:bottom w:val="none" w:sz="0" w:space="0" w:color="auto"/>
            <w:right w:val="none" w:sz="0" w:space="0" w:color="auto"/>
          </w:divBdr>
        </w:div>
        <w:div w:id="492532853">
          <w:marLeft w:val="0"/>
          <w:marRight w:val="0"/>
          <w:marTop w:val="0"/>
          <w:marBottom w:val="0"/>
          <w:divBdr>
            <w:top w:val="none" w:sz="0" w:space="0" w:color="auto"/>
            <w:left w:val="none" w:sz="0" w:space="0" w:color="auto"/>
            <w:bottom w:val="none" w:sz="0" w:space="0" w:color="auto"/>
            <w:right w:val="none" w:sz="0" w:space="0" w:color="auto"/>
          </w:divBdr>
        </w:div>
        <w:div w:id="634599960">
          <w:marLeft w:val="0"/>
          <w:marRight w:val="0"/>
          <w:marTop w:val="0"/>
          <w:marBottom w:val="0"/>
          <w:divBdr>
            <w:top w:val="none" w:sz="0" w:space="0" w:color="auto"/>
            <w:left w:val="none" w:sz="0" w:space="0" w:color="auto"/>
            <w:bottom w:val="none" w:sz="0" w:space="0" w:color="auto"/>
            <w:right w:val="none" w:sz="0" w:space="0" w:color="auto"/>
          </w:divBdr>
        </w:div>
        <w:div w:id="718558050">
          <w:marLeft w:val="0"/>
          <w:marRight w:val="0"/>
          <w:marTop w:val="0"/>
          <w:marBottom w:val="0"/>
          <w:divBdr>
            <w:top w:val="none" w:sz="0" w:space="0" w:color="auto"/>
            <w:left w:val="none" w:sz="0" w:space="0" w:color="auto"/>
            <w:bottom w:val="none" w:sz="0" w:space="0" w:color="auto"/>
            <w:right w:val="none" w:sz="0" w:space="0" w:color="auto"/>
          </w:divBdr>
        </w:div>
        <w:div w:id="731588043">
          <w:marLeft w:val="0"/>
          <w:marRight w:val="0"/>
          <w:marTop w:val="0"/>
          <w:marBottom w:val="0"/>
          <w:divBdr>
            <w:top w:val="none" w:sz="0" w:space="0" w:color="auto"/>
            <w:left w:val="none" w:sz="0" w:space="0" w:color="auto"/>
            <w:bottom w:val="none" w:sz="0" w:space="0" w:color="auto"/>
            <w:right w:val="none" w:sz="0" w:space="0" w:color="auto"/>
          </w:divBdr>
        </w:div>
        <w:div w:id="808867687">
          <w:marLeft w:val="0"/>
          <w:marRight w:val="0"/>
          <w:marTop w:val="0"/>
          <w:marBottom w:val="0"/>
          <w:divBdr>
            <w:top w:val="none" w:sz="0" w:space="0" w:color="auto"/>
            <w:left w:val="none" w:sz="0" w:space="0" w:color="auto"/>
            <w:bottom w:val="none" w:sz="0" w:space="0" w:color="auto"/>
            <w:right w:val="none" w:sz="0" w:space="0" w:color="auto"/>
          </w:divBdr>
        </w:div>
        <w:div w:id="863518897">
          <w:marLeft w:val="0"/>
          <w:marRight w:val="0"/>
          <w:marTop w:val="0"/>
          <w:marBottom w:val="0"/>
          <w:divBdr>
            <w:top w:val="none" w:sz="0" w:space="0" w:color="auto"/>
            <w:left w:val="none" w:sz="0" w:space="0" w:color="auto"/>
            <w:bottom w:val="none" w:sz="0" w:space="0" w:color="auto"/>
            <w:right w:val="none" w:sz="0" w:space="0" w:color="auto"/>
          </w:divBdr>
        </w:div>
        <w:div w:id="876545536">
          <w:marLeft w:val="0"/>
          <w:marRight w:val="0"/>
          <w:marTop w:val="0"/>
          <w:marBottom w:val="0"/>
          <w:divBdr>
            <w:top w:val="none" w:sz="0" w:space="0" w:color="auto"/>
            <w:left w:val="none" w:sz="0" w:space="0" w:color="auto"/>
            <w:bottom w:val="none" w:sz="0" w:space="0" w:color="auto"/>
            <w:right w:val="none" w:sz="0" w:space="0" w:color="auto"/>
          </w:divBdr>
        </w:div>
        <w:div w:id="897672219">
          <w:marLeft w:val="0"/>
          <w:marRight w:val="0"/>
          <w:marTop w:val="0"/>
          <w:marBottom w:val="0"/>
          <w:divBdr>
            <w:top w:val="none" w:sz="0" w:space="0" w:color="auto"/>
            <w:left w:val="none" w:sz="0" w:space="0" w:color="auto"/>
            <w:bottom w:val="none" w:sz="0" w:space="0" w:color="auto"/>
            <w:right w:val="none" w:sz="0" w:space="0" w:color="auto"/>
          </w:divBdr>
        </w:div>
        <w:div w:id="929043846">
          <w:marLeft w:val="0"/>
          <w:marRight w:val="0"/>
          <w:marTop w:val="0"/>
          <w:marBottom w:val="0"/>
          <w:divBdr>
            <w:top w:val="none" w:sz="0" w:space="0" w:color="auto"/>
            <w:left w:val="none" w:sz="0" w:space="0" w:color="auto"/>
            <w:bottom w:val="none" w:sz="0" w:space="0" w:color="auto"/>
            <w:right w:val="none" w:sz="0" w:space="0" w:color="auto"/>
          </w:divBdr>
        </w:div>
        <w:div w:id="944926627">
          <w:marLeft w:val="0"/>
          <w:marRight w:val="0"/>
          <w:marTop w:val="0"/>
          <w:marBottom w:val="0"/>
          <w:divBdr>
            <w:top w:val="none" w:sz="0" w:space="0" w:color="auto"/>
            <w:left w:val="none" w:sz="0" w:space="0" w:color="auto"/>
            <w:bottom w:val="none" w:sz="0" w:space="0" w:color="auto"/>
            <w:right w:val="none" w:sz="0" w:space="0" w:color="auto"/>
          </w:divBdr>
        </w:div>
        <w:div w:id="974991213">
          <w:marLeft w:val="0"/>
          <w:marRight w:val="0"/>
          <w:marTop w:val="0"/>
          <w:marBottom w:val="0"/>
          <w:divBdr>
            <w:top w:val="none" w:sz="0" w:space="0" w:color="auto"/>
            <w:left w:val="none" w:sz="0" w:space="0" w:color="auto"/>
            <w:bottom w:val="none" w:sz="0" w:space="0" w:color="auto"/>
            <w:right w:val="none" w:sz="0" w:space="0" w:color="auto"/>
          </w:divBdr>
        </w:div>
        <w:div w:id="1010260664">
          <w:marLeft w:val="0"/>
          <w:marRight w:val="0"/>
          <w:marTop w:val="0"/>
          <w:marBottom w:val="0"/>
          <w:divBdr>
            <w:top w:val="none" w:sz="0" w:space="0" w:color="auto"/>
            <w:left w:val="none" w:sz="0" w:space="0" w:color="auto"/>
            <w:bottom w:val="none" w:sz="0" w:space="0" w:color="auto"/>
            <w:right w:val="none" w:sz="0" w:space="0" w:color="auto"/>
          </w:divBdr>
        </w:div>
        <w:div w:id="1104110248">
          <w:marLeft w:val="0"/>
          <w:marRight w:val="0"/>
          <w:marTop w:val="0"/>
          <w:marBottom w:val="0"/>
          <w:divBdr>
            <w:top w:val="none" w:sz="0" w:space="0" w:color="auto"/>
            <w:left w:val="none" w:sz="0" w:space="0" w:color="auto"/>
            <w:bottom w:val="none" w:sz="0" w:space="0" w:color="auto"/>
            <w:right w:val="none" w:sz="0" w:space="0" w:color="auto"/>
          </w:divBdr>
        </w:div>
        <w:div w:id="1259482248">
          <w:marLeft w:val="0"/>
          <w:marRight w:val="0"/>
          <w:marTop w:val="0"/>
          <w:marBottom w:val="0"/>
          <w:divBdr>
            <w:top w:val="none" w:sz="0" w:space="0" w:color="auto"/>
            <w:left w:val="none" w:sz="0" w:space="0" w:color="auto"/>
            <w:bottom w:val="none" w:sz="0" w:space="0" w:color="auto"/>
            <w:right w:val="none" w:sz="0" w:space="0" w:color="auto"/>
          </w:divBdr>
        </w:div>
        <w:div w:id="1596405531">
          <w:marLeft w:val="0"/>
          <w:marRight w:val="0"/>
          <w:marTop w:val="0"/>
          <w:marBottom w:val="0"/>
          <w:divBdr>
            <w:top w:val="none" w:sz="0" w:space="0" w:color="auto"/>
            <w:left w:val="none" w:sz="0" w:space="0" w:color="auto"/>
            <w:bottom w:val="none" w:sz="0" w:space="0" w:color="auto"/>
            <w:right w:val="none" w:sz="0" w:space="0" w:color="auto"/>
          </w:divBdr>
        </w:div>
        <w:div w:id="1663780379">
          <w:marLeft w:val="0"/>
          <w:marRight w:val="0"/>
          <w:marTop w:val="0"/>
          <w:marBottom w:val="0"/>
          <w:divBdr>
            <w:top w:val="none" w:sz="0" w:space="0" w:color="auto"/>
            <w:left w:val="none" w:sz="0" w:space="0" w:color="auto"/>
            <w:bottom w:val="none" w:sz="0" w:space="0" w:color="auto"/>
            <w:right w:val="none" w:sz="0" w:space="0" w:color="auto"/>
          </w:divBdr>
        </w:div>
        <w:div w:id="1680765935">
          <w:marLeft w:val="0"/>
          <w:marRight w:val="0"/>
          <w:marTop w:val="0"/>
          <w:marBottom w:val="0"/>
          <w:divBdr>
            <w:top w:val="none" w:sz="0" w:space="0" w:color="auto"/>
            <w:left w:val="none" w:sz="0" w:space="0" w:color="auto"/>
            <w:bottom w:val="none" w:sz="0" w:space="0" w:color="auto"/>
            <w:right w:val="none" w:sz="0" w:space="0" w:color="auto"/>
          </w:divBdr>
        </w:div>
        <w:div w:id="1708800710">
          <w:marLeft w:val="0"/>
          <w:marRight w:val="0"/>
          <w:marTop w:val="0"/>
          <w:marBottom w:val="0"/>
          <w:divBdr>
            <w:top w:val="none" w:sz="0" w:space="0" w:color="auto"/>
            <w:left w:val="none" w:sz="0" w:space="0" w:color="auto"/>
            <w:bottom w:val="none" w:sz="0" w:space="0" w:color="auto"/>
            <w:right w:val="none" w:sz="0" w:space="0" w:color="auto"/>
          </w:divBdr>
        </w:div>
        <w:div w:id="1837257468">
          <w:marLeft w:val="0"/>
          <w:marRight w:val="0"/>
          <w:marTop w:val="0"/>
          <w:marBottom w:val="0"/>
          <w:divBdr>
            <w:top w:val="none" w:sz="0" w:space="0" w:color="auto"/>
            <w:left w:val="none" w:sz="0" w:space="0" w:color="auto"/>
            <w:bottom w:val="none" w:sz="0" w:space="0" w:color="auto"/>
            <w:right w:val="none" w:sz="0" w:space="0" w:color="auto"/>
          </w:divBdr>
        </w:div>
        <w:div w:id="1882982051">
          <w:marLeft w:val="0"/>
          <w:marRight w:val="0"/>
          <w:marTop w:val="0"/>
          <w:marBottom w:val="0"/>
          <w:divBdr>
            <w:top w:val="none" w:sz="0" w:space="0" w:color="auto"/>
            <w:left w:val="none" w:sz="0" w:space="0" w:color="auto"/>
            <w:bottom w:val="none" w:sz="0" w:space="0" w:color="auto"/>
            <w:right w:val="none" w:sz="0" w:space="0" w:color="auto"/>
          </w:divBdr>
        </w:div>
        <w:div w:id="1891260240">
          <w:marLeft w:val="0"/>
          <w:marRight w:val="0"/>
          <w:marTop w:val="0"/>
          <w:marBottom w:val="0"/>
          <w:divBdr>
            <w:top w:val="none" w:sz="0" w:space="0" w:color="auto"/>
            <w:left w:val="none" w:sz="0" w:space="0" w:color="auto"/>
            <w:bottom w:val="none" w:sz="0" w:space="0" w:color="auto"/>
            <w:right w:val="none" w:sz="0" w:space="0" w:color="auto"/>
          </w:divBdr>
        </w:div>
        <w:div w:id="1913198382">
          <w:marLeft w:val="0"/>
          <w:marRight w:val="0"/>
          <w:marTop w:val="0"/>
          <w:marBottom w:val="0"/>
          <w:divBdr>
            <w:top w:val="none" w:sz="0" w:space="0" w:color="auto"/>
            <w:left w:val="none" w:sz="0" w:space="0" w:color="auto"/>
            <w:bottom w:val="none" w:sz="0" w:space="0" w:color="auto"/>
            <w:right w:val="none" w:sz="0" w:space="0" w:color="auto"/>
          </w:divBdr>
        </w:div>
        <w:div w:id="1926063573">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1951545954">
          <w:marLeft w:val="0"/>
          <w:marRight w:val="0"/>
          <w:marTop w:val="0"/>
          <w:marBottom w:val="0"/>
          <w:divBdr>
            <w:top w:val="none" w:sz="0" w:space="0" w:color="auto"/>
            <w:left w:val="none" w:sz="0" w:space="0" w:color="auto"/>
            <w:bottom w:val="none" w:sz="0" w:space="0" w:color="auto"/>
            <w:right w:val="none" w:sz="0" w:space="0" w:color="auto"/>
          </w:divBdr>
        </w:div>
        <w:div w:id="2060206431">
          <w:marLeft w:val="0"/>
          <w:marRight w:val="0"/>
          <w:marTop w:val="0"/>
          <w:marBottom w:val="0"/>
          <w:divBdr>
            <w:top w:val="none" w:sz="0" w:space="0" w:color="auto"/>
            <w:left w:val="none" w:sz="0" w:space="0" w:color="auto"/>
            <w:bottom w:val="none" w:sz="0" w:space="0" w:color="auto"/>
            <w:right w:val="none" w:sz="0" w:space="0" w:color="auto"/>
          </w:divBdr>
        </w:div>
        <w:div w:id="2128888683">
          <w:marLeft w:val="0"/>
          <w:marRight w:val="0"/>
          <w:marTop w:val="0"/>
          <w:marBottom w:val="0"/>
          <w:divBdr>
            <w:top w:val="none" w:sz="0" w:space="0" w:color="auto"/>
            <w:left w:val="none" w:sz="0" w:space="0" w:color="auto"/>
            <w:bottom w:val="none" w:sz="0" w:space="0" w:color="auto"/>
            <w:right w:val="none" w:sz="0" w:space="0" w:color="auto"/>
          </w:divBdr>
        </w:div>
        <w:div w:id="2139178775">
          <w:marLeft w:val="0"/>
          <w:marRight w:val="0"/>
          <w:marTop w:val="0"/>
          <w:marBottom w:val="0"/>
          <w:divBdr>
            <w:top w:val="none" w:sz="0" w:space="0" w:color="auto"/>
            <w:left w:val="none" w:sz="0" w:space="0" w:color="auto"/>
            <w:bottom w:val="none" w:sz="0" w:space="0" w:color="auto"/>
            <w:right w:val="none" w:sz="0" w:space="0" w:color="auto"/>
          </w:divBdr>
        </w:div>
      </w:divsChild>
    </w:div>
    <w:div w:id="55053442">
      <w:bodyDiv w:val="1"/>
      <w:marLeft w:val="0"/>
      <w:marRight w:val="0"/>
      <w:marTop w:val="0"/>
      <w:marBottom w:val="0"/>
      <w:divBdr>
        <w:top w:val="none" w:sz="0" w:space="0" w:color="auto"/>
        <w:left w:val="none" w:sz="0" w:space="0" w:color="auto"/>
        <w:bottom w:val="none" w:sz="0" w:space="0" w:color="auto"/>
        <w:right w:val="none" w:sz="0" w:space="0" w:color="auto"/>
      </w:divBdr>
    </w:div>
    <w:div w:id="143009363">
      <w:bodyDiv w:val="1"/>
      <w:marLeft w:val="0"/>
      <w:marRight w:val="0"/>
      <w:marTop w:val="0"/>
      <w:marBottom w:val="0"/>
      <w:divBdr>
        <w:top w:val="none" w:sz="0" w:space="0" w:color="auto"/>
        <w:left w:val="none" w:sz="0" w:space="0" w:color="auto"/>
        <w:bottom w:val="none" w:sz="0" w:space="0" w:color="auto"/>
        <w:right w:val="none" w:sz="0" w:space="0" w:color="auto"/>
      </w:divBdr>
      <w:divsChild>
        <w:div w:id="1325939309">
          <w:marLeft w:val="0"/>
          <w:marRight w:val="0"/>
          <w:marTop w:val="0"/>
          <w:marBottom w:val="0"/>
          <w:divBdr>
            <w:top w:val="none" w:sz="0" w:space="0" w:color="auto"/>
            <w:left w:val="none" w:sz="0" w:space="0" w:color="auto"/>
            <w:bottom w:val="none" w:sz="0" w:space="0" w:color="auto"/>
            <w:right w:val="none" w:sz="0" w:space="0" w:color="auto"/>
          </w:divBdr>
        </w:div>
      </w:divsChild>
    </w:div>
    <w:div w:id="179393397">
      <w:bodyDiv w:val="1"/>
      <w:marLeft w:val="0"/>
      <w:marRight w:val="0"/>
      <w:marTop w:val="0"/>
      <w:marBottom w:val="0"/>
      <w:divBdr>
        <w:top w:val="none" w:sz="0" w:space="0" w:color="auto"/>
        <w:left w:val="none" w:sz="0" w:space="0" w:color="auto"/>
        <w:bottom w:val="none" w:sz="0" w:space="0" w:color="auto"/>
        <w:right w:val="none" w:sz="0" w:space="0" w:color="auto"/>
      </w:divBdr>
    </w:div>
    <w:div w:id="180748403">
      <w:bodyDiv w:val="1"/>
      <w:marLeft w:val="0"/>
      <w:marRight w:val="0"/>
      <w:marTop w:val="0"/>
      <w:marBottom w:val="0"/>
      <w:divBdr>
        <w:top w:val="none" w:sz="0" w:space="0" w:color="auto"/>
        <w:left w:val="none" w:sz="0" w:space="0" w:color="auto"/>
        <w:bottom w:val="none" w:sz="0" w:space="0" w:color="auto"/>
        <w:right w:val="none" w:sz="0" w:space="0" w:color="auto"/>
      </w:divBdr>
    </w:div>
    <w:div w:id="351228143">
      <w:bodyDiv w:val="1"/>
      <w:marLeft w:val="0"/>
      <w:marRight w:val="0"/>
      <w:marTop w:val="0"/>
      <w:marBottom w:val="0"/>
      <w:divBdr>
        <w:top w:val="none" w:sz="0" w:space="0" w:color="auto"/>
        <w:left w:val="none" w:sz="0" w:space="0" w:color="auto"/>
        <w:bottom w:val="none" w:sz="0" w:space="0" w:color="auto"/>
        <w:right w:val="none" w:sz="0" w:space="0" w:color="auto"/>
      </w:divBdr>
    </w:div>
    <w:div w:id="471873127">
      <w:bodyDiv w:val="1"/>
      <w:marLeft w:val="0"/>
      <w:marRight w:val="0"/>
      <w:marTop w:val="0"/>
      <w:marBottom w:val="0"/>
      <w:divBdr>
        <w:top w:val="none" w:sz="0" w:space="0" w:color="auto"/>
        <w:left w:val="none" w:sz="0" w:space="0" w:color="auto"/>
        <w:bottom w:val="none" w:sz="0" w:space="0" w:color="auto"/>
        <w:right w:val="none" w:sz="0" w:space="0" w:color="auto"/>
      </w:divBdr>
    </w:div>
    <w:div w:id="487745266">
      <w:bodyDiv w:val="1"/>
      <w:marLeft w:val="0"/>
      <w:marRight w:val="0"/>
      <w:marTop w:val="0"/>
      <w:marBottom w:val="0"/>
      <w:divBdr>
        <w:top w:val="none" w:sz="0" w:space="0" w:color="auto"/>
        <w:left w:val="none" w:sz="0" w:space="0" w:color="auto"/>
        <w:bottom w:val="none" w:sz="0" w:space="0" w:color="auto"/>
        <w:right w:val="none" w:sz="0" w:space="0" w:color="auto"/>
      </w:divBdr>
    </w:div>
    <w:div w:id="556861270">
      <w:bodyDiv w:val="1"/>
      <w:marLeft w:val="0"/>
      <w:marRight w:val="0"/>
      <w:marTop w:val="0"/>
      <w:marBottom w:val="0"/>
      <w:divBdr>
        <w:top w:val="none" w:sz="0" w:space="0" w:color="auto"/>
        <w:left w:val="none" w:sz="0" w:space="0" w:color="auto"/>
        <w:bottom w:val="none" w:sz="0" w:space="0" w:color="auto"/>
        <w:right w:val="none" w:sz="0" w:space="0" w:color="auto"/>
      </w:divBdr>
      <w:divsChild>
        <w:div w:id="93550685">
          <w:marLeft w:val="0"/>
          <w:marRight w:val="0"/>
          <w:marTop w:val="0"/>
          <w:marBottom w:val="0"/>
          <w:divBdr>
            <w:top w:val="none" w:sz="0" w:space="0" w:color="auto"/>
            <w:left w:val="none" w:sz="0" w:space="0" w:color="auto"/>
            <w:bottom w:val="none" w:sz="0" w:space="0" w:color="auto"/>
            <w:right w:val="none" w:sz="0" w:space="0" w:color="auto"/>
          </w:divBdr>
        </w:div>
        <w:div w:id="99763416">
          <w:marLeft w:val="0"/>
          <w:marRight w:val="0"/>
          <w:marTop w:val="0"/>
          <w:marBottom w:val="0"/>
          <w:divBdr>
            <w:top w:val="none" w:sz="0" w:space="0" w:color="auto"/>
            <w:left w:val="none" w:sz="0" w:space="0" w:color="auto"/>
            <w:bottom w:val="none" w:sz="0" w:space="0" w:color="auto"/>
            <w:right w:val="none" w:sz="0" w:space="0" w:color="auto"/>
          </w:divBdr>
        </w:div>
        <w:div w:id="136844364">
          <w:marLeft w:val="0"/>
          <w:marRight w:val="0"/>
          <w:marTop w:val="0"/>
          <w:marBottom w:val="0"/>
          <w:divBdr>
            <w:top w:val="none" w:sz="0" w:space="0" w:color="auto"/>
            <w:left w:val="none" w:sz="0" w:space="0" w:color="auto"/>
            <w:bottom w:val="none" w:sz="0" w:space="0" w:color="auto"/>
            <w:right w:val="none" w:sz="0" w:space="0" w:color="auto"/>
          </w:divBdr>
        </w:div>
        <w:div w:id="249512719">
          <w:marLeft w:val="0"/>
          <w:marRight w:val="0"/>
          <w:marTop w:val="0"/>
          <w:marBottom w:val="0"/>
          <w:divBdr>
            <w:top w:val="none" w:sz="0" w:space="0" w:color="auto"/>
            <w:left w:val="none" w:sz="0" w:space="0" w:color="auto"/>
            <w:bottom w:val="none" w:sz="0" w:space="0" w:color="auto"/>
            <w:right w:val="none" w:sz="0" w:space="0" w:color="auto"/>
          </w:divBdr>
        </w:div>
        <w:div w:id="319164196">
          <w:marLeft w:val="0"/>
          <w:marRight w:val="0"/>
          <w:marTop w:val="0"/>
          <w:marBottom w:val="0"/>
          <w:divBdr>
            <w:top w:val="none" w:sz="0" w:space="0" w:color="auto"/>
            <w:left w:val="none" w:sz="0" w:space="0" w:color="auto"/>
            <w:bottom w:val="none" w:sz="0" w:space="0" w:color="auto"/>
            <w:right w:val="none" w:sz="0" w:space="0" w:color="auto"/>
          </w:divBdr>
        </w:div>
        <w:div w:id="524294067">
          <w:marLeft w:val="0"/>
          <w:marRight w:val="0"/>
          <w:marTop w:val="0"/>
          <w:marBottom w:val="0"/>
          <w:divBdr>
            <w:top w:val="none" w:sz="0" w:space="0" w:color="auto"/>
            <w:left w:val="none" w:sz="0" w:space="0" w:color="auto"/>
            <w:bottom w:val="none" w:sz="0" w:space="0" w:color="auto"/>
            <w:right w:val="none" w:sz="0" w:space="0" w:color="auto"/>
          </w:divBdr>
        </w:div>
        <w:div w:id="641077135">
          <w:marLeft w:val="0"/>
          <w:marRight w:val="0"/>
          <w:marTop w:val="0"/>
          <w:marBottom w:val="0"/>
          <w:divBdr>
            <w:top w:val="none" w:sz="0" w:space="0" w:color="auto"/>
            <w:left w:val="none" w:sz="0" w:space="0" w:color="auto"/>
            <w:bottom w:val="none" w:sz="0" w:space="0" w:color="auto"/>
            <w:right w:val="none" w:sz="0" w:space="0" w:color="auto"/>
          </w:divBdr>
        </w:div>
        <w:div w:id="643580120">
          <w:marLeft w:val="0"/>
          <w:marRight w:val="0"/>
          <w:marTop w:val="0"/>
          <w:marBottom w:val="0"/>
          <w:divBdr>
            <w:top w:val="none" w:sz="0" w:space="0" w:color="auto"/>
            <w:left w:val="none" w:sz="0" w:space="0" w:color="auto"/>
            <w:bottom w:val="none" w:sz="0" w:space="0" w:color="auto"/>
            <w:right w:val="none" w:sz="0" w:space="0" w:color="auto"/>
          </w:divBdr>
        </w:div>
        <w:div w:id="650183885">
          <w:marLeft w:val="0"/>
          <w:marRight w:val="0"/>
          <w:marTop w:val="0"/>
          <w:marBottom w:val="0"/>
          <w:divBdr>
            <w:top w:val="none" w:sz="0" w:space="0" w:color="auto"/>
            <w:left w:val="none" w:sz="0" w:space="0" w:color="auto"/>
            <w:bottom w:val="none" w:sz="0" w:space="0" w:color="auto"/>
            <w:right w:val="none" w:sz="0" w:space="0" w:color="auto"/>
          </w:divBdr>
        </w:div>
        <w:div w:id="662204365">
          <w:marLeft w:val="0"/>
          <w:marRight w:val="0"/>
          <w:marTop w:val="0"/>
          <w:marBottom w:val="0"/>
          <w:divBdr>
            <w:top w:val="none" w:sz="0" w:space="0" w:color="auto"/>
            <w:left w:val="none" w:sz="0" w:space="0" w:color="auto"/>
            <w:bottom w:val="none" w:sz="0" w:space="0" w:color="auto"/>
            <w:right w:val="none" w:sz="0" w:space="0" w:color="auto"/>
          </w:divBdr>
        </w:div>
        <w:div w:id="699018176">
          <w:marLeft w:val="0"/>
          <w:marRight w:val="0"/>
          <w:marTop w:val="0"/>
          <w:marBottom w:val="0"/>
          <w:divBdr>
            <w:top w:val="none" w:sz="0" w:space="0" w:color="auto"/>
            <w:left w:val="none" w:sz="0" w:space="0" w:color="auto"/>
            <w:bottom w:val="none" w:sz="0" w:space="0" w:color="auto"/>
            <w:right w:val="none" w:sz="0" w:space="0" w:color="auto"/>
          </w:divBdr>
        </w:div>
        <w:div w:id="724720066">
          <w:marLeft w:val="0"/>
          <w:marRight w:val="0"/>
          <w:marTop w:val="0"/>
          <w:marBottom w:val="0"/>
          <w:divBdr>
            <w:top w:val="none" w:sz="0" w:space="0" w:color="auto"/>
            <w:left w:val="none" w:sz="0" w:space="0" w:color="auto"/>
            <w:bottom w:val="none" w:sz="0" w:space="0" w:color="auto"/>
            <w:right w:val="none" w:sz="0" w:space="0" w:color="auto"/>
          </w:divBdr>
        </w:div>
        <w:div w:id="773087200">
          <w:marLeft w:val="0"/>
          <w:marRight w:val="0"/>
          <w:marTop w:val="0"/>
          <w:marBottom w:val="0"/>
          <w:divBdr>
            <w:top w:val="none" w:sz="0" w:space="0" w:color="auto"/>
            <w:left w:val="none" w:sz="0" w:space="0" w:color="auto"/>
            <w:bottom w:val="none" w:sz="0" w:space="0" w:color="auto"/>
            <w:right w:val="none" w:sz="0" w:space="0" w:color="auto"/>
          </w:divBdr>
        </w:div>
        <w:div w:id="787940592">
          <w:marLeft w:val="0"/>
          <w:marRight w:val="0"/>
          <w:marTop w:val="0"/>
          <w:marBottom w:val="0"/>
          <w:divBdr>
            <w:top w:val="none" w:sz="0" w:space="0" w:color="auto"/>
            <w:left w:val="none" w:sz="0" w:space="0" w:color="auto"/>
            <w:bottom w:val="none" w:sz="0" w:space="0" w:color="auto"/>
            <w:right w:val="none" w:sz="0" w:space="0" w:color="auto"/>
          </w:divBdr>
        </w:div>
        <w:div w:id="845941310">
          <w:marLeft w:val="0"/>
          <w:marRight w:val="0"/>
          <w:marTop w:val="0"/>
          <w:marBottom w:val="0"/>
          <w:divBdr>
            <w:top w:val="none" w:sz="0" w:space="0" w:color="auto"/>
            <w:left w:val="none" w:sz="0" w:space="0" w:color="auto"/>
            <w:bottom w:val="none" w:sz="0" w:space="0" w:color="auto"/>
            <w:right w:val="none" w:sz="0" w:space="0" w:color="auto"/>
          </w:divBdr>
        </w:div>
        <w:div w:id="910233991">
          <w:marLeft w:val="0"/>
          <w:marRight w:val="0"/>
          <w:marTop w:val="0"/>
          <w:marBottom w:val="0"/>
          <w:divBdr>
            <w:top w:val="none" w:sz="0" w:space="0" w:color="auto"/>
            <w:left w:val="none" w:sz="0" w:space="0" w:color="auto"/>
            <w:bottom w:val="none" w:sz="0" w:space="0" w:color="auto"/>
            <w:right w:val="none" w:sz="0" w:space="0" w:color="auto"/>
          </w:divBdr>
        </w:div>
        <w:div w:id="948968174">
          <w:marLeft w:val="0"/>
          <w:marRight w:val="0"/>
          <w:marTop w:val="0"/>
          <w:marBottom w:val="0"/>
          <w:divBdr>
            <w:top w:val="none" w:sz="0" w:space="0" w:color="auto"/>
            <w:left w:val="none" w:sz="0" w:space="0" w:color="auto"/>
            <w:bottom w:val="none" w:sz="0" w:space="0" w:color="auto"/>
            <w:right w:val="none" w:sz="0" w:space="0" w:color="auto"/>
          </w:divBdr>
        </w:div>
        <w:div w:id="949124690">
          <w:marLeft w:val="0"/>
          <w:marRight w:val="0"/>
          <w:marTop w:val="0"/>
          <w:marBottom w:val="0"/>
          <w:divBdr>
            <w:top w:val="none" w:sz="0" w:space="0" w:color="auto"/>
            <w:left w:val="none" w:sz="0" w:space="0" w:color="auto"/>
            <w:bottom w:val="none" w:sz="0" w:space="0" w:color="auto"/>
            <w:right w:val="none" w:sz="0" w:space="0" w:color="auto"/>
          </w:divBdr>
        </w:div>
        <w:div w:id="1051031799">
          <w:marLeft w:val="0"/>
          <w:marRight w:val="0"/>
          <w:marTop w:val="0"/>
          <w:marBottom w:val="0"/>
          <w:divBdr>
            <w:top w:val="none" w:sz="0" w:space="0" w:color="auto"/>
            <w:left w:val="none" w:sz="0" w:space="0" w:color="auto"/>
            <w:bottom w:val="none" w:sz="0" w:space="0" w:color="auto"/>
            <w:right w:val="none" w:sz="0" w:space="0" w:color="auto"/>
          </w:divBdr>
        </w:div>
        <w:div w:id="1061833555">
          <w:marLeft w:val="0"/>
          <w:marRight w:val="0"/>
          <w:marTop w:val="0"/>
          <w:marBottom w:val="0"/>
          <w:divBdr>
            <w:top w:val="none" w:sz="0" w:space="0" w:color="auto"/>
            <w:left w:val="none" w:sz="0" w:space="0" w:color="auto"/>
            <w:bottom w:val="none" w:sz="0" w:space="0" w:color="auto"/>
            <w:right w:val="none" w:sz="0" w:space="0" w:color="auto"/>
          </w:divBdr>
        </w:div>
        <w:div w:id="1125734057">
          <w:marLeft w:val="0"/>
          <w:marRight w:val="0"/>
          <w:marTop w:val="0"/>
          <w:marBottom w:val="0"/>
          <w:divBdr>
            <w:top w:val="none" w:sz="0" w:space="0" w:color="auto"/>
            <w:left w:val="none" w:sz="0" w:space="0" w:color="auto"/>
            <w:bottom w:val="none" w:sz="0" w:space="0" w:color="auto"/>
            <w:right w:val="none" w:sz="0" w:space="0" w:color="auto"/>
          </w:divBdr>
        </w:div>
        <w:div w:id="1168981867">
          <w:marLeft w:val="0"/>
          <w:marRight w:val="0"/>
          <w:marTop w:val="0"/>
          <w:marBottom w:val="0"/>
          <w:divBdr>
            <w:top w:val="none" w:sz="0" w:space="0" w:color="auto"/>
            <w:left w:val="none" w:sz="0" w:space="0" w:color="auto"/>
            <w:bottom w:val="none" w:sz="0" w:space="0" w:color="auto"/>
            <w:right w:val="none" w:sz="0" w:space="0" w:color="auto"/>
          </w:divBdr>
        </w:div>
        <w:div w:id="1206137832">
          <w:marLeft w:val="0"/>
          <w:marRight w:val="0"/>
          <w:marTop w:val="0"/>
          <w:marBottom w:val="0"/>
          <w:divBdr>
            <w:top w:val="none" w:sz="0" w:space="0" w:color="auto"/>
            <w:left w:val="none" w:sz="0" w:space="0" w:color="auto"/>
            <w:bottom w:val="none" w:sz="0" w:space="0" w:color="auto"/>
            <w:right w:val="none" w:sz="0" w:space="0" w:color="auto"/>
          </w:divBdr>
        </w:div>
        <w:div w:id="1332829491">
          <w:marLeft w:val="0"/>
          <w:marRight w:val="0"/>
          <w:marTop w:val="0"/>
          <w:marBottom w:val="0"/>
          <w:divBdr>
            <w:top w:val="none" w:sz="0" w:space="0" w:color="auto"/>
            <w:left w:val="none" w:sz="0" w:space="0" w:color="auto"/>
            <w:bottom w:val="none" w:sz="0" w:space="0" w:color="auto"/>
            <w:right w:val="none" w:sz="0" w:space="0" w:color="auto"/>
          </w:divBdr>
        </w:div>
        <w:div w:id="1452742777">
          <w:marLeft w:val="0"/>
          <w:marRight w:val="0"/>
          <w:marTop w:val="0"/>
          <w:marBottom w:val="0"/>
          <w:divBdr>
            <w:top w:val="none" w:sz="0" w:space="0" w:color="auto"/>
            <w:left w:val="none" w:sz="0" w:space="0" w:color="auto"/>
            <w:bottom w:val="none" w:sz="0" w:space="0" w:color="auto"/>
            <w:right w:val="none" w:sz="0" w:space="0" w:color="auto"/>
          </w:divBdr>
        </w:div>
        <w:div w:id="1453479756">
          <w:marLeft w:val="0"/>
          <w:marRight w:val="0"/>
          <w:marTop w:val="0"/>
          <w:marBottom w:val="0"/>
          <w:divBdr>
            <w:top w:val="none" w:sz="0" w:space="0" w:color="auto"/>
            <w:left w:val="none" w:sz="0" w:space="0" w:color="auto"/>
            <w:bottom w:val="none" w:sz="0" w:space="0" w:color="auto"/>
            <w:right w:val="none" w:sz="0" w:space="0" w:color="auto"/>
          </w:divBdr>
        </w:div>
        <w:div w:id="1468473865">
          <w:marLeft w:val="0"/>
          <w:marRight w:val="0"/>
          <w:marTop w:val="0"/>
          <w:marBottom w:val="0"/>
          <w:divBdr>
            <w:top w:val="none" w:sz="0" w:space="0" w:color="auto"/>
            <w:left w:val="none" w:sz="0" w:space="0" w:color="auto"/>
            <w:bottom w:val="none" w:sz="0" w:space="0" w:color="auto"/>
            <w:right w:val="none" w:sz="0" w:space="0" w:color="auto"/>
          </w:divBdr>
        </w:div>
        <w:div w:id="1559631091">
          <w:marLeft w:val="0"/>
          <w:marRight w:val="0"/>
          <w:marTop w:val="0"/>
          <w:marBottom w:val="0"/>
          <w:divBdr>
            <w:top w:val="none" w:sz="0" w:space="0" w:color="auto"/>
            <w:left w:val="none" w:sz="0" w:space="0" w:color="auto"/>
            <w:bottom w:val="none" w:sz="0" w:space="0" w:color="auto"/>
            <w:right w:val="none" w:sz="0" w:space="0" w:color="auto"/>
          </w:divBdr>
        </w:div>
        <w:div w:id="1792435926">
          <w:marLeft w:val="0"/>
          <w:marRight w:val="0"/>
          <w:marTop w:val="0"/>
          <w:marBottom w:val="0"/>
          <w:divBdr>
            <w:top w:val="none" w:sz="0" w:space="0" w:color="auto"/>
            <w:left w:val="none" w:sz="0" w:space="0" w:color="auto"/>
            <w:bottom w:val="none" w:sz="0" w:space="0" w:color="auto"/>
            <w:right w:val="none" w:sz="0" w:space="0" w:color="auto"/>
          </w:divBdr>
        </w:div>
        <w:div w:id="1844009338">
          <w:marLeft w:val="0"/>
          <w:marRight w:val="0"/>
          <w:marTop w:val="0"/>
          <w:marBottom w:val="0"/>
          <w:divBdr>
            <w:top w:val="none" w:sz="0" w:space="0" w:color="auto"/>
            <w:left w:val="none" w:sz="0" w:space="0" w:color="auto"/>
            <w:bottom w:val="none" w:sz="0" w:space="0" w:color="auto"/>
            <w:right w:val="none" w:sz="0" w:space="0" w:color="auto"/>
          </w:divBdr>
        </w:div>
        <w:div w:id="1955862149">
          <w:marLeft w:val="0"/>
          <w:marRight w:val="0"/>
          <w:marTop w:val="0"/>
          <w:marBottom w:val="0"/>
          <w:divBdr>
            <w:top w:val="none" w:sz="0" w:space="0" w:color="auto"/>
            <w:left w:val="none" w:sz="0" w:space="0" w:color="auto"/>
            <w:bottom w:val="none" w:sz="0" w:space="0" w:color="auto"/>
            <w:right w:val="none" w:sz="0" w:space="0" w:color="auto"/>
          </w:divBdr>
        </w:div>
        <w:div w:id="1964186556">
          <w:marLeft w:val="0"/>
          <w:marRight w:val="0"/>
          <w:marTop w:val="0"/>
          <w:marBottom w:val="0"/>
          <w:divBdr>
            <w:top w:val="none" w:sz="0" w:space="0" w:color="auto"/>
            <w:left w:val="none" w:sz="0" w:space="0" w:color="auto"/>
            <w:bottom w:val="none" w:sz="0" w:space="0" w:color="auto"/>
            <w:right w:val="none" w:sz="0" w:space="0" w:color="auto"/>
          </w:divBdr>
        </w:div>
        <w:div w:id="1994799670">
          <w:marLeft w:val="0"/>
          <w:marRight w:val="0"/>
          <w:marTop w:val="0"/>
          <w:marBottom w:val="0"/>
          <w:divBdr>
            <w:top w:val="none" w:sz="0" w:space="0" w:color="auto"/>
            <w:left w:val="none" w:sz="0" w:space="0" w:color="auto"/>
            <w:bottom w:val="none" w:sz="0" w:space="0" w:color="auto"/>
            <w:right w:val="none" w:sz="0" w:space="0" w:color="auto"/>
          </w:divBdr>
        </w:div>
        <w:div w:id="2126196597">
          <w:marLeft w:val="0"/>
          <w:marRight w:val="0"/>
          <w:marTop w:val="0"/>
          <w:marBottom w:val="0"/>
          <w:divBdr>
            <w:top w:val="none" w:sz="0" w:space="0" w:color="auto"/>
            <w:left w:val="none" w:sz="0" w:space="0" w:color="auto"/>
            <w:bottom w:val="none" w:sz="0" w:space="0" w:color="auto"/>
            <w:right w:val="none" w:sz="0" w:space="0" w:color="auto"/>
          </w:divBdr>
        </w:div>
      </w:divsChild>
    </w:div>
    <w:div w:id="730621002">
      <w:bodyDiv w:val="1"/>
      <w:marLeft w:val="0"/>
      <w:marRight w:val="0"/>
      <w:marTop w:val="0"/>
      <w:marBottom w:val="0"/>
      <w:divBdr>
        <w:top w:val="none" w:sz="0" w:space="0" w:color="auto"/>
        <w:left w:val="none" w:sz="0" w:space="0" w:color="auto"/>
        <w:bottom w:val="none" w:sz="0" w:space="0" w:color="auto"/>
        <w:right w:val="none" w:sz="0" w:space="0" w:color="auto"/>
      </w:divBdr>
      <w:divsChild>
        <w:div w:id="256450326">
          <w:marLeft w:val="0"/>
          <w:marRight w:val="0"/>
          <w:marTop w:val="0"/>
          <w:marBottom w:val="0"/>
          <w:divBdr>
            <w:top w:val="none" w:sz="0" w:space="0" w:color="auto"/>
            <w:left w:val="none" w:sz="0" w:space="0" w:color="auto"/>
            <w:bottom w:val="none" w:sz="0" w:space="0" w:color="auto"/>
            <w:right w:val="none" w:sz="0" w:space="0" w:color="auto"/>
          </w:divBdr>
        </w:div>
      </w:divsChild>
    </w:div>
    <w:div w:id="823352315">
      <w:bodyDiv w:val="1"/>
      <w:marLeft w:val="0"/>
      <w:marRight w:val="0"/>
      <w:marTop w:val="0"/>
      <w:marBottom w:val="0"/>
      <w:divBdr>
        <w:top w:val="none" w:sz="0" w:space="0" w:color="auto"/>
        <w:left w:val="none" w:sz="0" w:space="0" w:color="auto"/>
        <w:bottom w:val="none" w:sz="0" w:space="0" w:color="auto"/>
        <w:right w:val="none" w:sz="0" w:space="0" w:color="auto"/>
      </w:divBdr>
    </w:div>
    <w:div w:id="929435900">
      <w:bodyDiv w:val="1"/>
      <w:marLeft w:val="0"/>
      <w:marRight w:val="0"/>
      <w:marTop w:val="0"/>
      <w:marBottom w:val="0"/>
      <w:divBdr>
        <w:top w:val="none" w:sz="0" w:space="0" w:color="auto"/>
        <w:left w:val="none" w:sz="0" w:space="0" w:color="auto"/>
        <w:bottom w:val="none" w:sz="0" w:space="0" w:color="auto"/>
        <w:right w:val="none" w:sz="0" w:space="0" w:color="auto"/>
      </w:divBdr>
      <w:divsChild>
        <w:div w:id="7223061">
          <w:marLeft w:val="0"/>
          <w:marRight w:val="0"/>
          <w:marTop w:val="0"/>
          <w:marBottom w:val="0"/>
          <w:divBdr>
            <w:top w:val="none" w:sz="0" w:space="0" w:color="auto"/>
            <w:left w:val="none" w:sz="0" w:space="0" w:color="auto"/>
            <w:bottom w:val="none" w:sz="0" w:space="0" w:color="auto"/>
            <w:right w:val="none" w:sz="0" w:space="0" w:color="auto"/>
          </w:divBdr>
        </w:div>
        <w:div w:id="182866004">
          <w:marLeft w:val="0"/>
          <w:marRight w:val="0"/>
          <w:marTop w:val="0"/>
          <w:marBottom w:val="0"/>
          <w:divBdr>
            <w:top w:val="none" w:sz="0" w:space="0" w:color="auto"/>
            <w:left w:val="none" w:sz="0" w:space="0" w:color="auto"/>
            <w:bottom w:val="none" w:sz="0" w:space="0" w:color="auto"/>
            <w:right w:val="none" w:sz="0" w:space="0" w:color="auto"/>
          </w:divBdr>
        </w:div>
        <w:div w:id="263536953">
          <w:marLeft w:val="0"/>
          <w:marRight w:val="0"/>
          <w:marTop w:val="0"/>
          <w:marBottom w:val="0"/>
          <w:divBdr>
            <w:top w:val="none" w:sz="0" w:space="0" w:color="auto"/>
            <w:left w:val="none" w:sz="0" w:space="0" w:color="auto"/>
            <w:bottom w:val="none" w:sz="0" w:space="0" w:color="auto"/>
            <w:right w:val="none" w:sz="0" w:space="0" w:color="auto"/>
          </w:divBdr>
        </w:div>
        <w:div w:id="415177021">
          <w:marLeft w:val="0"/>
          <w:marRight w:val="0"/>
          <w:marTop w:val="0"/>
          <w:marBottom w:val="0"/>
          <w:divBdr>
            <w:top w:val="none" w:sz="0" w:space="0" w:color="auto"/>
            <w:left w:val="none" w:sz="0" w:space="0" w:color="auto"/>
            <w:bottom w:val="none" w:sz="0" w:space="0" w:color="auto"/>
            <w:right w:val="none" w:sz="0" w:space="0" w:color="auto"/>
          </w:divBdr>
        </w:div>
        <w:div w:id="595097685">
          <w:marLeft w:val="0"/>
          <w:marRight w:val="0"/>
          <w:marTop w:val="0"/>
          <w:marBottom w:val="0"/>
          <w:divBdr>
            <w:top w:val="none" w:sz="0" w:space="0" w:color="auto"/>
            <w:left w:val="none" w:sz="0" w:space="0" w:color="auto"/>
            <w:bottom w:val="none" w:sz="0" w:space="0" w:color="auto"/>
            <w:right w:val="none" w:sz="0" w:space="0" w:color="auto"/>
          </w:divBdr>
        </w:div>
        <w:div w:id="681591837">
          <w:marLeft w:val="0"/>
          <w:marRight w:val="0"/>
          <w:marTop w:val="0"/>
          <w:marBottom w:val="0"/>
          <w:divBdr>
            <w:top w:val="none" w:sz="0" w:space="0" w:color="auto"/>
            <w:left w:val="none" w:sz="0" w:space="0" w:color="auto"/>
            <w:bottom w:val="none" w:sz="0" w:space="0" w:color="auto"/>
            <w:right w:val="none" w:sz="0" w:space="0" w:color="auto"/>
          </w:divBdr>
        </w:div>
        <w:div w:id="716197951">
          <w:marLeft w:val="0"/>
          <w:marRight w:val="0"/>
          <w:marTop w:val="0"/>
          <w:marBottom w:val="0"/>
          <w:divBdr>
            <w:top w:val="none" w:sz="0" w:space="0" w:color="auto"/>
            <w:left w:val="none" w:sz="0" w:space="0" w:color="auto"/>
            <w:bottom w:val="none" w:sz="0" w:space="0" w:color="auto"/>
            <w:right w:val="none" w:sz="0" w:space="0" w:color="auto"/>
          </w:divBdr>
        </w:div>
        <w:div w:id="1091391944">
          <w:marLeft w:val="0"/>
          <w:marRight w:val="0"/>
          <w:marTop w:val="0"/>
          <w:marBottom w:val="0"/>
          <w:divBdr>
            <w:top w:val="none" w:sz="0" w:space="0" w:color="auto"/>
            <w:left w:val="none" w:sz="0" w:space="0" w:color="auto"/>
            <w:bottom w:val="none" w:sz="0" w:space="0" w:color="auto"/>
            <w:right w:val="none" w:sz="0" w:space="0" w:color="auto"/>
          </w:divBdr>
        </w:div>
        <w:div w:id="1101804462">
          <w:marLeft w:val="0"/>
          <w:marRight w:val="0"/>
          <w:marTop w:val="0"/>
          <w:marBottom w:val="0"/>
          <w:divBdr>
            <w:top w:val="none" w:sz="0" w:space="0" w:color="auto"/>
            <w:left w:val="none" w:sz="0" w:space="0" w:color="auto"/>
            <w:bottom w:val="none" w:sz="0" w:space="0" w:color="auto"/>
            <w:right w:val="none" w:sz="0" w:space="0" w:color="auto"/>
          </w:divBdr>
        </w:div>
        <w:div w:id="1211920950">
          <w:marLeft w:val="0"/>
          <w:marRight w:val="0"/>
          <w:marTop w:val="0"/>
          <w:marBottom w:val="0"/>
          <w:divBdr>
            <w:top w:val="none" w:sz="0" w:space="0" w:color="auto"/>
            <w:left w:val="none" w:sz="0" w:space="0" w:color="auto"/>
            <w:bottom w:val="none" w:sz="0" w:space="0" w:color="auto"/>
            <w:right w:val="none" w:sz="0" w:space="0" w:color="auto"/>
          </w:divBdr>
        </w:div>
        <w:div w:id="1220440063">
          <w:marLeft w:val="0"/>
          <w:marRight w:val="0"/>
          <w:marTop w:val="0"/>
          <w:marBottom w:val="0"/>
          <w:divBdr>
            <w:top w:val="none" w:sz="0" w:space="0" w:color="auto"/>
            <w:left w:val="none" w:sz="0" w:space="0" w:color="auto"/>
            <w:bottom w:val="none" w:sz="0" w:space="0" w:color="auto"/>
            <w:right w:val="none" w:sz="0" w:space="0" w:color="auto"/>
          </w:divBdr>
        </w:div>
        <w:div w:id="2127039154">
          <w:marLeft w:val="0"/>
          <w:marRight w:val="0"/>
          <w:marTop w:val="0"/>
          <w:marBottom w:val="0"/>
          <w:divBdr>
            <w:top w:val="none" w:sz="0" w:space="0" w:color="auto"/>
            <w:left w:val="none" w:sz="0" w:space="0" w:color="auto"/>
            <w:bottom w:val="none" w:sz="0" w:space="0" w:color="auto"/>
            <w:right w:val="none" w:sz="0" w:space="0" w:color="auto"/>
          </w:divBdr>
        </w:div>
      </w:divsChild>
    </w:div>
    <w:div w:id="1035812920">
      <w:bodyDiv w:val="1"/>
      <w:marLeft w:val="0"/>
      <w:marRight w:val="0"/>
      <w:marTop w:val="0"/>
      <w:marBottom w:val="0"/>
      <w:divBdr>
        <w:top w:val="none" w:sz="0" w:space="0" w:color="auto"/>
        <w:left w:val="none" w:sz="0" w:space="0" w:color="auto"/>
        <w:bottom w:val="none" w:sz="0" w:space="0" w:color="auto"/>
        <w:right w:val="none" w:sz="0" w:space="0" w:color="auto"/>
      </w:divBdr>
    </w:div>
    <w:div w:id="1086656335">
      <w:bodyDiv w:val="1"/>
      <w:marLeft w:val="0"/>
      <w:marRight w:val="0"/>
      <w:marTop w:val="0"/>
      <w:marBottom w:val="0"/>
      <w:divBdr>
        <w:top w:val="none" w:sz="0" w:space="0" w:color="auto"/>
        <w:left w:val="none" w:sz="0" w:space="0" w:color="auto"/>
        <w:bottom w:val="none" w:sz="0" w:space="0" w:color="auto"/>
        <w:right w:val="none" w:sz="0" w:space="0" w:color="auto"/>
      </w:divBdr>
    </w:div>
    <w:div w:id="1191190132">
      <w:bodyDiv w:val="1"/>
      <w:marLeft w:val="0"/>
      <w:marRight w:val="0"/>
      <w:marTop w:val="0"/>
      <w:marBottom w:val="0"/>
      <w:divBdr>
        <w:top w:val="none" w:sz="0" w:space="0" w:color="auto"/>
        <w:left w:val="none" w:sz="0" w:space="0" w:color="auto"/>
        <w:bottom w:val="none" w:sz="0" w:space="0" w:color="auto"/>
        <w:right w:val="none" w:sz="0" w:space="0" w:color="auto"/>
      </w:divBdr>
      <w:divsChild>
        <w:div w:id="786772297">
          <w:marLeft w:val="0"/>
          <w:marRight w:val="0"/>
          <w:marTop w:val="0"/>
          <w:marBottom w:val="0"/>
          <w:divBdr>
            <w:top w:val="none" w:sz="0" w:space="0" w:color="auto"/>
            <w:left w:val="none" w:sz="0" w:space="0" w:color="auto"/>
            <w:bottom w:val="none" w:sz="0" w:space="0" w:color="auto"/>
            <w:right w:val="none" w:sz="0" w:space="0" w:color="auto"/>
          </w:divBdr>
        </w:div>
      </w:divsChild>
    </w:div>
    <w:div w:id="1408723269">
      <w:bodyDiv w:val="1"/>
      <w:marLeft w:val="0"/>
      <w:marRight w:val="0"/>
      <w:marTop w:val="0"/>
      <w:marBottom w:val="0"/>
      <w:divBdr>
        <w:top w:val="none" w:sz="0" w:space="0" w:color="auto"/>
        <w:left w:val="none" w:sz="0" w:space="0" w:color="auto"/>
        <w:bottom w:val="none" w:sz="0" w:space="0" w:color="auto"/>
        <w:right w:val="none" w:sz="0" w:space="0" w:color="auto"/>
      </w:divBdr>
      <w:divsChild>
        <w:div w:id="1072193445">
          <w:marLeft w:val="0"/>
          <w:marRight w:val="0"/>
          <w:marTop w:val="0"/>
          <w:marBottom w:val="0"/>
          <w:divBdr>
            <w:top w:val="none" w:sz="0" w:space="0" w:color="auto"/>
            <w:left w:val="none" w:sz="0" w:space="0" w:color="auto"/>
            <w:bottom w:val="none" w:sz="0" w:space="0" w:color="auto"/>
            <w:right w:val="none" w:sz="0" w:space="0" w:color="auto"/>
          </w:divBdr>
        </w:div>
      </w:divsChild>
    </w:div>
    <w:div w:id="1475290936">
      <w:bodyDiv w:val="1"/>
      <w:marLeft w:val="0"/>
      <w:marRight w:val="0"/>
      <w:marTop w:val="0"/>
      <w:marBottom w:val="0"/>
      <w:divBdr>
        <w:top w:val="none" w:sz="0" w:space="0" w:color="auto"/>
        <w:left w:val="none" w:sz="0" w:space="0" w:color="auto"/>
        <w:bottom w:val="none" w:sz="0" w:space="0" w:color="auto"/>
        <w:right w:val="none" w:sz="0" w:space="0" w:color="auto"/>
      </w:divBdr>
      <w:divsChild>
        <w:div w:id="997883028">
          <w:marLeft w:val="0"/>
          <w:marRight w:val="0"/>
          <w:marTop w:val="0"/>
          <w:marBottom w:val="0"/>
          <w:divBdr>
            <w:top w:val="none" w:sz="0" w:space="0" w:color="auto"/>
            <w:left w:val="none" w:sz="0" w:space="0" w:color="auto"/>
            <w:bottom w:val="none" w:sz="0" w:space="0" w:color="auto"/>
            <w:right w:val="none" w:sz="0" w:space="0" w:color="auto"/>
          </w:divBdr>
        </w:div>
      </w:divsChild>
    </w:div>
    <w:div w:id="1677341524">
      <w:bodyDiv w:val="1"/>
      <w:marLeft w:val="0"/>
      <w:marRight w:val="0"/>
      <w:marTop w:val="0"/>
      <w:marBottom w:val="0"/>
      <w:divBdr>
        <w:top w:val="none" w:sz="0" w:space="0" w:color="auto"/>
        <w:left w:val="none" w:sz="0" w:space="0" w:color="auto"/>
        <w:bottom w:val="none" w:sz="0" w:space="0" w:color="auto"/>
        <w:right w:val="none" w:sz="0" w:space="0" w:color="auto"/>
      </w:divBdr>
      <w:divsChild>
        <w:div w:id="63767217">
          <w:marLeft w:val="0"/>
          <w:marRight w:val="0"/>
          <w:marTop w:val="0"/>
          <w:marBottom w:val="0"/>
          <w:divBdr>
            <w:top w:val="none" w:sz="0" w:space="0" w:color="auto"/>
            <w:left w:val="none" w:sz="0" w:space="0" w:color="auto"/>
            <w:bottom w:val="none" w:sz="0" w:space="0" w:color="auto"/>
            <w:right w:val="none" w:sz="0" w:space="0" w:color="auto"/>
          </w:divBdr>
        </w:div>
        <w:div w:id="113258358">
          <w:marLeft w:val="0"/>
          <w:marRight w:val="0"/>
          <w:marTop w:val="0"/>
          <w:marBottom w:val="0"/>
          <w:divBdr>
            <w:top w:val="none" w:sz="0" w:space="0" w:color="auto"/>
            <w:left w:val="none" w:sz="0" w:space="0" w:color="auto"/>
            <w:bottom w:val="none" w:sz="0" w:space="0" w:color="auto"/>
            <w:right w:val="none" w:sz="0" w:space="0" w:color="auto"/>
          </w:divBdr>
        </w:div>
        <w:div w:id="348718667">
          <w:marLeft w:val="0"/>
          <w:marRight w:val="0"/>
          <w:marTop w:val="0"/>
          <w:marBottom w:val="0"/>
          <w:divBdr>
            <w:top w:val="none" w:sz="0" w:space="0" w:color="auto"/>
            <w:left w:val="none" w:sz="0" w:space="0" w:color="auto"/>
            <w:bottom w:val="none" w:sz="0" w:space="0" w:color="auto"/>
            <w:right w:val="none" w:sz="0" w:space="0" w:color="auto"/>
          </w:divBdr>
        </w:div>
        <w:div w:id="546913366">
          <w:marLeft w:val="0"/>
          <w:marRight w:val="0"/>
          <w:marTop w:val="0"/>
          <w:marBottom w:val="0"/>
          <w:divBdr>
            <w:top w:val="none" w:sz="0" w:space="0" w:color="auto"/>
            <w:left w:val="none" w:sz="0" w:space="0" w:color="auto"/>
            <w:bottom w:val="none" w:sz="0" w:space="0" w:color="auto"/>
            <w:right w:val="none" w:sz="0" w:space="0" w:color="auto"/>
          </w:divBdr>
        </w:div>
        <w:div w:id="1070688986">
          <w:marLeft w:val="0"/>
          <w:marRight w:val="0"/>
          <w:marTop w:val="0"/>
          <w:marBottom w:val="0"/>
          <w:divBdr>
            <w:top w:val="none" w:sz="0" w:space="0" w:color="auto"/>
            <w:left w:val="none" w:sz="0" w:space="0" w:color="auto"/>
            <w:bottom w:val="none" w:sz="0" w:space="0" w:color="auto"/>
            <w:right w:val="none" w:sz="0" w:space="0" w:color="auto"/>
          </w:divBdr>
        </w:div>
        <w:div w:id="1178540038">
          <w:marLeft w:val="0"/>
          <w:marRight w:val="0"/>
          <w:marTop w:val="0"/>
          <w:marBottom w:val="0"/>
          <w:divBdr>
            <w:top w:val="none" w:sz="0" w:space="0" w:color="auto"/>
            <w:left w:val="none" w:sz="0" w:space="0" w:color="auto"/>
            <w:bottom w:val="none" w:sz="0" w:space="0" w:color="auto"/>
            <w:right w:val="none" w:sz="0" w:space="0" w:color="auto"/>
          </w:divBdr>
        </w:div>
        <w:div w:id="1212427734">
          <w:marLeft w:val="0"/>
          <w:marRight w:val="0"/>
          <w:marTop w:val="0"/>
          <w:marBottom w:val="0"/>
          <w:divBdr>
            <w:top w:val="none" w:sz="0" w:space="0" w:color="auto"/>
            <w:left w:val="none" w:sz="0" w:space="0" w:color="auto"/>
            <w:bottom w:val="none" w:sz="0" w:space="0" w:color="auto"/>
            <w:right w:val="none" w:sz="0" w:space="0" w:color="auto"/>
          </w:divBdr>
        </w:div>
        <w:div w:id="1311861522">
          <w:marLeft w:val="0"/>
          <w:marRight w:val="0"/>
          <w:marTop w:val="0"/>
          <w:marBottom w:val="0"/>
          <w:divBdr>
            <w:top w:val="none" w:sz="0" w:space="0" w:color="auto"/>
            <w:left w:val="none" w:sz="0" w:space="0" w:color="auto"/>
            <w:bottom w:val="none" w:sz="0" w:space="0" w:color="auto"/>
            <w:right w:val="none" w:sz="0" w:space="0" w:color="auto"/>
          </w:divBdr>
        </w:div>
        <w:div w:id="1330868201">
          <w:marLeft w:val="0"/>
          <w:marRight w:val="0"/>
          <w:marTop w:val="0"/>
          <w:marBottom w:val="0"/>
          <w:divBdr>
            <w:top w:val="none" w:sz="0" w:space="0" w:color="auto"/>
            <w:left w:val="none" w:sz="0" w:space="0" w:color="auto"/>
            <w:bottom w:val="none" w:sz="0" w:space="0" w:color="auto"/>
            <w:right w:val="none" w:sz="0" w:space="0" w:color="auto"/>
          </w:divBdr>
        </w:div>
        <w:div w:id="1774746111">
          <w:marLeft w:val="0"/>
          <w:marRight w:val="0"/>
          <w:marTop w:val="0"/>
          <w:marBottom w:val="0"/>
          <w:divBdr>
            <w:top w:val="none" w:sz="0" w:space="0" w:color="auto"/>
            <w:left w:val="none" w:sz="0" w:space="0" w:color="auto"/>
            <w:bottom w:val="none" w:sz="0" w:space="0" w:color="auto"/>
            <w:right w:val="none" w:sz="0" w:space="0" w:color="auto"/>
          </w:divBdr>
        </w:div>
        <w:div w:id="1948779187">
          <w:marLeft w:val="0"/>
          <w:marRight w:val="0"/>
          <w:marTop w:val="0"/>
          <w:marBottom w:val="0"/>
          <w:divBdr>
            <w:top w:val="none" w:sz="0" w:space="0" w:color="auto"/>
            <w:left w:val="none" w:sz="0" w:space="0" w:color="auto"/>
            <w:bottom w:val="none" w:sz="0" w:space="0" w:color="auto"/>
            <w:right w:val="none" w:sz="0" w:space="0" w:color="auto"/>
          </w:divBdr>
        </w:div>
        <w:div w:id="2080326405">
          <w:marLeft w:val="0"/>
          <w:marRight w:val="0"/>
          <w:marTop w:val="0"/>
          <w:marBottom w:val="0"/>
          <w:divBdr>
            <w:top w:val="none" w:sz="0" w:space="0" w:color="auto"/>
            <w:left w:val="none" w:sz="0" w:space="0" w:color="auto"/>
            <w:bottom w:val="none" w:sz="0" w:space="0" w:color="auto"/>
            <w:right w:val="none" w:sz="0" w:space="0" w:color="auto"/>
          </w:divBdr>
        </w:div>
      </w:divsChild>
    </w:div>
    <w:div w:id="1694922240">
      <w:bodyDiv w:val="1"/>
      <w:marLeft w:val="0"/>
      <w:marRight w:val="0"/>
      <w:marTop w:val="0"/>
      <w:marBottom w:val="0"/>
      <w:divBdr>
        <w:top w:val="none" w:sz="0" w:space="0" w:color="auto"/>
        <w:left w:val="none" w:sz="0" w:space="0" w:color="auto"/>
        <w:bottom w:val="none" w:sz="0" w:space="0" w:color="auto"/>
        <w:right w:val="none" w:sz="0" w:space="0" w:color="auto"/>
      </w:divBdr>
    </w:div>
    <w:div w:id="1734230096">
      <w:bodyDiv w:val="1"/>
      <w:marLeft w:val="0"/>
      <w:marRight w:val="0"/>
      <w:marTop w:val="0"/>
      <w:marBottom w:val="0"/>
      <w:divBdr>
        <w:top w:val="none" w:sz="0" w:space="0" w:color="auto"/>
        <w:left w:val="none" w:sz="0" w:space="0" w:color="auto"/>
        <w:bottom w:val="none" w:sz="0" w:space="0" w:color="auto"/>
        <w:right w:val="none" w:sz="0" w:space="0" w:color="auto"/>
      </w:divBdr>
      <w:divsChild>
        <w:div w:id="1724021988">
          <w:marLeft w:val="0"/>
          <w:marRight w:val="0"/>
          <w:marTop w:val="0"/>
          <w:marBottom w:val="0"/>
          <w:divBdr>
            <w:top w:val="none" w:sz="0" w:space="0" w:color="auto"/>
            <w:left w:val="none" w:sz="0" w:space="0" w:color="auto"/>
            <w:bottom w:val="none" w:sz="0" w:space="0" w:color="auto"/>
            <w:right w:val="none" w:sz="0" w:space="0" w:color="auto"/>
          </w:divBdr>
        </w:div>
      </w:divsChild>
    </w:div>
    <w:div w:id="1737893515">
      <w:bodyDiv w:val="1"/>
      <w:marLeft w:val="0"/>
      <w:marRight w:val="0"/>
      <w:marTop w:val="0"/>
      <w:marBottom w:val="0"/>
      <w:divBdr>
        <w:top w:val="none" w:sz="0" w:space="0" w:color="auto"/>
        <w:left w:val="none" w:sz="0" w:space="0" w:color="auto"/>
        <w:bottom w:val="none" w:sz="0" w:space="0" w:color="auto"/>
        <w:right w:val="none" w:sz="0" w:space="0" w:color="auto"/>
      </w:divBdr>
      <w:divsChild>
        <w:div w:id="116341266">
          <w:marLeft w:val="0"/>
          <w:marRight w:val="0"/>
          <w:marTop w:val="0"/>
          <w:marBottom w:val="0"/>
          <w:divBdr>
            <w:top w:val="none" w:sz="0" w:space="0" w:color="auto"/>
            <w:left w:val="none" w:sz="0" w:space="0" w:color="auto"/>
            <w:bottom w:val="none" w:sz="0" w:space="0" w:color="auto"/>
            <w:right w:val="none" w:sz="0" w:space="0" w:color="auto"/>
          </w:divBdr>
        </w:div>
        <w:div w:id="189875321">
          <w:marLeft w:val="0"/>
          <w:marRight w:val="0"/>
          <w:marTop w:val="0"/>
          <w:marBottom w:val="0"/>
          <w:divBdr>
            <w:top w:val="none" w:sz="0" w:space="0" w:color="auto"/>
            <w:left w:val="none" w:sz="0" w:space="0" w:color="auto"/>
            <w:bottom w:val="none" w:sz="0" w:space="0" w:color="auto"/>
            <w:right w:val="none" w:sz="0" w:space="0" w:color="auto"/>
          </w:divBdr>
        </w:div>
        <w:div w:id="255409465">
          <w:marLeft w:val="0"/>
          <w:marRight w:val="0"/>
          <w:marTop w:val="0"/>
          <w:marBottom w:val="0"/>
          <w:divBdr>
            <w:top w:val="none" w:sz="0" w:space="0" w:color="auto"/>
            <w:left w:val="none" w:sz="0" w:space="0" w:color="auto"/>
            <w:bottom w:val="none" w:sz="0" w:space="0" w:color="auto"/>
            <w:right w:val="none" w:sz="0" w:space="0" w:color="auto"/>
          </w:divBdr>
        </w:div>
        <w:div w:id="335352686">
          <w:marLeft w:val="0"/>
          <w:marRight w:val="0"/>
          <w:marTop w:val="0"/>
          <w:marBottom w:val="0"/>
          <w:divBdr>
            <w:top w:val="none" w:sz="0" w:space="0" w:color="auto"/>
            <w:left w:val="none" w:sz="0" w:space="0" w:color="auto"/>
            <w:bottom w:val="none" w:sz="0" w:space="0" w:color="auto"/>
            <w:right w:val="none" w:sz="0" w:space="0" w:color="auto"/>
          </w:divBdr>
        </w:div>
        <w:div w:id="415174243">
          <w:marLeft w:val="0"/>
          <w:marRight w:val="0"/>
          <w:marTop w:val="0"/>
          <w:marBottom w:val="0"/>
          <w:divBdr>
            <w:top w:val="none" w:sz="0" w:space="0" w:color="auto"/>
            <w:left w:val="none" w:sz="0" w:space="0" w:color="auto"/>
            <w:bottom w:val="none" w:sz="0" w:space="0" w:color="auto"/>
            <w:right w:val="none" w:sz="0" w:space="0" w:color="auto"/>
          </w:divBdr>
        </w:div>
        <w:div w:id="439105322">
          <w:marLeft w:val="0"/>
          <w:marRight w:val="0"/>
          <w:marTop w:val="0"/>
          <w:marBottom w:val="0"/>
          <w:divBdr>
            <w:top w:val="none" w:sz="0" w:space="0" w:color="auto"/>
            <w:left w:val="none" w:sz="0" w:space="0" w:color="auto"/>
            <w:bottom w:val="none" w:sz="0" w:space="0" w:color="auto"/>
            <w:right w:val="none" w:sz="0" w:space="0" w:color="auto"/>
          </w:divBdr>
        </w:div>
        <w:div w:id="624888743">
          <w:marLeft w:val="0"/>
          <w:marRight w:val="0"/>
          <w:marTop w:val="0"/>
          <w:marBottom w:val="0"/>
          <w:divBdr>
            <w:top w:val="none" w:sz="0" w:space="0" w:color="auto"/>
            <w:left w:val="none" w:sz="0" w:space="0" w:color="auto"/>
            <w:bottom w:val="none" w:sz="0" w:space="0" w:color="auto"/>
            <w:right w:val="none" w:sz="0" w:space="0" w:color="auto"/>
          </w:divBdr>
        </w:div>
        <w:div w:id="646515711">
          <w:marLeft w:val="0"/>
          <w:marRight w:val="0"/>
          <w:marTop w:val="0"/>
          <w:marBottom w:val="0"/>
          <w:divBdr>
            <w:top w:val="none" w:sz="0" w:space="0" w:color="auto"/>
            <w:left w:val="none" w:sz="0" w:space="0" w:color="auto"/>
            <w:bottom w:val="none" w:sz="0" w:space="0" w:color="auto"/>
            <w:right w:val="none" w:sz="0" w:space="0" w:color="auto"/>
          </w:divBdr>
        </w:div>
        <w:div w:id="663165464">
          <w:marLeft w:val="0"/>
          <w:marRight w:val="0"/>
          <w:marTop w:val="0"/>
          <w:marBottom w:val="0"/>
          <w:divBdr>
            <w:top w:val="none" w:sz="0" w:space="0" w:color="auto"/>
            <w:left w:val="none" w:sz="0" w:space="0" w:color="auto"/>
            <w:bottom w:val="none" w:sz="0" w:space="0" w:color="auto"/>
            <w:right w:val="none" w:sz="0" w:space="0" w:color="auto"/>
          </w:divBdr>
        </w:div>
        <w:div w:id="693505105">
          <w:marLeft w:val="0"/>
          <w:marRight w:val="0"/>
          <w:marTop w:val="0"/>
          <w:marBottom w:val="0"/>
          <w:divBdr>
            <w:top w:val="none" w:sz="0" w:space="0" w:color="auto"/>
            <w:left w:val="none" w:sz="0" w:space="0" w:color="auto"/>
            <w:bottom w:val="none" w:sz="0" w:space="0" w:color="auto"/>
            <w:right w:val="none" w:sz="0" w:space="0" w:color="auto"/>
          </w:divBdr>
        </w:div>
        <w:div w:id="735473164">
          <w:marLeft w:val="0"/>
          <w:marRight w:val="0"/>
          <w:marTop w:val="0"/>
          <w:marBottom w:val="0"/>
          <w:divBdr>
            <w:top w:val="none" w:sz="0" w:space="0" w:color="auto"/>
            <w:left w:val="none" w:sz="0" w:space="0" w:color="auto"/>
            <w:bottom w:val="none" w:sz="0" w:space="0" w:color="auto"/>
            <w:right w:val="none" w:sz="0" w:space="0" w:color="auto"/>
          </w:divBdr>
        </w:div>
        <w:div w:id="737246488">
          <w:marLeft w:val="0"/>
          <w:marRight w:val="0"/>
          <w:marTop w:val="0"/>
          <w:marBottom w:val="0"/>
          <w:divBdr>
            <w:top w:val="none" w:sz="0" w:space="0" w:color="auto"/>
            <w:left w:val="none" w:sz="0" w:space="0" w:color="auto"/>
            <w:bottom w:val="none" w:sz="0" w:space="0" w:color="auto"/>
            <w:right w:val="none" w:sz="0" w:space="0" w:color="auto"/>
          </w:divBdr>
        </w:div>
        <w:div w:id="851837594">
          <w:marLeft w:val="0"/>
          <w:marRight w:val="0"/>
          <w:marTop w:val="0"/>
          <w:marBottom w:val="0"/>
          <w:divBdr>
            <w:top w:val="none" w:sz="0" w:space="0" w:color="auto"/>
            <w:left w:val="none" w:sz="0" w:space="0" w:color="auto"/>
            <w:bottom w:val="none" w:sz="0" w:space="0" w:color="auto"/>
            <w:right w:val="none" w:sz="0" w:space="0" w:color="auto"/>
          </w:divBdr>
        </w:div>
        <w:div w:id="918948205">
          <w:marLeft w:val="0"/>
          <w:marRight w:val="0"/>
          <w:marTop w:val="0"/>
          <w:marBottom w:val="0"/>
          <w:divBdr>
            <w:top w:val="none" w:sz="0" w:space="0" w:color="auto"/>
            <w:left w:val="none" w:sz="0" w:space="0" w:color="auto"/>
            <w:bottom w:val="none" w:sz="0" w:space="0" w:color="auto"/>
            <w:right w:val="none" w:sz="0" w:space="0" w:color="auto"/>
          </w:divBdr>
        </w:div>
        <w:div w:id="1066145675">
          <w:marLeft w:val="0"/>
          <w:marRight w:val="0"/>
          <w:marTop w:val="0"/>
          <w:marBottom w:val="0"/>
          <w:divBdr>
            <w:top w:val="none" w:sz="0" w:space="0" w:color="auto"/>
            <w:left w:val="none" w:sz="0" w:space="0" w:color="auto"/>
            <w:bottom w:val="none" w:sz="0" w:space="0" w:color="auto"/>
            <w:right w:val="none" w:sz="0" w:space="0" w:color="auto"/>
          </w:divBdr>
        </w:div>
        <w:div w:id="1115520835">
          <w:marLeft w:val="0"/>
          <w:marRight w:val="0"/>
          <w:marTop w:val="0"/>
          <w:marBottom w:val="0"/>
          <w:divBdr>
            <w:top w:val="none" w:sz="0" w:space="0" w:color="auto"/>
            <w:left w:val="none" w:sz="0" w:space="0" w:color="auto"/>
            <w:bottom w:val="none" w:sz="0" w:space="0" w:color="auto"/>
            <w:right w:val="none" w:sz="0" w:space="0" w:color="auto"/>
          </w:divBdr>
        </w:div>
        <w:div w:id="1118261797">
          <w:marLeft w:val="0"/>
          <w:marRight w:val="0"/>
          <w:marTop w:val="0"/>
          <w:marBottom w:val="0"/>
          <w:divBdr>
            <w:top w:val="none" w:sz="0" w:space="0" w:color="auto"/>
            <w:left w:val="none" w:sz="0" w:space="0" w:color="auto"/>
            <w:bottom w:val="none" w:sz="0" w:space="0" w:color="auto"/>
            <w:right w:val="none" w:sz="0" w:space="0" w:color="auto"/>
          </w:divBdr>
        </w:div>
        <w:div w:id="1261914062">
          <w:marLeft w:val="0"/>
          <w:marRight w:val="0"/>
          <w:marTop w:val="0"/>
          <w:marBottom w:val="0"/>
          <w:divBdr>
            <w:top w:val="none" w:sz="0" w:space="0" w:color="auto"/>
            <w:left w:val="none" w:sz="0" w:space="0" w:color="auto"/>
            <w:bottom w:val="none" w:sz="0" w:space="0" w:color="auto"/>
            <w:right w:val="none" w:sz="0" w:space="0" w:color="auto"/>
          </w:divBdr>
        </w:div>
        <w:div w:id="1354301606">
          <w:marLeft w:val="0"/>
          <w:marRight w:val="0"/>
          <w:marTop w:val="0"/>
          <w:marBottom w:val="0"/>
          <w:divBdr>
            <w:top w:val="none" w:sz="0" w:space="0" w:color="auto"/>
            <w:left w:val="none" w:sz="0" w:space="0" w:color="auto"/>
            <w:bottom w:val="none" w:sz="0" w:space="0" w:color="auto"/>
            <w:right w:val="none" w:sz="0" w:space="0" w:color="auto"/>
          </w:divBdr>
        </w:div>
        <w:div w:id="1410693569">
          <w:marLeft w:val="0"/>
          <w:marRight w:val="0"/>
          <w:marTop w:val="0"/>
          <w:marBottom w:val="0"/>
          <w:divBdr>
            <w:top w:val="none" w:sz="0" w:space="0" w:color="auto"/>
            <w:left w:val="none" w:sz="0" w:space="0" w:color="auto"/>
            <w:bottom w:val="none" w:sz="0" w:space="0" w:color="auto"/>
            <w:right w:val="none" w:sz="0" w:space="0" w:color="auto"/>
          </w:divBdr>
        </w:div>
        <w:div w:id="1438058632">
          <w:marLeft w:val="0"/>
          <w:marRight w:val="0"/>
          <w:marTop w:val="0"/>
          <w:marBottom w:val="0"/>
          <w:divBdr>
            <w:top w:val="none" w:sz="0" w:space="0" w:color="auto"/>
            <w:left w:val="none" w:sz="0" w:space="0" w:color="auto"/>
            <w:bottom w:val="none" w:sz="0" w:space="0" w:color="auto"/>
            <w:right w:val="none" w:sz="0" w:space="0" w:color="auto"/>
          </w:divBdr>
        </w:div>
        <w:div w:id="1446537020">
          <w:marLeft w:val="0"/>
          <w:marRight w:val="0"/>
          <w:marTop w:val="0"/>
          <w:marBottom w:val="0"/>
          <w:divBdr>
            <w:top w:val="none" w:sz="0" w:space="0" w:color="auto"/>
            <w:left w:val="none" w:sz="0" w:space="0" w:color="auto"/>
            <w:bottom w:val="none" w:sz="0" w:space="0" w:color="auto"/>
            <w:right w:val="none" w:sz="0" w:space="0" w:color="auto"/>
          </w:divBdr>
        </w:div>
        <w:div w:id="1453402173">
          <w:marLeft w:val="0"/>
          <w:marRight w:val="0"/>
          <w:marTop w:val="0"/>
          <w:marBottom w:val="0"/>
          <w:divBdr>
            <w:top w:val="none" w:sz="0" w:space="0" w:color="auto"/>
            <w:left w:val="none" w:sz="0" w:space="0" w:color="auto"/>
            <w:bottom w:val="none" w:sz="0" w:space="0" w:color="auto"/>
            <w:right w:val="none" w:sz="0" w:space="0" w:color="auto"/>
          </w:divBdr>
        </w:div>
        <w:div w:id="1454136508">
          <w:marLeft w:val="0"/>
          <w:marRight w:val="0"/>
          <w:marTop w:val="0"/>
          <w:marBottom w:val="0"/>
          <w:divBdr>
            <w:top w:val="none" w:sz="0" w:space="0" w:color="auto"/>
            <w:left w:val="none" w:sz="0" w:space="0" w:color="auto"/>
            <w:bottom w:val="none" w:sz="0" w:space="0" w:color="auto"/>
            <w:right w:val="none" w:sz="0" w:space="0" w:color="auto"/>
          </w:divBdr>
        </w:div>
        <w:div w:id="1616133400">
          <w:marLeft w:val="0"/>
          <w:marRight w:val="0"/>
          <w:marTop w:val="0"/>
          <w:marBottom w:val="0"/>
          <w:divBdr>
            <w:top w:val="none" w:sz="0" w:space="0" w:color="auto"/>
            <w:left w:val="none" w:sz="0" w:space="0" w:color="auto"/>
            <w:bottom w:val="none" w:sz="0" w:space="0" w:color="auto"/>
            <w:right w:val="none" w:sz="0" w:space="0" w:color="auto"/>
          </w:divBdr>
        </w:div>
        <w:div w:id="1616981661">
          <w:marLeft w:val="0"/>
          <w:marRight w:val="0"/>
          <w:marTop w:val="0"/>
          <w:marBottom w:val="0"/>
          <w:divBdr>
            <w:top w:val="none" w:sz="0" w:space="0" w:color="auto"/>
            <w:left w:val="none" w:sz="0" w:space="0" w:color="auto"/>
            <w:bottom w:val="none" w:sz="0" w:space="0" w:color="auto"/>
            <w:right w:val="none" w:sz="0" w:space="0" w:color="auto"/>
          </w:divBdr>
        </w:div>
        <w:div w:id="1650400224">
          <w:marLeft w:val="0"/>
          <w:marRight w:val="0"/>
          <w:marTop w:val="0"/>
          <w:marBottom w:val="0"/>
          <w:divBdr>
            <w:top w:val="none" w:sz="0" w:space="0" w:color="auto"/>
            <w:left w:val="none" w:sz="0" w:space="0" w:color="auto"/>
            <w:bottom w:val="none" w:sz="0" w:space="0" w:color="auto"/>
            <w:right w:val="none" w:sz="0" w:space="0" w:color="auto"/>
          </w:divBdr>
        </w:div>
        <w:div w:id="1742169373">
          <w:marLeft w:val="0"/>
          <w:marRight w:val="0"/>
          <w:marTop w:val="0"/>
          <w:marBottom w:val="0"/>
          <w:divBdr>
            <w:top w:val="none" w:sz="0" w:space="0" w:color="auto"/>
            <w:left w:val="none" w:sz="0" w:space="0" w:color="auto"/>
            <w:bottom w:val="none" w:sz="0" w:space="0" w:color="auto"/>
            <w:right w:val="none" w:sz="0" w:space="0" w:color="auto"/>
          </w:divBdr>
        </w:div>
        <w:div w:id="1817717410">
          <w:marLeft w:val="0"/>
          <w:marRight w:val="0"/>
          <w:marTop w:val="0"/>
          <w:marBottom w:val="0"/>
          <w:divBdr>
            <w:top w:val="none" w:sz="0" w:space="0" w:color="auto"/>
            <w:left w:val="none" w:sz="0" w:space="0" w:color="auto"/>
            <w:bottom w:val="none" w:sz="0" w:space="0" w:color="auto"/>
            <w:right w:val="none" w:sz="0" w:space="0" w:color="auto"/>
          </w:divBdr>
        </w:div>
        <w:div w:id="1861816183">
          <w:marLeft w:val="0"/>
          <w:marRight w:val="0"/>
          <w:marTop w:val="0"/>
          <w:marBottom w:val="0"/>
          <w:divBdr>
            <w:top w:val="none" w:sz="0" w:space="0" w:color="auto"/>
            <w:left w:val="none" w:sz="0" w:space="0" w:color="auto"/>
            <w:bottom w:val="none" w:sz="0" w:space="0" w:color="auto"/>
            <w:right w:val="none" w:sz="0" w:space="0" w:color="auto"/>
          </w:divBdr>
        </w:div>
        <w:div w:id="1863548064">
          <w:marLeft w:val="0"/>
          <w:marRight w:val="0"/>
          <w:marTop w:val="0"/>
          <w:marBottom w:val="0"/>
          <w:divBdr>
            <w:top w:val="none" w:sz="0" w:space="0" w:color="auto"/>
            <w:left w:val="none" w:sz="0" w:space="0" w:color="auto"/>
            <w:bottom w:val="none" w:sz="0" w:space="0" w:color="auto"/>
            <w:right w:val="none" w:sz="0" w:space="0" w:color="auto"/>
          </w:divBdr>
        </w:div>
        <w:div w:id="1919902284">
          <w:marLeft w:val="0"/>
          <w:marRight w:val="0"/>
          <w:marTop w:val="0"/>
          <w:marBottom w:val="0"/>
          <w:divBdr>
            <w:top w:val="none" w:sz="0" w:space="0" w:color="auto"/>
            <w:left w:val="none" w:sz="0" w:space="0" w:color="auto"/>
            <w:bottom w:val="none" w:sz="0" w:space="0" w:color="auto"/>
            <w:right w:val="none" w:sz="0" w:space="0" w:color="auto"/>
          </w:divBdr>
        </w:div>
        <w:div w:id="2005473828">
          <w:marLeft w:val="0"/>
          <w:marRight w:val="0"/>
          <w:marTop w:val="0"/>
          <w:marBottom w:val="0"/>
          <w:divBdr>
            <w:top w:val="none" w:sz="0" w:space="0" w:color="auto"/>
            <w:left w:val="none" w:sz="0" w:space="0" w:color="auto"/>
            <w:bottom w:val="none" w:sz="0" w:space="0" w:color="auto"/>
            <w:right w:val="none" w:sz="0" w:space="0" w:color="auto"/>
          </w:divBdr>
        </w:div>
        <w:div w:id="2145150480">
          <w:marLeft w:val="0"/>
          <w:marRight w:val="0"/>
          <w:marTop w:val="0"/>
          <w:marBottom w:val="0"/>
          <w:divBdr>
            <w:top w:val="none" w:sz="0" w:space="0" w:color="auto"/>
            <w:left w:val="none" w:sz="0" w:space="0" w:color="auto"/>
            <w:bottom w:val="none" w:sz="0" w:space="0" w:color="auto"/>
            <w:right w:val="none" w:sz="0" w:space="0" w:color="auto"/>
          </w:divBdr>
        </w:div>
      </w:divsChild>
    </w:div>
    <w:div w:id="1744139955">
      <w:bodyDiv w:val="1"/>
      <w:marLeft w:val="0"/>
      <w:marRight w:val="0"/>
      <w:marTop w:val="0"/>
      <w:marBottom w:val="0"/>
      <w:divBdr>
        <w:top w:val="none" w:sz="0" w:space="0" w:color="auto"/>
        <w:left w:val="none" w:sz="0" w:space="0" w:color="auto"/>
        <w:bottom w:val="none" w:sz="0" w:space="0" w:color="auto"/>
        <w:right w:val="none" w:sz="0" w:space="0" w:color="auto"/>
      </w:divBdr>
      <w:divsChild>
        <w:div w:id="730077543">
          <w:marLeft w:val="0"/>
          <w:marRight w:val="0"/>
          <w:marTop w:val="0"/>
          <w:marBottom w:val="0"/>
          <w:divBdr>
            <w:top w:val="none" w:sz="0" w:space="0" w:color="auto"/>
            <w:left w:val="none" w:sz="0" w:space="0" w:color="auto"/>
            <w:bottom w:val="none" w:sz="0" w:space="0" w:color="auto"/>
            <w:right w:val="none" w:sz="0" w:space="0" w:color="auto"/>
          </w:divBdr>
        </w:div>
      </w:divsChild>
    </w:div>
    <w:div w:id="1780292351">
      <w:bodyDiv w:val="1"/>
      <w:marLeft w:val="0"/>
      <w:marRight w:val="0"/>
      <w:marTop w:val="0"/>
      <w:marBottom w:val="0"/>
      <w:divBdr>
        <w:top w:val="none" w:sz="0" w:space="0" w:color="auto"/>
        <w:left w:val="none" w:sz="0" w:space="0" w:color="auto"/>
        <w:bottom w:val="none" w:sz="0" w:space="0" w:color="auto"/>
        <w:right w:val="none" w:sz="0" w:space="0" w:color="auto"/>
      </w:divBdr>
    </w:div>
    <w:div w:id="1803307537">
      <w:bodyDiv w:val="1"/>
      <w:marLeft w:val="0"/>
      <w:marRight w:val="0"/>
      <w:marTop w:val="0"/>
      <w:marBottom w:val="0"/>
      <w:divBdr>
        <w:top w:val="none" w:sz="0" w:space="0" w:color="auto"/>
        <w:left w:val="none" w:sz="0" w:space="0" w:color="auto"/>
        <w:bottom w:val="none" w:sz="0" w:space="0" w:color="auto"/>
        <w:right w:val="none" w:sz="0" w:space="0" w:color="auto"/>
      </w:divBdr>
      <w:divsChild>
        <w:div w:id="714625653">
          <w:marLeft w:val="0"/>
          <w:marRight w:val="0"/>
          <w:marTop w:val="0"/>
          <w:marBottom w:val="0"/>
          <w:divBdr>
            <w:top w:val="none" w:sz="0" w:space="0" w:color="auto"/>
            <w:left w:val="none" w:sz="0" w:space="0" w:color="auto"/>
            <w:bottom w:val="none" w:sz="0" w:space="0" w:color="auto"/>
            <w:right w:val="none" w:sz="0" w:space="0" w:color="auto"/>
          </w:divBdr>
        </w:div>
      </w:divsChild>
    </w:div>
    <w:div w:id="1842309164">
      <w:bodyDiv w:val="1"/>
      <w:marLeft w:val="0"/>
      <w:marRight w:val="0"/>
      <w:marTop w:val="0"/>
      <w:marBottom w:val="0"/>
      <w:divBdr>
        <w:top w:val="none" w:sz="0" w:space="0" w:color="auto"/>
        <w:left w:val="none" w:sz="0" w:space="0" w:color="auto"/>
        <w:bottom w:val="none" w:sz="0" w:space="0" w:color="auto"/>
        <w:right w:val="none" w:sz="0" w:space="0" w:color="auto"/>
      </w:divBdr>
      <w:divsChild>
        <w:div w:id="195586839">
          <w:marLeft w:val="0"/>
          <w:marRight w:val="0"/>
          <w:marTop w:val="0"/>
          <w:marBottom w:val="0"/>
          <w:divBdr>
            <w:top w:val="none" w:sz="0" w:space="0" w:color="auto"/>
            <w:left w:val="none" w:sz="0" w:space="0" w:color="auto"/>
            <w:bottom w:val="none" w:sz="0" w:space="0" w:color="auto"/>
            <w:right w:val="none" w:sz="0" w:space="0" w:color="auto"/>
          </w:divBdr>
        </w:div>
        <w:div w:id="249050658">
          <w:marLeft w:val="0"/>
          <w:marRight w:val="0"/>
          <w:marTop w:val="0"/>
          <w:marBottom w:val="0"/>
          <w:divBdr>
            <w:top w:val="none" w:sz="0" w:space="0" w:color="auto"/>
            <w:left w:val="none" w:sz="0" w:space="0" w:color="auto"/>
            <w:bottom w:val="none" w:sz="0" w:space="0" w:color="auto"/>
            <w:right w:val="none" w:sz="0" w:space="0" w:color="auto"/>
          </w:divBdr>
        </w:div>
        <w:div w:id="810513022">
          <w:marLeft w:val="0"/>
          <w:marRight w:val="0"/>
          <w:marTop w:val="0"/>
          <w:marBottom w:val="0"/>
          <w:divBdr>
            <w:top w:val="none" w:sz="0" w:space="0" w:color="auto"/>
            <w:left w:val="none" w:sz="0" w:space="0" w:color="auto"/>
            <w:bottom w:val="none" w:sz="0" w:space="0" w:color="auto"/>
            <w:right w:val="none" w:sz="0" w:space="0" w:color="auto"/>
          </w:divBdr>
        </w:div>
        <w:div w:id="907227381">
          <w:marLeft w:val="0"/>
          <w:marRight w:val="0"/>
          <w:marTop w:val="0"/>
          <w:marBottom w:val="0"/>
          <w:divBdr>
            <w:top w:val="none" w:sz="0" w:space="0" w:color="auto"/>
            <w:left w:val="none" w:sz="0" w:space="0" w:color="auto"/>
            <w:bottom w:val="none" w:sz="0" w:space="0" w:color="auto"/>
            <w:right w:val="none" w:sz="0" w:space="0" w:color="auto"/>
          </w:divBdr>
        </w:div>
        <w:div w:id="1149439132">
          <w:marLeft w:val="0"/>
          <w:marRight w:val="0"/>
          <w:marTop w:val="0"/>
          <w:marBottom w:val="0"/>
          <w:divBdr>
            <w:top w:val="none" w:sz="0" w:space="0" w:color="auto"/>
            <w:left w:val="none" w:sz="0" w:space="0" w:color="auto"/>
            <w:bottom w:val="none" w:sz="0" w:space="0" w:color="auto"/>
            <w:right w:val="none" w:sz="0" w:space="0" w:color="auto"/>
          </w:divBdr>
        </w:div>
        <w:div w:id="1319915577">
          <w:marLeft w:val="0"/>
          <w:marRight w:val="0"/>
          <w:marTop w:val="0"/>
          <w:marBottom w:val="0"/>
          <w:divBdr>
            <w:top w:val="none" w:sz="0" w:space="0" w:color="auto"/>
            <w:left w:val="none" w:sz="0" w:space="0" w:color="auto"/>
            <w:bottom w:val="none" w:sz="0" w:space="0" w:color="auto"/>
            <w:right w:val="none" w:sz="0" w:space="0" w:color="auto"/>
          </w:divBdr>
        </w:div>
        <w:div w:id="1352343623">
          <w:marLeft w:val="0"/>
          <w:marRight w:val="0"/>
          <w:marTop w:val="0"/>
          <w:marBottom w:val="0"/>
          <w:divBdr>
            <w:top w:val="none" w:sz="0" w:space="0" w:color="auto"/>
            <w:left w:val="none" w:sz="0" w:space="0" w:color="auto"/>
            <w:bottom w:val="none" w:sz="0" w:space="0" w:color="auto"/>
            <w:right w:val="none" w:sz="0" w:space="0" w:color="auto"/>
          </w:divBdr>
        </w:div>
        <w:div w:id="1398168743">
          <w:marLeft w:val="0"/>
          <w:marRight w:val="0"/>
          <w:marTop w:val="0"/>
          <w:marBottom w:val="0"/>
          <w:divBdr>
            <w:top w:val="none" w:sz="0" w:space="0" w:color="auto"/>
            <w:left w:val="none" w:sz="0" w:space="0" w:color="auto"/>
            <w:bottom w:val="none" w:sz="0" w:space="0" w:color="auto"/>
            <w:right w:val="none" w:sz="0" w:space="0" w:color="auto"/>
          </w:divBdr>
        </w:div>
        <w:div w:id="1635021931">
          <w:marLeft w:val="0"/>
          <w:marRight w:val="0"/>
          <w:marTop w:val="0"/>
          <w:marBottom w:val="0"/>
          <w:divBdr>
            <w:top w:val="none" w:sz="0" w:space="0" w:color="auto"/>
            <w:left w:val="none" w:sz="0" w:space="0" w:color="auto"/>
            <w:bottom w:val="none" w:sz="0" w:space="0" w:color="auto"/>
            <w:right w:val="none" w:sz="0" w:space="0" w:color="auto"/>
          </w:divBdr>
        </w:div>
        <w:div w:id="1680886599">
          <w:marLeft w:val="0"/>
          <w:marRight w:val="0"/>
          <w:marTop w:val="0"/>
          <w:marBottom w:val="0"/>
          <w:divBdr>
            <w:top w:val="none" w:sz="0" w:space="0" w:color="auto"/>
            <w:left w:val="none" w:sz="0" w:space="0" w:color="auto"/>
            <w:bottom w:val="none" w:sz="0" w:space="0" w:color="auto"/>
            <w:right w:val="none" w:sz="0" w:space="0" w:color="auto"/>
          </w:divBdr>
        </w:div>
        <w:div w:id="1817649050">
          <w:marLeft w:val="0"/>
          <w:marRight w:val="0"/>
          <w:marTop w:val="0"/>
          <w:marBottom w:val="0"/>
          <w:divBdr>
            <w:top w:val="none" w:sz="0" w:space="0" w:color="auto"/>
            <w:left w:val="none" w:sz="0" w:space="0" w:color="auto"/>
            <w:bottom w:val="none" w:sz="0" w:space="0" w:color="auto"/>
            <w:right w:val="none" w:sz="0" w:space="0" w:color="auto"/>
          </w:divBdr>
        </w:div>
        <w:div w:id="1911109200">
          <w:marLeft w:val="0"/>
          <w:marRight w:val="0"/>
          <w:marTop w:val="0"/>
          <w:marBottom w:val="0"/>
          <w:divBdr>
            <w:top w:val="none" w:sz="0" w:space="0" w:color="auto"/>
            <w:left w:val="none" w:sz="0" w:space="0" w:color="auto"/>
            <w:bottom w:val="none" w:sz="0" w:space="0" w:color="auto"/>
            <w:right w:val="none" w:sz="0" w:space="0" w:color="auto"/>
          </w:divBdr>
        </w:div>
      </w:divsChild>
    </w:div>
    <w:div w:id="1855142837">
      <w:bodyDiv w:val="1"/>
      <w:marLeft w:val="0"/>
      <w:marRight w:val="0"/>
      <w:marTop w:val="0"/>
      <w:marBottom w:val="0"/>
      <w:divBdr>
        <w:top w:val="none" w:sz="0" w:space="0" w:color="auto"/>
        <w:left w:val="none" w:sz="0" w:space="0" w:color="auto"/>
        <w:bottom w:val="none" w:sz="0" w:space="0" w:color="auto"/>
        <w:right w:val="none" w:sz="0" w:space="0" w:color="auto"/>
      </w:divBdr>
    </w:div>
    <w:div w:id="2094625929">
      <w:bodyDiv w:val="1"/>
      <w:marLeft w:val="0"/>
      <w:marRight w:val="0"/>
      <w:marTop w:val="0"/>
      <w:marBottom w:val="0"/>
      <w:divBdr>
        <w:top w:val="none" w:sz="0" w:space="0" w:color="auto"/>
        <w:left w:val="none" w:sz="0" w:space="0" w:color="auto"/>
        <w:bottom w:val="none" w:sz="0" w:space="0" w:color="auto"/>
        <w:right w:val="none" w:sz="0" w:space="0" w:color="auto"/>
      </w:divBdr>
    </w:div>
    <w:div w:id="2096704287">
      <w:bodyDiv w:val="1"/>
      <w:marLeft w:val="0"/>
      <w:marRight w:val="0"/>
      <w:marTop w:val="0"/>
      <w:marBottom w:val="0"/>
      <w:divBdr>
        <w:top w:val="none" w:sz="0" w:space="0" w:color="auto"/>
        <w:left w:val="none" w:sz="0" w:space="0" w:color="auto"/>
        <w:bottom w:val="none" w:sz="0" w:space="0" w:color="auto"/>
        <w:right w:val="none" w:sz="0" w:space="0" w:color="auto"/>
      </w:divBdr>
      <w:divsChild>
        <w:div w:id="11976277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mb@mcc-berlin.net"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BEBD4-B107-47E8-98EB-E482B312A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36418</Words>
  <Characters>207583</Characters>
  <Application>Microsoft Office Word</Application>
  <DocSecurity>0</DocSecurity>
  <Lines>1729</Lines>
  <Paragraphs>487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HP</Company>
  <LinksUpToDate>false</LinksUpToDate>
  <CharactersWithSpaces>243514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Felix Creutzig</dc:creator>
  <cp:lastModifiedBy>William Lamb</cp:lastModifiedBy>
  <cp:revision>14</cp:revision>
  <cp:lastPrinted>2018-06-21T09:40:00Z</cp:lastPrinted>
  <dcterms:created xsi:type="dcterms:W3CDTF">2018-06-21T07:41:00Z</dcterms:created>
  <dcterms:modified xsi:type="dcterms:W3CDTF">2018-06-21T10:03:00Z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http://www.zotero.org/styles/current-opinion-in-environmental-sustainability</vt:lpwstr>
  </property>
  <property fmtid="{D5CDD505-2E9C-101B-9397-08002B2CF9AE}" pid="5" name="Mendeley Recent Style Name 1_1">
    <vt:lpwstr>Current Opinion in Environmental Sustainability</vt:lpwstr>
  </property>
  <property fmtid="{D5CDD505-2E9C-101B-9397-08002B2CF9AE}" pid="6" name="Mendeley Recent Style Id 2_1">
    <vt:lpwstr>http://www.zotero.org/styles/environmental-research-letters</vt:lpwstr>
  </property>
  <property fmtid="{D5CDD505-2E9C-101B-9397-08002B2CF9AE}" pid="7" name="Mendeley Recent Style Name 2_1">
    <vt:lpwstr>Environmental Research Letters</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http://www.zotero.org/styles/journal-of-cleaner-production</vt:lpwstr>
  </property>
  <property fmtid="{D5CDD505-2E9C-101B-9397-08002B2CF9AE}" pid="11" name="Mendeley Recent Style Name 4_1">
    <vt:lpwstr>Journal of Cleaner Production</vt:lpwstr>
  </property>
  <property fmtid="{D5CDD505-2E9C-101B-9397-08002B2CF9AE}" pid="12" name="Mendeley Recent Style Id 5_1">
    <vt:lpwstr>http://www.zotero.org/styles/journal-of-climate</vt:lpwstr>
  </property>
  <property fmtid="{D5CDD505-2E9C-101B-9397-08002B2CF9AE}" pid="13" name="Mendeley Recent Style Name 5_1">
    <vt:lpwstr>Journal of Climate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http://www.zotero.org/styles/world-development</vt:lpwstr>
  </property>
  <property fmtid="{D5CDD505-2E9C-101B-9397-08002B2CF9AE}" pid="21" name="Mendeley Recent Style Name 9_1">
    <vt:lpwstr>World Development</vt:lpwstr>
  </property>
  <property fmtid="{D5CDD505-2E9C-101B-9397-08002B2CF9AE}" pid="22" name="Mendeley Document_1">
    <vt:lpwstr>True</vt:lpwstr>
  </property>
  <property fmtid="{D5CDD505-2E9C-101B-9397-08002B2CF9AE}" pid="23" name="Mendeley Unique User Id_1">
    <vt:lpwstr>3e04b280-a17e-31b9-9f3d-670005ac3fef</vt:lpwstr>
  </property>
  <property fmtid="{D5CDD505-2E9C-101B-9397-08002B2CF9AE}" pid="24" name="Mendeley Citation Style_1">
    <vt:lpwstr>http://www.zotero.org/styles/nature</vt:lpwstr>
  </property>
</Properties>
</file>