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F103F" w14:textId="2B42762D" w:rsidR="000E4F21" w:rsidRPr="00CC52CD" w:rsidRDefault="00C15386">
      <w:pPr>
        <w:rPr>
          <w:b/>
        </w:rPr>
      </w:pPr>
      <w:r>
        <w:rPr>
          <w:b/>
        </w:rPr>
        <w:t xml:space="preserve">Political economic </w:t>
      </w:r>
      <w:r w:rsidR="008A7B7D">
        <w:rPr>
          <w:b/>
        </w:rPr>
        <w:t xml:space="preserve">constraints </w:t>
      </w:r>
      <w:r>
        <w:rPr>
          <w:b/>
        </w:rPr>
        <w:t>to</w:t>
      </w:r>
      <w:r w:rsidR="00D310F1">
        <w:rPr>
          <w:b/>
        </w:rPr>
        <w:t xml:space="preserve"> </w:t>
      </w:r>
      <w:r w:rsidR="00D07764">
        <w:rPr>
          <w:b/>
        </w:rPr>
        <w:t xml:space="preserve">climate policy: literature, stylized facts, </w:t>
      </w:r>
      <w:r w:rsidR="00D310F1">
        <w:rPr>
          <w:b/>
        </w:rPr>
        <w:t xml:space="preserve">and </w:t>
      </w:r>
      <w:r w:rsidR="00D07764">
        <w:rPr>
          <w:b/>
        </w:rPr>
        <w:t xml:space="preserve">a </w:t>
      </w:r>
      <w:r>
        <w:rPr>
          <w:b/>
        </w:rPr>
        <w:t>typology of countries</w:t>
      </w:r>
    </w:p>
    <w:p w14:paraId="78AF1853" w14:textId="68F864AC" w:rsidR="007954B9" w:rsidRDefault="00621B31">
      <w:r>
        <w:t>Journal:</w:t>
      </w:r>
      <w:r w:rsidR="00791A9E">
        <w:t xml:space="preserve"> </w:t>
      </w:r>
      <w:r w:rsidR="00F0607D">
        <w:t>Energy Research and Social Science</w:t>
      </w:r>
    </w:p>
    <w:p w14:paraId="70452761" w14:textId="77777777" w:rsidR="00503AA1" w:rsidRDefault="00503AA1"/>
    <w:p w14:paraId="28049E90" w14:textId="77777777" w:rsidR="006931F5" w:rsidRDefault="00C062F4" w:rsidP="00F5219E">
      <w:pPr>
        <w:pStyle w:val="Heading2"/>
        <w:numPr>
          <w:ilvl w:val="0"/>
          <w:numId w:val="19"/>
        </w:numPr>
      </w:pPr>
      <w:r w:rsidRPr="00CB691F">
        <w:t>Introduction</w:t>
      </w:r>
    </w:p>
    <w:p w14:paraId="5443CA8F" w14:textId="474B77B2" w:rsidR="00143BF0" w:rsidRDefault="00143BF0" w:rsidP="00143BF0">
      <w:r>
        <w:t xml:space="preserve">Deep decarbonisation to net-zero emissions is needed in the coming decades to avoid catastrophic climate change </w:t>
      </w:r>
      <w:r>
        <w:fldChar w:fldCharType="begin" w:fldLock="1"/>
      </w:r>
      <w:r w:rsidR="008A1ED6">
        <w:instrText>ADDIN CSL_CITATION {"citationItems":[{"id":"ITEM-1","itemData":{"author":[{"dropping-particle":"","family":"Allen","given":"Myles","non-dropping-particle":"","parse-names":false,"suffix":""},{"dropping-particle":"","family":"Babiker","given":"Mustafa","non-dropping-particle":"","parse-names":false,"suffix":""},{"dropping-particle":"","family":"Chen","given":"Yang","non-dropping-particle":"","parse-names":false,"suffix":""},{"dropping-particle":"de","family":"Coninck","given":"Heleen","non-dropping-particle":"","parse-names":false,"suffix":""},{"dropping-particle":"","family":"Connors","given":"Sarah","non-dropping-particle":"","parse-names":false,"suffix":""},{"dropping-particle":"van","family":"Diemen","given":"Renée","non-dropping-particle":"","parse-names":false,"suffix":""},{"dropping-particle":"","family":"Dube","given":"Opha Pauline","non-dropping-particle":"","parse-names":false,"suffix":""},{"dropping-particle":"","family":"Ebi","given":"Kris","non-dropping-particle":"","parse-names":false,"suffix":""},{"dropping-particle":"","family":"Engelbrecht","given":"Francois","non-dropping-particle":"","parse-names":false,"suffix":""},{"dropping-particle":"","family":"Ferrat","given":"Marion","non-dropping-particle":"","parse-names":false,"suffix":""},{"dropping-particle":"","family":"Ford","given":"James","non-dropping-particle":"","parse-names":false,"suffix":""},{"dropping-particle":"","family":"Forster","given":"Piers","non-dropping-particle":"","parse-names":false,"suffix":""},{"dropping-particle":"","family":"Fuss","given":"Sabine","non-dropping-particle":"","parse-names":false,"suffix":""},{"dropping-particle":"","family":"Guillen","given":"Tania","non-dropping-particle":"","parse-names":false,"suffix":""},{"dropping-particle":"","family":"Harold","given":"Jordan","non-dropping-particle":"","parse-names":false,"suffix":""},{"dropping-particle":"","family":"Hoegh-Guldberg","given":"Ove","non-dropping-particle":"","parse-names":false,"suffix":""},{"dropping-particle":"","family":"Hourcade","given":"Jean-Charles","non-dropping-particle":"","parse-names":false,"suffix":""},{"dropping-particle":"","family":"Huppmann","given":"Daniel","non-dropping-particle":"","parse-names":false,"suffix":""},{"dropping-particle":"","family":"Jacob","given":"Daniela","non-dropping-particle":"","parse-names":false,"suffix":""},{"dropping-particle":"","family":"Jiang","given":"Kejun","non-dropping-particle":"","parse-names":false,"suffix":""},{"dropping-particle":"","family":"Johansen","given":"Tom Gabriel","non-dropping-particle":"","parse-names":false,"suffix":""},{"dropping-particle":"","family":"Kainuma","given":"Mikiko","non-dropping-particle":"","parse-names":false,"suffix":""},{"dropping-particle":"de","family":"Kleijne","given":"Kiane","non-dropping-particle":"","parse-names":false,"suffix":""},{"dropping-particle":"","family":"Kriegler","given":"Elmar","non-dropping-particle":"","parse-names":false,"suffix":""},{"dropping-particle":"","family":"Ley","given":"Debora","non-dropping-particle":"","parse-names":false,"suffix":""},{"dropping-particle":"","family":"Liverman","given":"Diana","non-dropping-particle":"","parse-names":false,"suffix":""},{"dropping-particle":"","family":"Mahowald","given":"Natalie","non-dropping-particle":"","parse-names":false,"suffix":""},{"dropping-particle":"","family":"Masson-Delmotte","given":"Valérie","non-dropping-particle":"","parse-names":false,"suffix":""},{"dropping-particle":"","family":"Matthews","given":"Robin","non-dropping-particle":"","parse-names":false,"suffix":""},{"dropping-particle":"","family":"Melcher","given":"Reinhard","non-dropping-particle":"","parse-names":false,"suffix":""},{"dropping-particle":"","family":"Millar","given":"Richard","non-dropping-particle":"","parse-names":false,"suffix":""},{"dropping-particle":"","family":"Mintenbeck","given":"Katja","non-dropping-particle":"","parse-names":false,"suffix":""},{"dropping-particle":"","family":"Morelli","given":"Angela","non-dropping-particle":"","parse-names":false,"suffix":""},{"dropping-particle":"","family":"Moufouma-Okia","given":"Wilfran","non-dropping-particle":"","parse-names":false,"suffix":""},{"dropping-particle":"","family":"Mundaca","given":"Luis","non-dropping-particle":"","parse-names":false,"suffix":""},{"dropping-particle":"","family":"Nicolai","given":"Maike","non-dropping-particle":"","parse-names":false,"suffix":""},{"dropping-particle":"","family":"Okereke","given":"Chukwumerije","non-dropping-particle":"","parse-names":false,"suffix":""},{"dropping-particle":"","family":"Pathak","given":"Minal","non-dropping-particle":"","parse-names":false,"suffix":""},{"dropping-particle":"","family":"Payne","given":"Anthony","non-dropping-particle":"","parse-names":false,"suffix":""},{"dropping-particle":"","family":"Pidcock","given":"Roz","non-dropping-particle":"","parse-names":false,"suffix":""},{"dropping-particle":"","family":"Pirani","given":"Anna","non-dropping-particle":"","parse-names":false,"suffix":""},{"dropping-particle":"","family":"Poloczanska","given":"Elvira","non-dropping-particle":"","parse-names":false,"suffix":""},{"dropping-particle":"","family":"Pörtner","given":"Hans-Otto","non-dropping-particle":"","parse-names":false,"suffix":""},{"dropping-particle":"","family":"Revi","given":"Aromar","non-dropping-particle":"","parse-names":false,"suffix":""},{"dropping-particle":"","family":"Riahi","given":"Keywan","non-dropping-particle":"","parse-names":false,"suffix":""},{"dropping-particle":"","family":"Roberts","given":"Debra C.","non-dropping-particle":"","parse-names":false,"suffix":""},{"dropping-particle":"","family":"Rogelj","given":"Joeri","non-dropping-particle":"","parse-names":false,"suffix":""},{"dropping-particle":"","family":"Roy","given":"Joyashree","non-dropping-particle":"","parse-names":false,"suffix":""},{"dropping-particle":"","family":"Seneviratne","given":"Sonia","non-dropping-particle":"","parse-names":false,"suffix":""},{"dropping-particle":"","family":"Shukla","given":"Priyadarshi R.","non-dropping-particle":"","parse-names":false,"suffix":""},{"dropping-particle":"","family":"Skea","given":"James","non-dropping-particle":"","parse-names":false,"suffix":""},{"dropping-particle":"","family":"Slade","given":"Raphael","non-dropping-particle":"","parse-names":false,"suffix":""},{"dropping-particle":"","family":"Shindell","given":"Drew","non-dropping-particle":"","parse-names":false,"suffix":""},{"dropping-particle":"","family":"Singh","given":"Chandni","non-dropping-particle":"","parse-names":false,"suffix":""},{"dropping-particle":"","family":"Solecki","given":"William","non-dropping-particle":"","parse-names":false,"suffix":""},{"dropping-particle":"","family":"Steg","given":"Linda","non-dropping-particle":"","parse-names":false,"suffix":""},{"dropping-particle":"","family":"Taylor","given":"Michael","non-dropping-particle":"","parse-names":false,"suffix":""},{"dropping-particle":"","family":"Tschakert","given":"Petra","non-dropping-particle":"","parse-names":false,"suffix":""},{"dropping-particle":"","family":"Waisman","given":"Henri","non-dropping-particle":"","parse-names":false,"suffix":""},{"dropping-particle":"","family":"Warren","given":"Rachel","non-dropping-particle":"","parse-names":false,"suffix":""},{"dropping-particle":"","family":"Zhai","given":"Panmao","non-dropping-particle":"","parse-names":false,"suffix":""},{"dropping-particle":"","family":"Zickfeld","given":"Kirsten","non-dropping-particle":"","parse-names":false,"suffix":""}],"container-title":"Global Warming of 1.5ºC: an IPCC special report on the impacts of global warming of 1.5ºC above pre-industrial levels and related global greenhouse gas emissions pathways, in the context of strengthening the global response to the threat of climate change","id":"ITEM-1","issued":{"date-parts":[["2018"]]},"publisher":"Cambridge University Press","publisher-place":"Cambridge, United Kingdom and New York, NY, USA","title":"Summary for Policymakers","type":"chapter"},"uris":["http://www.mendeley.com/documents/?uuid=034a280d-1c80-488b-9fa8-f7f28f49663b"]}],"mendeley":{"formattedCitation":"(Allen, Babiker, et al., 2018)","plainTextFormattedCitation":"(Allen, Babiker, et al., 2018)","previouslyFormattedCitation":"(Allen, Babiker, et al., 2018)"},"properties":{"noteIndex":0},"schema":"https://github.com/citation-style-language/schema/raw/master/csl-citation.json"}</w:instrText>
      </w:r>
      <w:r>
        <w:fldChar w:fldCharType="separate"/>
      </w:r>
      <w:r w:rsidR="00E92ABD" w:rsidRPr="00E92ABD">
        <w:rPr>
          <w:noProof/>
        </w:rPr>
        <w:t>(Allen, Babiker, et al., 2018)</w:t>
      </w:r>
      <w:r>
        <w:fldChar w:fldCharType="end"/>
      </w:r>
      <w:r>
        <w:t xml:space="preserve">. This challenge </w:t>
      </w:r>
      <w:r w:rsidR="008841BE">
        <w:t xml:space="preserve">requires </w:t>
      </w:r>
      <w:r>
        <w:t>nontrivial social and economic changes to reduce energy demand</w:t>
      </w:r>
      <w:r w:rsidR="007929F1">
        <w:t>, phase out fossil fuels</w:t>
      </w:r>
      <w:r>
        <w:t xml:space="preserve"> and shift towards renewable energy in all regions and countries of the world </w:t>
      </w:r>
      <w:r>
        <w:fldChar w:fldCharType="begin" w:fldLock="1"/>
      </w:r>
      <w:r w:rsidR="008A1ED6">
        <w:instrText>ADDIN CSL_CITATION {"citationItems":[{"id":"ITEM-1","itemData":{"DOI":"10.1038/s41560-018-0172-6","ISSN":"2058-7546","author":[{"dropping-particle":"","family":"Grubler","given":"Arnulf","non-dropping-particle":"","parse-names":false,"suffix":""},{"dropping-particle":"","family":"Wilson","given":"Charlie","non-dropping-particle":"","parse-names":false,"suffix":""},{"dropping-particle":"","family":"Bento","given":"Nuno","non-dropping-particle":"","parse-names":false,"suffix":""},{"dropping-particle":"","family":"Boza-kiss","given":"Benigna","non-dropping-particle":"","parse-names":false,"suffix":""},{"dropping-particle":"","family":"Krey","given":"Volker","non-dropping-particle":"","parse-names":false,"suffix":""},{"dropping-particle":"","family":"Mccollum","given":"David L","non-dropping-particle":"","parse-names":false,"suffix":""},{"dropping-particle":"","family":"Rao","given":"Narasimha D","non-dropping-particle":"","parse-names":false,"suffix":""},{"dropping-particle":"","family":"Riahi","given":"Keywan","non-dropping-particle":"","parse-names":false,"suffix":""},{"dropping-particle":"","family":"Rogelj","given":"Joeri","non-dropping-particle":"","parse-names":false,"suffix":""},{"dropping-particle":"De","family":"Stercke","given":"Simon","non-dropping-particle":"","parse-names":false,"suffix":""},{"dropping-particle":"","family":"Cullen","given":"Jonathan","non-dropping-particle":"","parse-names":false,"suffix":""},{"dropping-particle":"","family":"Frank","given":"Stefan","non-dropping-particle":"","parse-names":false,"suffix":""},{"dropping-particle":"","family":"Fricko","given":"Oliver","non-dropping-particle":"","parse-names":false,"suffix":""},{"dropping-particle":"","family":"Guo","given":"Fei","non-dropping-particle":"","parse-names":false,"suffix":""},{"dropping-particle":"","family":"Gidden","given":"Matt","non-dropping-particle":"","parse-names":false,"suffix":""},{"dropping-particle":"","family":"Havlík","given":"Petr","non-dropping-particle":"","parse-names":false,"suffix":""},{"dropping-particle":"","family":"Huppmann","given":"Daniel","non-dropping-particle":"","parse-names":false,"suffix":""},{"dropping-particle":"","family":"Kiesewetter","given":"Gregor","non-dropping-particle":"","parse-names":false,"suffix":""},{"dropping-particle":"","family":"Rafaj","given":"Peter","non-dropping-particle":"","parse-names":false,"suffix":""},{"dropping-particle":"","family":"Schoepp","given":"Wolfgang","non-dropping-particle":"","parse-names":false,"suffix":""},{"dropping-particle":"","family":"Valin","given":"Hugo","non-dropping-particle":"","parse-names":false,"suffix":""}],"container-title":"Nature Energy","id":"ITEM-1","issue":"June","issued":{"date-parts":[["2018"]]},"page":"515-527","publisher":"Springer US","title":"A low energy demand scenario for meeting the 1.5oC target and sustainable development goals without negative emissions technologies","type":"article-journal","volume":"3"},"uris":["http://www.mendeley.com/documents/?uuid=7adb4c8e-6326-4019-97d4-68b2071609f7"]}],"mendeley":{"formattedCitation":"(Grubler et al., 2018)","plainTextFormattedCitation":"(Grubler et al., 2018)","previouslyFormattedCitation":"(Grubler et al., 2018)"},"properties":{"noteIndex":0},"schema":"https://github.com/citation-style-language/schema/raw/master/csl-citation.json"}</w:instrText>
      </w:r>
      <w:r>
        <w:fldChar w:fldCharType="separate"/>
      </w:r>
      <w:r w:rsidR="00E92ABD" w:rsidRPr="00E92ABD">
        <w:rPr>
          <w:noProof/>
        </w:rPr>
        <w:t>(Grubler et al., 2018)</w:t>
      </w:r>
      <w:r>
        <w:fldChar w:fldCharType="end"/>
      </w:r>
      <w:r w:rsidR="008841BE">
        <w:t>. Whether we aim for stabilising global warming at 2</w:t>
      </w:r>
      <w:r w:rsidR="008841BE">
        <w:rPr>
          <w:rFonts w:cstheme="minorHAnsi"/>
        </w:rPr>
        <w:t>°</w:t>
      </w:r>
      <w:r w:rsidR="008841BE">
        <w:t xml:space="preserve">C, or </w:t>
      </w:r>
      <w:r w:rsidR="00EC3234">
        <w:t xml:space="preserve">at </w:t>
      </w:r>
      <w:r w:rsidR="008841BE">
        <w:t>the much more stringent target of 1.5</w:t>
      </w:r>
      <w:r w:rsidR="008841BE">
        <w:rPr>
          <w:rFonts w:cstheme="minorHAnsi"/>
        </w:rPr>
        <w:t>°</w:t>
      </w:r>
      <w:r w:rsidR="008841BE">
        <w:t xml:space="preserve">C, coal use without carbon capture must be phased out within the next two decades, </w:t>
      </w:r>
      <w:r w:rsidR="00EC3234">
        <w:t>with</w:t>
      </w:r>
      <w:r w:rsidR="008841BE">
        <w:t xml:space="preserve"> oil and gas </w:t>
      </w:r>
      <w:r w:rsidR="00EC3234">
        <w:t xml:space="preserve">following </w:t>
      </w:r>
      <w:r w:rsidR="008841BE">
        <w:t>not long after (</w:t>
      </w:r>
      <w:r w:rsidR="008841BE" w:rsidRPr="008841BE">
        <w:t>REF IAMS??).</w:t>
      </w:r>
    </w:p>
    <w:p w14:paraId="47BEBE65" w14:textId="41467809" w:rsidR="00E34187" w:rsidRDefault="008841BE" w:rsidP="00143BF0">
      <w:r>
        <w:t xml:space="preserve">Despite these demands – which are formally written into the </w:t>
      </w:r>
      <w:r w:rsidR="00E34187">
        <w:t>Paris Agreement</w:t>
      </w:r>
      <w:r>
        <w:t xml:space="preserve"> targets –</w:t>
      </w:r>
      <w:r w:rsidR="00E34187">
        <w:t xml:space="preserve"> there have been few signals from countries that they are </w:t>
      </w:r>
      <w:r w:rsidR="00847453">
        <w:t xml:space="preserve">taking the needed </w:t>
      </w:r>
      <w:r>
        <w:t>action</w:t>
      </w:r>
      <w:r w:rsidR="00847453">
        <w:t xml:space="preserve">. Assessments of </w:t>
      </w:r>
      <w:r>
        <w:t xml:space="preserve">the Nationally Determined Contributions (NDCs) </w:t>
      </w:r>
      <w:r w:rsidR="00847453">
        <w:t>result in global emissions pathway</w:t>
      </w:r>
      <w:r w:rsidR="007929F1">
        <w:t>s</w:t>
      </w:r>
      <w:r w:rsidR="00847453">
        <w:t xml:space="preserve"> that far exceed the cumulative emi</w:t>
      </w:r>
      <w:r>
        <w:t>ssions budget of the 2</w:t>
      </w:r>
      <w:r>
        <w:rPr>
          <w:rFonts w:cstheme="minorHAnsi"/>
        </w:rPr>
        <w:t>°</w:t>
      </w:r>
      <w:r w:rsidR="00847453">
        <w:t>C goal</w:t>
      </w:r>
      <w:r>
        <w:t xml:space="preserve"> </w:t>
      </w:r>
      <w:r>
        <w:fldChar w:fldCharType="begin" w:fldLock="1"/>
      </w:r>
      <w:r w:rsidR="008A1ED6">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fldChar w:fldCharType="separate"/>
      </w:r>
      <w:r w:rsidR="00E92ABD" w:rsidRPr="00E92ABD">
        <w:rPr>
          <w:noProof/>
        </w:rPr>
        <w:t>(UNEP, 2018)</w:t>
      </w:r>
      <w:r>
        <w:fldChar w:fldCharType="end"/>
      </w:r>
      <w:r w:rsidR="00847453">
        <w:t xml:space="preserve">. </w:t>
      </w:r>
      <w:r w:rsidR="00143BF0">
        <w:t xml:space="preserve">And even though a large majority of countries have put into place climate targets and legislative measures, effective implementation remains </w:t>
      </w:r>
      <w:r w:rsidR="00EC3234">
        <w:t xml:space="preserve">uncertain </w:t>
      </w:r>
      <w:r w:rsidR="00EC3234">
        <w:fldChar w:fldCharType="begin" w:fldLock="1"/>
      </w:r>
      <w:r w:rsidR="008A1ED6">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Dubash, Upadhyaya, Deribe, &amp; Höhne, 2018)","plainTextFormattedCitation":"(Iacobuta, Dubash, Upadhyaya, Deribe, &amp; Höhne, 2018)","previouslyFormattedCitation":"(Iacobuta, Dubash, Upadhyaya, Deribe, &amp; Höhne, 2018)"},"properties":{"noteIndex":0},"schema":"https://github.com/citation-style-language/schema/raw/master/csl-citation.json"}</w:instrText>
      </w:r>
      <w:r w:rsidR="00EC3234">
        <w:fldChar w:fldCharType="separate"/>
      </w:r>
      <w:r w:rsidR="00E92ABD" w:rsidRPr="00E92ABD">
        <w:rPr>
          <w:noProof/>
        </w:rPr>
        <w:t>(Iacobuta, Dubash, Upadhyaya, Deribe, &amp; Höhne, 2018)</w:t>
      </w:r>
      <w:r w:rsidR="00EC3234">
        <w:fldChar w:fldCharType="end"/>
      </w:r>
      <w:r w:rsidR="00EC3234">
        <w:t>. G</w:t>
      </w:r>
      <w:r w:rsidR="00143BF0">
        <w:t>lobal emissions are</w:t>
      </w:r>
      <w:r>
        <w:t xml:space="preserve"> again</w:t>
      </w:r>
      <w:r w:rsidR="00143BF0">
        <w:t xml:space="preserve"> on the rise </w:t>
      </w:r>
      <w:r w:rsidR="00143BF0">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143BF0">
        <w:fldChar w:fldCharType="separate"/>
      </w:r>
      <w:r w:rsidR="00E92ABD" w:rsidRPr="00E92ABD">
        <w:rPr>
          <w:noProof/>
        </w:rPr>
        <w:t>(Quéré et al., 2018)</w:t>
      </w:r>
      <w:r w:rsidR="00143BF0">
        <w:fldChar w:fldCharType="end"/>
      </w:r>
      <w:r w:rsidR="00143BF0">
        <w:t>.</w:t>
      </w:r>
    </w:p>
    <w:p w14:paraId="119E4289" w14:textId="3D89DC2F" w:rsidR="00E94542" w:rsidRDefault="00E94542" w:rsidP="001D0956">
      <w:r>
        <w:t xml:space="preserve">The economic costs of a transition are one explanation for this gridlock. </w:t>
      </w:r>
      <w:r w:rsidR="00D95BF4">
        <w:t>Socio-temporal ‘trap’ (costs in this generation).</w:t>
      </w:r>
    </w:p>
    <w:p w14:paraId="6CD0BD21" w14:textId="4F2BB8B7" w:rsidR="00D95BF4" w:rsidRDefault="00CB3A48" w:rsidP="001D0956">
      <w:r>
        <w:t>But g</w:t>
      </w:r>
      <w:r w:rsidR="00D95BF4">
        <w:t>iven co-benefits, and wide support, these seem insufficient to explain the gridlock.</w:t>
      </w:r>
    </w:p>
    <w:p w14:paraId="565297CB" w14:textId="7A4F65CE" w:rsidR="001D0956" w:rsidRDefault="00EC3234" w:rsidP="001D0956">
      <w:r>
        <w:t>The central problem is the political economy</w:t>
      </w:r>
      <w:r w:rsidR="00EE1410">
        <w:t xml:space="preserve"> –</w:t>
      </w:r>
      <w:r w:rsidR="00D9200C">
        <w:t xml:space="preserve"> entrenched </w:t>
      </w:r>
      <w:r w:rsidR="00EE1410">
        <w:t>social</w:t>
      </w:r>
      <w:r>
        <w:t>, political and institutional</w:t>
      </w:r>
      <w:r w:rsidR="00E200DF">
        <w:t xml:space="preserve"> </w:t>
      </w:r>
      <w:r w:rsidR="00755038">
        <w:t>constraints</w:t>
      </w:r>
      <w:r w:rsidR="00E200DF">
        <w:t xml:space="preserve"> to decarbonisation.</w:t>
      </w:r>
      <w:r w:rsidR="00D9200C">
        <w:t xml:space="preserve"> Some societies may lack demand for climate policy, due to prevailing consumption norms or </w:t>
      </w:r>
      <w:r>
        <w:t xml:space="preserve">the potentially regressive nature of </w:t>
      </w:r>
      <w:r w:rsidR="00011045">
        <w:t>reforms</w:t>
      </w:r>
      <w:r>
        <w:t xml:space="preserve"> </w:t>
      </w:r>
      <w:r w:rsidR="00982A90">
        <w:fldChar w:fldCharType="begin" w:fldLock="1"/>
      </w:r>
      <w:r w:rsidR="008A1ED6">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economy","type":"article-journal","volume":"e256"},"uris":["http://www.mendeley.com/documents/?uuid=53353736-258a-4980-afad-6f632f9c6d80"]}],"mendeley":{"formattedCitation":"(Vogt-Schilb &amp; Hallegatte, 2017)","plainTextFormattedCitation":"(Vogt-Schilb &amp; Hallegatte, 2017)","previouslyFormattedCitation":"(Vogt-Schilb &amp; Hallegatte, 2017)"},"properties":{"noteIndex":0},"schema":"https://github.com/citation-style-language/schema/raw/master/csl-citation.json"}</w:instrText>
      </w:r>
      <w:r w:rsidR="00982A90">
        <w:fldChar w:fldCharType="separate"/>
      </w:r>
      <w:r w:rsidR="00E92ABD" w:rsidRPr="00E92ABD">
        <w:rPr>
          <w:noProof/>
        </w:rPr>
        <w:t>(Vogt-Schilb &amp; Hallegatte, 2017)</w:t>
      </w:r>
      <w:r w:rsidR="00982A90">
        <w:fldChar w:fldCharType="end"/>
      </w:r>
      <w:r w:rsidR="00E200DF">
        <w:t xml:space="preserve">. </w:t>
      </w:r>
      <w:r w:rsidR="00D9200C">
        <w:t xml:space="preserve">In other countries, political </w:t>
      </w:r>
      <w:r w:rsidR="00755038">
        <w:t>constraints</w:t>
      </w:r>
      <w:r w:rsidR="00D9200C">
        <w:t xml:space="preserve"> such as </w:t>
      </w:r>
      <w:r w:rsidR="00E200DF">
        <w:t xml:space="preserve">campaign financing </w:t>
      </w:r>
      <w:r w:rsidR="00D9200C">
        <w:t xml:space="preserve">or fossil rent distribution shape legislative possibilities </w:t>
      </w:r>
      <w:r w:rsidR="00E200DF">
        <w:fldChar w:fldCharType="begin" w:fldLock="1"/>
      </w:r>
      <w:r w:rsidR="008A1ED6">
        <w:instrText>ADDIN CSL_CITATION {"citationItems":[{"id":"ITEM-1","itemData":{"DOI":"10.1080/13563467.2014.923826","author":[{"dropping-particle":"","family":"Lockwood","given":"Matthew","non-dropping-particle":"","parse-names":false,"suffix":""}],"container-title":"New Political Economy","id":"ITEM-1","issue":"4","issued":{"date-parts":[["2015"]]},"page":"475-494","title":"Fossil Fuel Subsidy Reform , Rent Management and Political Fragmentation in Developing Countries","type":"article-journal","volume":"20"},"uris":["http://www.mendeley.com/documents/?uuid=11336dd9-ea30-46f5-bd1d-eddc393cbae4"]}],"mendeley":{"formattedCitation":"(Lockwood, 2015)","plainTextFormattedCitation":"(Lockwood, 2015)","previouslyFormattedCitation":"(Lockwood, 2015)"},"properties":{"noteIndex":0},"schema":"https://github.com/citation-style-language/schema/raw/master/csl-citation.json"}</w:instrText>
      </w:r>
      <w:r w:rsidR="00E200DF">
        <w:fldChar w:fldCharType="separate"/>
      </w:r>
      <w:r w:rsidR="00E92ABD" w:rsidRPr="00E92ABD">
        <w:rPr>
          <w:noProof/>
        </w:rPr>
        <w:t>(Lockwood, 2015)</w:t>
      </w:r>
      <w:r w:rsidR="00E200DF">
        <w:fldChar w:fldCharType="end"/>
      </w:r>
      <w:r w:rsidR="00E200DF">
        <w:t xml:space="preserve">. </w:t>
      </w:r>
      <w:r w:rsidR="00B00074">
        <w:t xml:space="preserve">And in the implementation of reform, </w:t>
      </w:r>
      <w:r w:rsidR="00D9200C">
        <w:t>institutions may be too fragile, lack enforcement power</w:t>
      </w:r>
      <w:r w:rsidR="00E200DF">
        <w:t>, or are ‘captured’ by the</w:t>
      </w:r>
      <w:r w:rsidR="00B00074">
        <w:t xml:space="preserve"> very</w:t>
      </w:r>
      <w:r w:rsidR="00E200DF">
        <w:t xml:space="preserve"> interests they are tasked with regulating</w:t>
      </w:r>
      <w:r>
        <w:t xml:space="preserve"> </w:t>
      </w:r>
      <w:r w:rsidR="00A90790">
        <w:fldChar w:fldCharType="begin" w:fldLock="1"/>
      </w:r>
      <w:r w:rsidR="008A1ED6">
        <w:instrText>ADDIN CSL_CITATION {"citationItems":[{"id":"ITEM-1","itemData":{"DOI":"10.1093/oxrep/grq006","ISBN":"0266-903X\\r1460-2121","ISSN":"0266903X","abstract":"Abstract Climate change has been described as one of the biggest market failures. Less attention has been paid to the government failures associated with interventions, and the implications for the design of climate change policy. This paper sets out the main types of government failure, and shows how the processes of rent-seeking and capture help to explain both why the choice of targets and instruments has been so inefficient, and also why the resulting costs of carbon mitigation are likely to be considerably higher than the estimates provided by the Stern Review and other recent studies. Two examples are given: emissions trading and renewables policy. A number of generic conclusions are drawn about how taking account of government failures can help to improve policy design, and limit the impact of the climate change 'pork barrer which existing policies have created.","author":[{"dropping-particle":"","family":"Helm","given":"Dieter","non-dropping-particle":"","parse-names":false,"suffix":""}],"container-title":"Oxford Review of Economic Policy","id":"ITEM-1","issue":"2","issued":{"date-parts":[["2010"]]},"page":"182-196","title":"Government failure, rent-seeking, and capture: The design of climate change policy","type":"article-journal","volume":"26"},"uris":["http://www.mendeley.com/documents/?uuid=e0f51ea0-2e83-490b-870b-18bd978fa4d0"]}],"mendeley":{"formattedCitation":"(Helm, 2010)","plainTextFormattedCitation":"(Helm, 2010)","previouslyFormattedCitation":"(Helm, 2010)"},"properties":{"noteIndex":0},"schema":"https://github.com/citation-style-language/schema/raw/master/csl-citation.json"}</w:instrText>
      </w:r>
      <w:r w:rsidR="00A90790">
        <w:fldChar w:fldCharType="separate"/>
      </w:r>
      <w:r w:rsidR="00E92ABD" w:rsidRPr="00E92ABD">
        <w:rPr>
          <w:noProof/>
        </w:rPr>
        <w:t>(Helm, 2010)</w:t>
      </w:r>
      <w:r w:rsidR="00A90790">
        <w:fldChar w:fldCharType="end"/>
      </w:r>
      <w:r w:rsidR="00B00074">
        <w:t>.</w:t>
      </w:r>
    </w:p>
    <w:p w14:paraId="3D8E467A" w14:textId="35C39166" w:rsidR="004C2E09" w:rsidRDefault="004C2E09" w:rsidP="001D0956">
      <w:r>
        <w:t>Most focus on barriers to behaviour change (</w:t>
      </w:r>
      <w:hyperlink r:id="rId8" w:history="1">
        <w:r w:rsidRPr="004807E1">
          <w:rPr>
            <w:rStyle w:val="Hyperlink"/>
          </w:rPr>
          <w:t>https://www.sciencedirect.com/science/article/abs/pii/S0959378018301109</w:t>
        </w:r>
      </w:hyperlink>
      <w:r>
        <w:t>).</w:t>
      </w:r>
    </w:p>
    <w:p w14:paraId="51A3E6DD" w14:textId="14168CF9" w:rsidR="00F4075B" w:rsidRDefault="001D0956" w:rsidP="001D0956">
      <w:r>
        <w:t xml:space="preserve">Different political economic issues are judged with varying importance, depending on one’s theoretical perspective and epistemic community </w:t>
      </w:r>
      <w:r>
        <w:fldChar w:fldCharType="begin" w:fldLock="1"/>
      </w:r>
      <w:r w:rsidR="008A1ED6">
        <w:instrText>ADDIN CSL_CITATION {"citationItems":[{"id":"ITEM-1","itemData":{"DOI":"10.1002/WCC.506","ISSN":"1757-7799","author":[{"dropping-particle":"","family":"Paterson","given":"Matthew","non-dropping-particle":"","parse-names":false,"suffix":""},{"dropping-particle":"","family":"P‐Laberge","given":"Xavier","non-dropping-particle":"","parse-names":false,"suffix":""}],"container-title":"Wiley Interdisciplinary Reviews: Climate Change","id":"ITEM-1","issue":"November 2017","issued":{"date-parts":[["2018"]]},"page":"1-16","title":"Political economies of climate change","type":"article-journal"},"uris":["http://www.mendeley.com/documents/?uuid=89d72bd5-2f5b-4037-8978-7aee57bed12b"]},{"id":"ITEM-2","itemData":{"DOI":"10.1016/j.erss.2018.06.020","ISSN":"22146296","abstract":"Why do some countries enact more ambitious climate change policies than others? Macro level economic and political structures, such as the economic weight of fossil fuel industries, play an important role in shaping these policies. So do the national science community and the national culture of science. But the process by which such macro-structural factors translate into political power and national climate change policies can be analyzed through focussing on meso level policy networks. The Comparing Climate Change Policy Networks (COMPON) research project has studied climate change policy networks in twenty countries since 2007. Along with some findings, this paper presents some methodological challenges faced and the solutions developed in the course of the project. After a presentation of the project, we first outline some practical challenges related to conducting cross-national network surveys and solutions to overcome them, and present the solutions adopted during the project. We then turn to challenges related to causal explanation of the national policy differences, and propose Qualitative Comparative Analysis as one solution for combining different levels of analysis (macro and meso) and different data types (quantitative, network and qualitative).","author":[{"dropping-particle":"","family":"Ylä-Anttila","given":"Tuomas","non-dropping-particle":"","parse-names":false,"suffix":""},{"dropping-particle":"","family":"Gronow","given":"Antti","non-dropping-particle":"","parse-names":false,"suffix":""},{"dropping-particle":"","family":"Stoddart","given":"Mark C.J.","non-dropping-particle":"","parse-names":false,"suffix":""},{"dropping-particle":"","family":"Broadbent","given":"Jeffrey","non-dropping-particle":"","parse-names":false,"suffix":""},{"dropping-particle":"","family":"Schneider","given":"Volker","non-dropping-particle":"","parse-names":false,"suffix":""},{"dropping-particle":"","family":"Tindall","given":"David B.","non-dropping-particle":"","parse-names":false,"suffix":""}],"container-title":"Energy Research and Social Science","id":"ITEM-2","issue":"November 2017","issued":{"date-parts":[["2018"]]},"page":"258-265","title":"Climate change policy networks: Why and how to compare them across countries","type":"article-journal","volume":"45"},"uris":["http://www.mendeley.com/documents/?uuid=e622439a-8186-4bd3-a94c-beb7173345a1"]}],"mendeley":{"formattedCitation":"(Paterson &amp; P‐Laberge, 2018; Ylä-Anttila et al., 2018)","plainTextFormattedCitation":"(Paterson &amp; P‐Laberge, 2018; Ylä-Anttila et al., 2018)","previouslyFormattedCitation":"(Paterson &amp; P‐Laberge, 2018; Ylä-Anttila et al., 2018)"},"properties":{"noteIndex":0},"schema":"https://github.com/citation-style-language/schema/raw/master/csl-citation.json"}</w:instrText>
      </w:r>
      <w:r>
        <w:fldChar w:fldCharType="separate"/>
      </w:r>
      <w:r w:rsidR="00E92ABD" w:rsidRPr="00E92ABD">
        <w:rPr>
          <w:noProof/>
        </w:rPr>
        <w:t>(Paterson &amp; P‐Laberge, 2018; Ylä-Anttila et al., 2018)</w:t>
      </w:r>
      <w:r>
        <w:fldChar w:fldCharType="end"/>
      </w:r>
      <w:r>
        <w:t xml:space="preserve">. </w:t>
      </w:r>
      <w:r w:rsidR="0063406B">
        <w:t xml:space="preserve">Indeed, the scope of ‘political economic’ determinants is potentially vast, resisting all but the broadest of definitions. </w:t>
      </w:r>
    </w:p>
    <w:p w14:paraId="0AB05AEA" w14:textId="0C6F2E8E" w:rsidR="008441A5" w:rsidRDefault="008441A5" w:rsidP="001D0956">
      <w:r>
        <w:t>Justify international focus: political economy research mostly cases (all transitions are historical) or involving mid-range theories from comparative studies (Lockwood et al.)</w:t>
      </w:r>
      <w:r w:rsidR="00A500B7">
        <w:t xml:space="preserve">. </w:t>
      </w:r>
    </w:p>
    <w:p w14:paraId="7894D736" w14:textId="7A1BA356" w:rsidR="0063406B" w:rsidRDefault="0063406B" w:rsidP="001D0956">
      <w:r>
        <w:t>One way to deal with this complexity is a pragmatic focus on the stylized facts: to the best of our knowledge, what national-level constraints can be identified, where do they occur and how are they interrelated?</w:t>
      </w:r>
    </w:p>
    <w:p w14:paraId="1A9B82EE" w14:textId="2E345B3A" w:rsidR="00EE1410" w:rsidRDefault="005F4ED4" w:rsidP="00315C16">
      <w:r>
        <w:t xml:space="preserve">Such an overview could come from </w:t>
      </w:r>
      <w:r w:rsidR="00315C16">
        <w:t xml:space="preserve">identifying </w:t>
      </w:r>
      <w:r>
        <w:t xml:space="preserve">typologies of countries, </w:t>
      </w:r>
      <w:r w:rsidR="00315C16">
        <w:t xml:space="preserve">but </w:t>
      </w:r>
      <w:r>
        <w:t xml:space="preserve">thus far we have </w:t>
      </w:r>
      <w:r w:rsidR="00B3557E">
        <w:t xml:space="preserve">relied on income, development status </w:t>
      </w:r>
      <w:r>
        <w:t xml:space="preserve">and drivers </w:t>
      </w:r>
      <w:r w:rsidR="00B3557E">
        <w:t xml:space="preserve">of carbon emissions </w:t>
      </w:r>
      <w:r>
        <w:t xml:space="preserve">to </w:t>
      </w:r>
      <w:r w:rsidR="00315C16">
        <w:t xml:space="preserve">group and </w:t>
      </w:r>
      <w:r w:rsidR="00EE1410">
        <w:t xml:space="preserve">assess </w:t>
      </w:r>
      <w:r w:rsidR="00315C16">
        <w:t xml:space="preserve">the </w:t>
      </w:r>
      <w:r w:rsidR="00EE1410">
        <w:t xml:space="preserve">prospects </w:t>
      </w:r>
      <w:r w:rsidR="00315C16">
        <w:t xml:space="preserve">for countries to pursue mitigation </w:t>
      </w:r>
      <w:r w:rsidR="00B3557E">
        <w:fldChar w:fldCharType="begin" w:fldLock="1"/>
      </w:r>
      <w:r w:rsidR="008A1ED6">
        <w:instrText>ADDIN CSL_CITATION {"citationItems":[{"id":"ITEM-1","itemData":{"DOI":"10.1126/science.1255302","PMID":"24994638","author":[{"dropping-particle":"","family":"Victor","given":"David G.","non-dropping-particle":"","parse-names":false,"suffix":""},{"dropping-particle":"","family":"Gerlagh","given":"Reyer","non-dropping-particle":"","parse-names":false,"suffix":""},{"dropping-particle":"","family":"Baiocchi","given":"Giovanni","non-dropping-particle":"","parse-names":false,"suffix":""}],"container-title":"Science","id":"ITEM-1","issue":"6192","issued":{"date-parts":[["2014"]]},"page":"34-36","title":"Getting serious about categorizing countries","type":"article-journal","volume":"345"},"uris":["http://www.mendeley.com/documents/?uuid=58d8d9fc-1977-4a64-836f-54f1dd5b0e72"]},{"id":"ITEM-2","itemData":{"DOI":"10.1088/1748-9326/9/1/014011","ISSN":"1748-9326","author":[{"dropping-particle":"","family":"Lamb","given":"William F.","non-dropping-particle":"","parse-names":false,"suffix":""},{"dropping-particle":"","family":"Steinberger","given":"Julia K.","non-dropping-particle":"","parse-names":false,"suffix":""},{"dropping-particle":"","family":"Bows-Larkin","given":"Alice","non-dropping-particle":"","parse-names":false,"suffix":""},{"dropping-particle":"","family":"Peters","given":"Glen P.","non-dropping-particle":"","parse-names":false,"suffix":""},{"dropping-particle":"","family":"Roberts","given":"J. Timmons","non-dropping-particle":"","parse-names":false,"suffix":""},{"dropping-particle":"","family":"Wood","given":"Francis R.","non-dropping-particle":"","parse-names":false,"suffix":""}],"container-title":"Environmental Research Letters","id":"ITEM-2","issue":"1","issued":{"date-parts":[["2014","1","1"]]},"page":"1-9","title":"Transitions in pathways of human development and carbon emissions","type":"article-journal","volume":"9"},"uris":["http://www.mendeley.com/documents/?uuid=7068f9e6-4fc5-42f2-921a-2c59e18b0f65"]}],"mendeley":{"formattedCitation":"(Lamb et al., 2014; Victor, Gerlagh, &amp; Baiocchi, 2014)","plainTextFormattedCitation":"(Lamb et al., 2014; Victor, Gerlagh, &amp; Baiocchi, 2014)","previouslyFormattedCitation":"(Lamb et al., 2014; Victor, Gerlagh, &amp; Baiocchi, 2014)"},"properties":{"noteIndex":0},"schema":"https://github.com/citation-style-language/schema/raw/master/csl-citation.json"}</w:instrText>
      </w:r>
      <w:r w:rsidR="00B3557E">
        <w:fldChar w:fldCharType="separate"/>
      </w:r>
      <w:r w:rsidR="00E92ABD" w:rsidRPr="00E92ABD">
        <w:rPr>
          <w:noProof/>
        </w:rPr>
        <w:t>(Lamb et al., 2014; Victor, Gerlagh, &amp; Baiocchi, 2014)</w:t>
      </w:r>
      <w:r w:rsidR="00B3557E">
        <w:fldChar w:fldCharType="end"/>
      </w:r>
      <w:r w:rsidR="00B3557E">
        <w:t xml:space="preserve">. </w:t>
      </w:r>
      <w:r w:rsidR="00315C16">
        <w:t>A</w:t>
      </w:r>
      <w:r w:rsidR="00EE1410">
        <w:t xml:space="preserve">rguably, a </w:t>
      </w:r>
      <w:r w:rsidR="00315C16">
        <w:lastRenderedPageBreak/>
        <w:t xml:space="preserve">much </w:t>
      </w:r>
      <w:r w:rsidR="00EE1410">
        <w:t xml:space="preserve">clearer picture global mitigation prospects </w:t>
      </w:r>
      <w:r>
        <w:t xml:space="preserve">could be derived from </w:t>
      </w:r>
      <w:r w:rsidR="00315C16">
        <w:t xml:space="preserve">mapping </w:t>
      </w:r>
      <w:r>
        <w:t xml:space="preserve">overlapping exposures </w:t>
      </w:r>
      <w:r w:rsidR="00315C16">
        <w:t>to social, political and institutional barriers to climate mitigation. To our knowledge, no such typology has been published or assessed.</w:t>
      </w:r>
    </w:p>
    <w:p w14:paraId="2BCD7E92" w14:textId="5FABC87E" w:rsidR="00EE1410" w:rsidRDefault="00EE1410" w:rsidP="00BC2AC1">
      <w:r>
        <w:t xml:space="preserve">In this paper we aim to answer the </w:t>
      </w:r>
      <w:r w:rsidR="00AD2C9D">
        <w:t xml:space="preserve">question – </w:t>
      </w:r>
      <w:r w:rsidR="00AD2C9D">
        <w:rPr>
          <w:i/>
        </w:rPr>
        <w:t xml:space="preserve">which countries are exposed to </w:t>
      </w:r>
      <w:r w:rsidRPr="00EE1410">
        <w:rPr>
          <w:i/>
        </w:rPr>
        <w:t>social, political and institutional barriers to climate policy</w:t>
      </w:r>
      <w:r w:rsidR="00AD2C9D">
        <w:rPr>
          <w:i/>
        </w:rPr>
        <w:t>?</w:t>
      </w:r>
      <w:r w:rsidR="00AD2C9D">
        <w:t xml:space="preserve">  – with the following four objectives:</w:t>
      </w:r>
    </w:p>
    <w:p w14:paraId="57254F14" w14:textId="792F0A3D" w:rsidR="00AD2C9D" w:rsidRDefault="00AD2C9D" w:rsidP="00AD2C9D">
      <w:pPr>
        <w:pStyle w:val="ListParagraph"/>
        <w:numPr>
          <w:ilvl w:val="0"/>
          <w:numId w:val="15"/>
        </w:numPr>
      </w:pPr>
      <w:r>
        <w:t>Review the literature on national constraints to climate policy</w:t>
      </w:r>
    </w:p>
    <w:p w14:paraId="194EA57A" w14:textId="7632BDE6" w:rsidR="00AD2C9D" w:rsidRDefault="00AD2C9D" w:rsidP="00AD2C9D">
      <w:pPr>
        <w:pStyle w:val="ListParagraph"/>
        <w:numPr>
          <w:ilvl w:val="0"/>
          <w:numId w:val="15"/>
        </w:numPr>
      </w:pPr>
      <w:r>
        <w:t>Construct a dataset representing social, political and institutional dimensions of constraints</w:t>
      </w:r>
    </w:p>
    <w:p w14:paraId="24F7576D" w14:textId="31E15300" w:rsidR="00AD2C9D" w:rsidRDefault="00AD2C9D" w:rsidP="00AD2C9D">
      <w:pPr>
        <w:pStyle w:val="ListParagraph"/>
        <w:numPr>
          <w:ilvl w:val="0"/>
          <w:numId w:val="15"/>
        </w:numPr>
      </w:pPr>
      <w:r>
        <w:t>Construct a typology of countries according to shared exposure to constraints</w:t>
      </w:r>
    </w:p>
    <w:p w14:paraId="4EF897B8" w14:textId="69B4099D" w:rsidR="00AD2C9D" w:rsidRPr="00AD2C9D" w:rsidRDefault="00AD2C9D" w:rsidP="00AD2C9D">
      <w:pPr>
        <w:pStyle w:val="ListParagraph"/>
        <w:numPr>
          <w:ilvl w:val="0"/>
          <w:numId w:val="15"/>
        </w:numPr>
      </w:pPr>
      <w:r>
        <w:t>Assess the overlap between constraints</w:t>
      </w:r>
      <w:r w:rsidR="00315C16">
        <w:t xml:space="preserve">, </w:t>
      </w:r>
      <w:r>
        <w:t xml:space="preserve">available fossil reserves </w:t>
      </w:r>
      <w:r w:rsidR="00315C16">
        <w:t>and other bottlenecks in global climate mitigation</w:t>
      </w:r>
    </w:p>
    <w:p w14:paraId="4BC5969F" w14:textId="47928652" w:rsidR="007929F1" w:rsidRDefault="009F3FFE" w:rsidP="00F07D04">
      <w:pPr>
        <w:pStyle w:val="Heading2"/>
        <w:numPr>
          <w:ilvl w:val="0"/>
          <w:numId w:val="19"/>
        </w:numPr>
        <w:spacing w:after="120"/>
        <w:ind w:left="357" w:hanging="357"/>
      </w:pPr>
      <w:r>
        <w:t>Background and theoretical setting</w:t>
      </w:r>
    </w:p>
    <w:p w14:paraId="406BB5CB" w14:textId="21B85F6A" w:rsidR="00560189" w:rsidRDefault="00F44B1B" w:rsidP="00335769">
      <w:r>
        <w:t>In the early assessment</w:t>
      </w:r>
      <w:r w:rsidR="000E3AB7">
        <w:t xml:space="preserve"> literature on climate change mitigation</w:t>
      </w:r>
      <w:r>
        <w:t xml:space="preserve">, there was surprisingly little discussion of political economic </w:t>
      </w:r>
      <w:r w:rsidR="00755038">
        <w:t>constraints</w:t>
      </w:r>
      <w:r>
        <w:t xml:space="preserve"> to climate policy. This has recently given way to a greater emphasis.</w:t>
      </w:r>
      <w:r w:rsidR="00335769">
        <w:t xml:space="preserve"> </w:t>
      </w:r>
      <w:r w:rsidR="00A603E1">
        <w:t xml:space="preserve">The Intergovernmental Panel on Climate Change (IPCC) </w:t>
      </w:r>
      <w:r w:rsidR="00560189">
        <w:t>reports</w:t>
      </w:r>
      <w:r w:rsidR="004310CF">
        <w:t xml:space="preserve"> have traditionally </w:t>
      </w:r>
      <w:r w:rsidR="00560189">
        <w:t>discuss</w:t>
      </w:r>
      <w:r w:rsidR="004310CF">
        <w:t>ed</w:t>
      </w:r>
      <w:r w:rsidR="00560189">
        <w:t xml:space="preserve"> </w:t>
      </w:r>
      <w:r w:rsidR="00A603E1">
        <w:t>‘enabling environments’</w:t>
      </w:r>
      <w:r w:rsidR="00560189">
        <w:t xml:space="preserve"> or ‘enabling conditions’:</w:t>
      </w:r>
      <w:r w:rsidR="00A603E1">
        <w:t xml:space="preserve"> </w:t>
      </w:r>
      <w:r w:rsidR="00335769">
        <w:t>term</w:t>
      </w:r>
      <w:r w:rsidR="00560189">
        <w:t>s</w:t>
      </w:r>
      <w:r w:rsidR="00335769">
        <w:t xml:space="preserve"> coined by the UNFCCC </w:t>
      </w:r>
      <w:r w:rsidR="004310CF">
        <w:fldChar w:fldCharType="begin" w:fldLock="1"/>
      </w:r>
      <w:r w:rsidR="008A1ED6">
        <w:instrText>ADDIN CSL_CITATION {"citationItems":[{"id":"ITEM-1","itemData":{"author":[{"dropping-particle":"","family":"UNFCCC","given":"","non-dropping-particle":"","parse-names":false,"suffix":""}],"id":"ITEM-1","issued":{"date-parts":[["2001"]]},"publisher-place":"Geneva (Switzerland)","title":"Report of the Conference of the Parties on its Seventh Session","type":"report"},"suppress-author":1,"uris":["http://www.mendeley.com/documents/?uuid=6102645e-303c-4ea0-ab8c-70137ebce776"]}],"mendeley":{"formattedCitation":"(2001)","plainTextFormattedCitation":"(2001)","previouslyFormattedCitation":"(2001)"},"properties":{"noteIndex":0},"schema":"https://github.com/citation-style-language/schema/raw/master/csl-citation.json"}</w:instrText>
      </w:r>
      <w:r w:rsidR="004310CF">
        <w:fldChar w:fldCharType="separate"/>
      </w:r>
      <w:r w:rsidR="00E92ABD" w:rsidRPr="00E92ABD">
        <w:rPr>
          <w:noProof/>
        </w:rPr>
        <w:t>(2001)</w:t>
      </w:r>
      <w:r w:rsidR="004310CF">
        <w:fldChar w:fldCharType="end"/>
      </w:r>
      <w:r w:rsidR="004310CF">
        <w:t xml:space="preserve"> </w:t>
      </w:r>
      <w:r w:rsidR="00335769">
        <w:t xml:space="preserve">to promote the removal of </w:t>
      </w:r>
      <w:r w:rsidR="00975FFE">
        <w:t>barriers</w:t>
      </w:r>
      <w:r w:rsidR="00335769">
        <w:t xml:space="preserve"> to upscaling ‘environmentally sound technologies’.</w:t>
      </w:r>
      <w:r w:rsidR="00A603E1">
        <w:t xml:space="preserve"> </w:t>
      </w:r>
      <w:r>
        <w:t>In AR5</w:t>
      </w:r>
      <w:r w:rsidR="00EC2958">
        <w:t xml:space="preserve">, </w:t>
      </w:r>
      <w:r w:rsidR="004310CF">
        <w:t xml:space="preserve">reference to </w:t>
      </w:r>
      <w:r w:rsidR="0009242D">
        <w:t xml:space="preserve">enabling environments </w:t>
      </w:r>
      <w:r w:rsidR="002010D9">
        <w:t>is sparse</w:t>
      </w:r>
      <w:r w:rsidR="004310CF">
        <w:t>, but</w:t>
      </w:r>
      <w:r w:rsidR="002010D9">
        <w:t xml:space="preserve"> largely </w:t>
      </w:r>
      <w:r w:rsidR="0009242D">
        <w:t>focused on technology policy and the macroeconomic context</w:t>
      </w:r>
      <w:r w:rsidR="00EC2958">
        <w:t xml:space="preserve">. </w:t>
      </w:r>
      <w:r w:rsidR="00755038">
        <w:t xml:space="preserve">Constraints </w:t>
      </w:r>
      <w:r w:rsidR="0009242D">
        <w:t>are</w:t>
      </w:r>
      <w:r w:rsidR="00A603E1">
        <w:t xml:space="preserve"> conceived </w:t>
      </w:r>
      <w:r w:rsidR="0009242D">
        <w:t xml:space="preserve">of </w:t>
      </w:r>
      <w:r w:rsidR="00A603E1">
        <w:t>as institutional in nature (e.</w:t>
      </w:r>
      <w:r w:rsidR="0009242D">
        <w:t>g.</w:t>
      </w:r>
      <w:r w:rsidR="00A603E1">
        <w:t xml:space="preserve"> systems of formal and informal rules</w:t>
      </w:r>
      <w:r w:rsidR="0009242D">
        <w:t xml:space="preserve"> that determine the playing field for competition</w:t>
      </w:r>
      <w:r w:rsidR="00A603E1">
        <w:t>)</w:t>
      </w:r>
      <w:r w:rsidR="0009242D">
        <w:t xml:space="preserve">, </w:t>
      </w:r>
      <w:r w:rsidR="00983A78">
        <w:t>involving</w:t>
      </w:r>
      <w:r w:rsidR="0009242D">
        <w:t xml:space="preserve"> social norms and preferences (e.g. consumer demand for low-carbon technologies)</w:t>
      </w:r>
      <w:r w:rsidR="00F0607D">
        <w:t>,</w:t>
      </w:r>
      <w:r w:rsidR="0009242D">
        <w:t xml:space="preserve"> </w:t>
      </w:r>
      <w:r w:rsidR="002010D9">
        <w:t xml:space="preserve">or </w:t>
      </w:r>
      <w:r w:rsidR="0009242D">
        <w:t xml:space="preserve">financial considerations (e.g. tax regimes, </w:t>
      </w:r>
      <w:r w:rsidR="00910265">
        <w:t xml:space="preserve">labour markets) </w:t>
      </w:r>
      <w:r w:rsidR="00910265">
        <w:fldChar w:fldCharType="begin" w:fldLock="1"/>
      </w:r>
      <w:r w:rsidR="008A1ED6">
        <w:instrText>ADDIN CSL_CITATION {"citationItems":[{"id":"ITEM-1","itemData":{"author":[{"dropping-particle":"","family":"Somanthan","given":"E.","non-dropping-particle":"","parse-names":false,"suffix":""},{"dropping-particle":"","family":"Sterner","given":"T.","non-dropping-particle":"","parse-names":false,"suffix":""},{"dropping-particle":"","family":"Sugiyama","given":"T.","non-dropping-particle":"","parse-names":false,"suffix":""},{"dropping-particle":"","family":"Chimanikire","given":"D.","non-dropping-particle":"","parse-names":false,"suffix":""},{"dropping-particle":"","family":"Dubash","given":"N.K.","non-dropping-particle":"","parse-names":false,"suffix":""},{"dropping-particle":"","family":"Essandoh-Yeddu","given":"J.","non-dropping-particle":"","parse-names":false,"suffix":""},{"dropping-particle":"","family":"Fifita","given":"S.","non-dropping-particle":"","parse-names":false,"suffix":""},{"dropping-particle":"","family":"Goulder","given":"L.","non-dropping-particle":"","parse-names":false,"suffix":""},{"dropping-particle":"","family":"Jaffe","given":"A.","non-dropping-particle":"","parse-names":false,"suffix":""},{"dropping-particle":"","family":"Labandeira","given":"X.","non-dropping-particle":"","parse-names":false,"suffix":""},{"dropping-particle":"","family":"Managi","given":"S.","non-dropping-particle":"","parse-names":false,"suffix":""},{"dropping-particle":"","family":"Mitchell","given":"C.","non-dropping-particle":"","parse-names":false,"suffix":""},{"dropping-particle":"","family":"Montero","given":"J.P.","non-dropping-particle":"","parse-names":false,"suffix":""},{"dropping-particle":"","family":"Teng","given":"F.","non-dropping-particle":"","parse-names":false,"suffix":""},{"dropping-particle":"","family":"Zylicz","given":"T.","non-dropping-particle":"","parse-names":false,"suffix":""}],"chapter-number":"15","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C.","non-dropping-particle":"","parse-names":false,"suffix":""}],"id":"ITEM-1","issued":{"date-parts":[["2014"]]},"page":"1141-1206","publisher":"Cambridge University Press","publisher-place":"Cambridge, United Kingdom and New York, NY, USA","title":"National and Sub-national Policies and Institutions","type":"chapter"},"uris":["http://www.mendeley.com/documents/?uuid=f5669f01-ebbb-4a9e-8ff6-e1e20f99842c"]},{"id":"ITEM-2","itemData":{"author":[{"dropping-particle":"","family":"Kolstad","given":"C.","non-dropping-particle":"","parse-names":false,"suffix":""},{"dropping-particle":"","family":"Urama","given":"K.","non-dropping-particle":"","parse-names":false,"suffix":""},{"dropping-particle":"","family":"Broome","given":"J.","non-dropping-particle":"","parse-names":false,"suffix":""},{"dropping-particle":"","family":"Bruvoll","given":"A.","non-dropping-particle":"","parse-names":false,"suffix":""},{"dropping-particle":"","family":"Olvera","given":"M. Cariño","non-dropping-particle":"","parse-names":false,"suffix":""},{"dropping-particle":"","family":"Fullerton","given":"D.","non-dropping-particle":"","parse-names":false,"suffix":""},{"dropping-particle":"","family":"Gollier","given":"C.","non-dropping-particle":"","parse-names":false,"suffix":""},{"dropping-particle":"","family":"Hanemann","given":"W.M.","non-dropping-particle":"","parse-names":false,"suffix":""},{"dropping-particle":"","family":"Hassan","given":"R.","non-dropping-particle":"","parse-names":false,"suffix":""},{"dropping-particle":"","family":"Jotzo","given":"F.","non-dropping-particle":"","parse-names":false,"suffix":""},{"dropping-particle":"","family":"Khan","given":"M.R.","non-dropping-particle":"","parse-names":false,"suffix":""},{"dropping-particle":"","family":"Meyer","given":"L.","non-dropping-particle":"","parse-names":false,"suffix":""},{"dropping-particle":"","family":"Mundaca","given":"L.","non-dropping-particle":"","parse-names":false,"suffix":""}],"chapter-number":"3","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C.","non-dropping-particle":"","parse-names":false,"suffix":""}],"id":"ITEM-2","issued":{"date-parts":[["2014"]]},"publisher":"Cambridge University Press","publisher-place":"Cambridge, United Kingdom and New York, NY, USA","title":"Social, Economic and Ethical Concepts and Methods","type":"chapter"},"uris":["http://www.mendeley.com/documents/?uuid=59792c78-3fbf-4a22-9830-a6f45bb39ff5"]},{"id":"ITEM-3","itemData":{"DOI":"10.1017/CBO9781107415416.022","ISSN":"01903063","author":[{"dropping-particle":"","family":"Gupta","given":"Sujata","non-dropping-particle":"","parse-names":false,"suffix":""},{"dropping-particle":"","family":"Harnisch","given":"Jochen","non-dropping-particle":"","parse-names":false,"suffix":""},{"dropping-particle":"","family":"Barua","given":"Dipal Chandra","non-dropping-particle":"","parse-names":false,"suffix":""},{"dropping-particle":"","family":"Chingambo","given":"Lloyd","non-dropping-particle":"","parse-names":false,"suffix":""},{"dropping-particle":"","family":"Frankel","given":"Paul","non-dropping-particle":"","parse-names":false,"suffix":""},{"dropping-particle":"","family":"Vazguez","given":"Raul Jorge Garrido","non-dropping-particle":"","parse-names":false,"suffix":""},{"dropping-particle":"","family":"Echeverri","given":"Luis Gomez","non-dropping-particle":"","parse-names":false,"suffix":""},{"dropping-particle":"","family":"Haites","given":"Erik","non-dropping-particle":"","parse-names":false,"suffix":""},{"dropping-particle":"","family":"Huang","given":"Yongfu","non-dropping-particle":"","parse-names":false,"suffix":""},{"dropping-particle":"","family":"Kopp","given":"Raymond","non-dropping-particle":"","parse-names":false,"suffix":""},{"dropping-particle":"","family":"Lefevre","given":"Benoit","non-dropping-particle":"","parse-names":false,"suffix":""},{"dropping-particle":"","family":"Machado-Filho","given":"Haroldo de Oliveira","non-dropping-particle":"","parse-names":false,"suffix":""},{"dropping-particle":"","family":"Massetti","given":"Emanuele","non-dropping-particle":"","parse-names":false,"suffix":""}],"chapter-number":"16","container-title":"Climate Change 2014: Mitigation of Climate Change. Contribution of Working Group III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 C.","non-dropping-particle":"","parse-names":false,"suffix":""}],"id":"ITEM-3","issued":{"date-parts":[["2014"]]},"page":"1207-1246","publisher":"Cambridge University Press","publisher-place":"Cambridge, United Kingdom and New York, NY, USA","title":"Cross-cutting Investment and Finance Issues","type":"chapter"},"uris":["http://www.mendeley.com/documents/?uuid=955a2f17-f4e0-4674-9894-d6d62b34c7db"]}],"mendeley":{"formattedCitation":"(Gupta et al., 2014; Kolstad et al., 2014; Somanthan et al., 2014)","plainTextFormattedCitation":"(Gupta et al., 2014; Kolstad et al., 2014; Somanthan et al., 2014)","previouslyFormattedCitation":"(Gupta et al., 2014; Kolstad et al., 2014; Somanthan et al., 2014)"},"properties":{"noteIndex":0},"schema":"https://github.com/citation-style-language/schema/raw/master/csl-citation.json"}</w:instrText>
      </w:r>
      <w:r w:rsidR="00910265">
        <w:fldChar w:fldCharType="separate"/>
      </w:r>
      <w:r w:rsidR="00E92ABD" w:rsidRPr="00E92ABD">
        <w:rPr>
          <w:noProof/>
        </w:rPr>
        <w:t>(Gupta et al., 2014; Kolstad et al., 2014; Somanthan et al., 2014)</w:t>
      </w:r>
      <w:r w:rsidR="00910265">
        <w:fldChar w:fldCharType="end"/>
      </w:r>
      <w:r w:rsidR="00910265">
        <w:t>.</w:t>
      </w:r>
      <w:r w:rsidR="00983A78">
        <w:t xml:space="preserve"> </w:t>
      </w:r>
    </w:p>
    <w:p w14:paraId="2FF8830E" w14:textId="5F4FD492" w:rsidR="00B84954" w:rsidRDefault="00B86CF6" w:rsidP="00F44B1B">
      <w:r>
        <w:t>T</w:t>
      </w:r>
      <w:r w:rsidR="00983A78">
        <w:t xml:space="preserve">he </w:t>
      </w:r>
      <w:r>
        <w:t xml:space="preserve">IPCC </w:t>
      </w:r>
      <w:r w:rsidR="00983A78">
        <w:t>Special Report on 1.5</w:t>
      </w:r>
      <w:r w:rsidR="00983A78">
        <w:rPr>
          <w:rFonts w:cstheme="minorHAnsi"/>
        </w:rPr>
        <w:t>°</w:t>
      </w:r>
      <w:r w:rsidR="00983A78">
        <w:t xml:space="preserve">C </w:t>
      </w:r>
      <w:r w:rsidR="009618FB">
        <w:t xml:space="preserve">reframes enabling conditions </w:t>
      </w:r>
      <w:r w:rsidR="00F0607D">
        <w:t xml:space="preserve">as an issue </w:t>
      </w:r>
      <w:r w:rsidR="00315C57">
        <w:t>of</w:t>
      </w:r>
      <w:r w:rsidR="009618FB">
        <w:t xml:space="preserve"> </w:t>
      </w:r>
      <w:r>
        <w:t>‘feasibility’</w:t>
      </w:r>
      <w:r w:rsidR="00315C57">
        <w:t xml:space="preserve">. This is highlighted as </w:t>
      </w:r>
      <w:r>
        <w:t xml:space="preserve">a core concept in Cross-Chapter Box 3 </w:t>
      </w:r>
      <w:r w:rsidR="002010D9">
        <w:fldChar w:fldCharType="begin" w:fldLock="1"/>
      </w:r>
      <w:r w:rsidR="008A1ED6">
        <w:instrText>ADDIN CSL_CITATION {"citationItems":[{"id":"ITEM-1","itemData":{"author":[{"dropping-particle":"","family":"Allen","given":"Myles","non-dropping-particle":"","parse-names":false,"suffix":""},{"dropping-particle":"","family":"Dube","given":"Opha Pauline","non-dropping-particle":"","parse-names":false,"suffix":""},{"dropping-particle":"","family":"Solecki","given":"William","non-dropping-particle":"","parse-names":false,"suffix":""},{"dropping-particle":"","family":"Aragon-Durand","given":"Fernando","non-dropping-particle":"","parse-names":false,"suffix":""},{"dropping-particle":"","family":"Cramer","given":"Wolfgang","non-dropping-particle":"","parse-names":false,"suffix":""},{"dropping-particle":"","family":"Humphreys","given":"Stephen","non-dropping-particle":"","parse-names":false,"suffix":""},{"dropping-particle":"","family":"Kainuma","given":"Mikiko","non-dropping-particle":"","parse-names":false,"suffix":""},{"dropping-particle":"","family":"Kala","given":"Jatin","non-dropping-particle":"","parse-names":false,"suffix":""},{"dropping-particle":"","family":"Mahowald","given":"Natalie","non-dropping-particle":"","parse-names":false,"suffix":""},{"dropping-particle":"","family":"Mulugetta","given":"Yacob","non-dropping-particle":"","parse-names":false,"suffix":""},{"dropping-particle":"","family":"Perez","given":"Rosa","non-dropping-particle":"","parse-names":false,"suffix":""},{"dropping-particle":"","family":"Wairiu","given":"Morgan","non-dropping-particle":"","parse-names":false,"suffix":""},{"dropping-particle":"","family":"Zickfeld","given":"Kirsten","non-dropping-particle":"","parse-names":false,"suffix":""}],"chapter-number":"1","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49-92","publisher":"Cambridge University Press","publisher-place":"Cambridge, United Kingdom and New York, NY, USA","title":"Framing and Context","type":"chapter"},"uris":["http://www.mendeley.com/documents/?uuid=9329d9c9-81aa-49fb-bf86-d7d4c463b4b7"]}],"mendeley":{"formattedCitation":"(Allen, Dube, et al., 2018)","plainTextFormattedCitation":"(Allen, Dube, et al., 2018)","previouslyFormattedCitation":"(Allen, Dube, et al., 2018)"},"properties":{"noteIndex":0},"schema":"https://github.com/citation-style-language/schema/raw/master/csl-citation.json"}</w:instrText>
      </w:r>
      <w:r w:rsidR="002010D9">
        <w:fldChar w:fldCharType="separate"/>
      </w:r>
      <w:r w:rsidR="00E92ABD" w:rsidRPr="00E92ABD">
        <w:rPr>
          <w:noProof/>
        </w:rPr>
        <w:t>(Allen, Dube, et al., 2018)</w:t>
      </w:r>
      <w:r w:rsidR="002010D9">
        <w:fldChar w:fldCharType="end"/>
      </w:r>
      <w:r w:rsidR="00315C57">
        <w:t>, followed</w:t>
      </w:r>
      <w:r w:rsidR="00F44B1B">
        <w:t xml:space="preserve"> </w:t>
      </w:r>
      <w:r w:rsidR="00315C57">
        <w:t xml:space="preserve">by extensive </w:t>
      </w:r>
      <w:r w:rsidR="00F44B1B">
        <w:t>discussion</w:t>
      </w:r>
      <w:r w:rsidR="00315C57">
        <w:t xml:space="preserve"> in </w:t>
      </w:r>
      <w:r w:rsidR="00F44B1B">
        <w:t>the</w:t>
      </w:r>
      <w:r w:rsidR="00F728C0">
        <w:t xml:space="preserve"> Chapter 4</w:t>
      </w:r>
      <w:r w:rsidR="00F44B1B">
        <w:t xml:space="preserve"> section titled</w:t>
      </w:r>
      <w:r w:rsidR="000E3AB7">
        <w:t xml:space="preserve"> ‘Enabling Rapid and Far-Reaching Change’</w:t>
      </w:r>
      <w:r w:rsidR="00315C57">
        <w:t xml:space="preserve"> </w:t>
      </w:r>
      <w:r w:rsidR="00315C57">
        <w:fldChar w:fldCharType="begin" w:fldLock="1"/>
      </w:r>
      <w:r w:rsidR="008A1ED6">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rsidR="00315C57">
        <w:fldChar w:fldCharType="separate"/>
      </w:r>
      <w:r w:rsidR="00E92ABD" w:rsidRPr="00E92ABD">
        <w:rPr>
          <w:noProof/>
        </w:rPr>
        <w:t>(Conick et al., 2018)</w:t>
      </w:r>
      <w:r w:rsidR="00315C57">
        <w:fldChar w:fldCharType="end"/>
      </w:r>
      <w:r w:rsidR="00315C57">
        <w:t>.</w:t>
      </w:r>
      <w:r w:rsidR="00356B49">
        <w:t xml:space="preserve"> S</w:t>
      </w:r>
      <w:r w:rsidR="00EC2958">
        <w:t>everal key issues</w:t>
      </w:r>
      <w:r w:rsidR="00F44B1B">
        <w:t xml:space="preserve"> are</w:t>
      </w:r>
      <w:r w:rsidR="00356B49">
        <w:t xml:space="preserve"> reviewed</w:t>
      </w:r>
      <w:r w:rsidR="00EC2958">
        <w:t>: the role of coordinated</w:t>
      </w:r>
      <w:r w:rsidR="00B84954">
        <w:t xml:space="preserve"> multi-level governance (local, national, international) </w:t>
      </w:r>
      <w:r w:rsidR="00EC2958">
        <w:t xml:space="preserve">in </w:t>
      </w:r>
      <w:r w:rsidR="00B84954">
        <w:t>strengthening policy implementation and outcomes</w:t>
      </w:r>
      <w:r w:rsidR="00EC2958">
        <w:t xml:space="preserve">; </w:t>
      </w:r>
      <w:r w:rsidR="00B84954">
        <w:t xml:space="preserve">the </w:t>
      </w:r>
      <w:r w:rsidR="00EC2958">
        <w:t>need to establish</w:t>
      </w:r>
      <w:r w:rsidR="00B84954">
        <w:t xml:space="preserve"> institutional capacities such as monitoring, legal frameworks and consultation </w:t>
      </w:r>
      <w:r w:rsidR="002748F0">
        <w:t>methods</w:t>
      </w:r>
      <w:r w:rsidR="00EC2958">
        <w:t xml:space="preserve">; </w:t>
      </w:r>
      <w:r w:rsidR="000E3AB7">
        <w:t>the importance of public awareness</w:t>
      </w:r>
      <w:r w:rsidR="00F0607D">
        <w:t xml:space="preserve"> and support</w:t>
      </w:r>
      <w:r w:rsidR="000E3AB7">
        <w:t xml:space="preserve">; </w:t>
      </w:r>
      <w:r w:rsidR="00EC2958">
        <w:t>and the potentially adverse distributional consequences of climate policy implementation</w:t>
      </w:r>
      <w:r w:rsidR="002748F0">
        <w:t xml:space="preserve"> </w:t>
      </w:r>
      <w:r w:rsidR="002748F0">
        <w:fldChar w:fldCharType="begin" w:fldLock="1"/>
      </w:r>
      <w:r w:rsidR="008A1ED6">
        <w:instrText>ADDIN CSL_CITATION {"citationItems":[{"id":"ITEM-1","itemData":{"author":[{"dropping-particle":"de","family":"Conick","given":"Heleen","non-dropping-particle":"","parse-names":false,"suffix":""},{"dropping-particle":"","family":"Revi","given":"Aromar","non-dropping-particle":"","parse-names":false,"suffix":""},{"dropping-particle":"","family":"Babiker","given":"Mustafa","non-dropping-particle":"","parse-names":false,"suffix":""},{"dropping-particle":"","family":"Bertoldi","given":"Paolo","non-dropping-particle":"","parse-names":false,"suffix":""},{"dropping-particle":"","family":"Buckeridge","given":"Marcos","non-dropping-particle":"","parse-names":false,"suffix":""},{"dropping-particle":"","family":"Cartwright","given":"Anton","non-dropping-particle":"","parse-names":false,"suffix":""},{"dropping-particle":"","family":"Dong","given":"Wenjie","non-dropping-particle":"","parse-names":false,"suffix":""},{"dropping-particle":"","family":"Ford","given":"James","non-dropping-particle":"","parse-names":false,"suffix":""},{"dropping-particle":"","family":"Fuss","given":"Sabine","non-dropping-particle":"","parse-names":false,"suffix":""},{"dropping-particle":"","family":"Hourcade","given":"Jean-Charles","non-dropping-particle":"","parse-names":false,"suffix":""},{"dropping-particle":"","family":"Ley","given":"Debora","non-dropping-particle":"","parse-names":false,"suffix":""},{"dropping-particle":"","family":"Mechler","given":"Reinhard","non-dropping-particle":"","parse-names":false,"suffix":""},{"dropping-particle":"","family":"Newman","given":"Peter","non-dropping-particle":"","parse-names":false,"suffix":""},{"dropping-particle":"","family":"Revokatova","given":"Anastasia","non-dropping-particle":"","parse-names":false,"suffix":""},{"dropping-particle":"","family":"Shultz","given":"Seth","non-dropping-particle":"","parse-names":false,"suffix":""},{"dropping-particle":"","family":"Steg","given":"Linda","non-dropping-particle":"","parse-names":false,"suffix":""},{"dropping-particle":"","family":"Sugiyama","given":"Taishi","non-dropping-particle":"","parse-names":false,"suffix":""}],"chapter-number":"4","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 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e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 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313-443","publisher":"Cambridge University Press","publisher-place":"Cambridge, United Kingdom and New York, NY, USA","title":"Strengthening and Implementing the Global Response","type":"chapter"},"uris":["http://www.mendeley.com/documents/?uuid=a1701267-c190-4f1f-a61d-a472f8c6e7c8"]}],"mendeley":{"formattedCitation":"(Conick et al., 2018)","plainTextFormattedCitation":"(Conick et al., 2018)","previouslyFormattedCitation":"(Conick et al., 2018)"},"properties":{"noteIndex":0},"schema":"https://github.com/citation-style-language/schema/raw/master/csl-citation.json"}</w:instrText>
      </w:r>
      <w:r w:rsidR="002748F0">
        <w:fldChar w:fldCharType="separate"/>
      </w:r>
      <w:r w:rsidR="00E92ABD" w:rsidRPr="00E92ABD">
        <w:rPr>
          <w:noProof/>
        </w:rPr>
        <w:t>(Conick et al., 2018)</w:t>
      </w:r>
      <w:r w:rsidR="002748F0">
        <w:fldChar w:fldCharType="end"/>
      </w:r>
      <w:r w:rsidR="002748F0">
        <w:t>.</w:t>
      </w:r>
    </w:p>
    <w:p w14:paraId="44F90C49" w14:textId="39312F03" w:rsidR="000E3AB7" w:rsidRDefault="004310CF" w:rsidP="00B84954">
      <w:r>
        <w:t>R</w:t>
      </w:r>
      <w:r w:rsidR="000E3AB7">
        <w:t xml:space="preserve">ecent UNEP Emissions Gap </w:t>
      </w:r>
      <w:r w:rsidR="00F44B1B">
        <w:t>Reports</w:t>
      </w:r>
      <w:r>
        <w:t xml:space="preserve"> have also given political economic </w:t>
      </w:r>
      <w:r w:rsidR="0078671C">
        <w:t>constraints</w:t>
      </w:r>
      <w:r>
        <w:t xml:space="preserve"> a </w:t>
      </w:r>
      <w:r w:rsidR="00356B49">
        <w:t xml:space="preserve">more </w:t>
      </w:r>
      <w:r>
        <w:t xml:space="preserve">prominent position, </w:t>
      </w:r>
      <w:r w:rsidR="00356B49">
        <w:t>notably</w:t>
      </w:r>
      <w:r>
        <w:t xml:space="preserve"> </w:t>
      </w:r>
      <w:r w:rsidR="00C01562">
        <w:t xml:space="preserve">in </w:t>
      </w:r>
      <w:r w:rsidR="00356B49">
        <w:t xml:space="preserve">a chapter on the phase-out of coal </w:t>
      </w:r>
      <w:r w:rsidR="00356B49">
        <w:fldChar w:fldCharType="begin" w:fldLock="1"/>
      </w:r>
      <w:r w:rsidR="008A1ED6">
        <w:instrText>ADDIN CSL_CITATION {"citationItems":[{"id":"ITEM-1","itemData":{"DOI":"ISBN 978-92-9253-062-4","ISBN":"9789280733037","ISSN":"1873-2518","PMID":"23510772","abstract":"Current global emissions are already considerably higher than the emissions level consistent with the 2 2020 and are still growing. The estimated emissions gap in 2020 for a “likely” chance of being on track to stay below the 2 C target is 8 to 13 GtCO 2 o e (depending on how emission reduction pledges are implemented), as compared to 6 to 11 GtCO e in last years’ Bridging the Emissions Gap Report. The gap is larger because of higher than expected economic growth and the inclusion of “double counting” of emission offsets in the calculations. To stay within the 2°C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 3 GtCO 2 e, at marginal costs below US$ 50-100/ t CO 2 e reduced. This is enough to close the gap between BaU emissions and emissions that meet the 2°C or 1.5°C target.","author":[{"dropping-particle":"","family":"UNEP","given":"","non-dropping-particle":"","parse-names":false,"suffix":""}],"id":"ITEM-1","issued":{"date-parts":[["2017"]]},"publisher":"United Nations Environment Program","publisher-place":"Nairobi","title":"The Emissions Gap Report 2017","type":"book"},"uris":["http://www.mendeley.com/documents/?uuid=edc0a780-5eaa-4891-851e-7c5158829acf"]}],"mendeley":{"formattedCitation":"(UNEP, 2017)","plainTextFormattedCitation":"(UNEP, 2017)","previouslyFormattedCitation":"(UNEP, 2017)"},"properties":{"noteIndex":0},"schema":"https://github.com/citation-style-language/schema/raw/master/csl-citation.json"}</w:instrText>
      </w:r>
      <w:r w:rsidR="00356B49">
        <w:fldChar w:fldCharType="separate"/>
      </w:r>
      <w:r w:rsidR="00E92ABD" w:rsidRPr="00E92ABD">
        <w:rPr>
          <w:noProof/>
        </w:rPr>
        <w:t>(UNEP, 2017)</w:t>
      </w:r>
      <w:r w:rsidR="00356B49">
        <w:fldChar w:fldCharType="end"/>
      </w:r>
      <w:r w:rsidR="00356B49">
        <w:t xml:space="preserve">, and on </w:t>
      </w:r>
      <w:r w:rsidR="00F44B1B">
        <w:t>fiscal reforms</w:t>
      </w:r>
      <w:r w:rsidR="00356B49">
        <w:t xml:space="preserve"> </w:t>
      </w:r>
      <w:r w:rsidR="00F44B1B">
        <w:t xml:space="preserve">for </w:t>
      </w:r>
      <w:r w:rsidR="00356B49">
        <w:t xml:space="preserve">a </w:t>
      </w:r>
      <w:r w:rsidR="00F44B1B">
        <w:t xml:space="preserve">low-carbon transition </w:t>
      </w:r>
      <w:r w:rsidR="00F44B1B">
        <w:fldChar w:fldCharType="begin" w:fldLock="1"/>
      </w:r>
      <w:r w:rsidR="008A1ED6">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2018","type":"book"},"uris":["http://www.mendeley.com/documents/?uuid=d2c072e7-66c7-491f-9ab2-4cb7e6bcf892"]}],"mendeley":{"formattedCitation":"(UNEP, 2018)","plainTextFormattedCitation":"(UNEP, 2018)","previouslyFormattedCitation":"(UNEP, 2018)"},"properties":{"noteIndex":0},"schema":"https://github.com/citation-style-language/schema/raw/master/csl-citation.json"}</w:instrText>
      </w:r>
      <w:r w:rsidR="00F44B1B">
        <w:fldChar w:fldCharType="separate"/>
      </w:r>
      <w:r w:rsidR="00E92ABD" w:rsidRPr="00E92ABD">
        <w:rPr>
          <w:noProof/>
        </w:rPr>
        <w:t>(UNEP, 2018)</w:t>
      </w:r>
      <w:r w:rsidR="00F44B1B">
        <w:fldChar w:fldCharType="end"/>
      </w:r>
      <w:r w:rsidR="00F44B1B">
        <w:t xml:space="preserve">. Again, these underline the need to ensure an equitable distribution of costs, the importance of public support and trust in policy processes, </w:t>
      </w:r>
      <w:r>
        <w:t xml:space="preserve">and </w:t>
      </w:r>
      <w:r w:rsidR="00F44B1B">
        <w:t xml:space="preserve">the </w:t>
      </w:r>
      <w:r w:rsidR="004A7D32">
        <w:t xml:space="preserve">likely </w:t>
      </w:r>
      <w:r w:rsidR="00F44B1B">
        <w:t>need to compensate a</w:t>
      </w:r>
      <w:r>
        <w:t>ffected industries, regions and workers due to stranded assets and the loss of income.</w:t>
      </w:r>
      <w:r w:rsidR="00827DB6">
        <w:t xml:space="preserve"> </w:t>
      </w:r>
    </w:p>
    <w:p w14:paraId="0638789A" w14:textId="4491940F" w:rsidR="003B4124" w:rsidRDefault="003B4124" w:rsidP="00927C76">
      <w:r>
        <w:t xml:space="preserve">Overall, the assessment literature provides </w:t>
      </w:r>
      <w:r w:rsidR="00F0607D">
        <w:t>an unclear</w:t>
      </w:r>
      <w:r>
        <w:t xml:space="preserve"> picture of political economic constraints</w:t>
      </w:r>
      <w:r w:rsidR="00F0607D">
        <w:t xml:space="preserve">, for several reasons. First, </w:t>
      </w:r>
      <w:r w:rsidR="004C7894">
        <w:t xml:space="preserve">no theoretical frameworks are put forth to provide a </w:t>
      </w:r>
      <w:r w:rsidR="00F0607D">
        <w:t>structure on which to identify and discuss different constraints.</w:t>
      </w:r>
      <w:r w:rsidR="00927C76">
        <w:t xml:space="preserve"> Second, the dependent variable at hand is not always clear: are </w:t>
      </w:r>
      <w:r w:rsidR="004C7894">
        <w:t xml:space="preserve">these </w:t>
      </w:r>
      <w:r w:rsidR="00927C76">
        <w:t xml:space="preserve">constraints </w:t>
      </w:r>
      <w:r w:rsidR="004C7894">
        <w:t xml:space="preserve">to </w:t>
      </w:r>
      <w:r w:rsidR="00927C76">
        <w:t>climate legislation, policy adoption, policy stringency, or policy outcomes (emissions trends)?</w:t>
      </w:r>
    </w:p>
    <w:p w14:paraId="0F3C3072" w14:textId="3F776232" w:rsidR="00755038" w:rsidRDefault="00755038" w:rsidP="003B4124">
      <w:pPr>
        <w:pStyle w:val="Heading3"/>
        <w:numPr>
          <w:ilvl w:val="1"/>
          <w:numId w:val="19"/>
        </w:numPr>
        <w:spacing w:after="120"/>
        <w:ind w:left="788" w:hanging="431"/>
      </w:pPr>
      <w:r>
        <w:t>Political economic frameworks to characterise constraints</w:t>
      </w:r>
    </w:p>
    <w:p w14:paraId="1B5F4D88" w14:textId="7DAD75CE" w:rsidR="00835CA0" w:rsidRDefault="009E2B40" w:rsidP="00835CA0">
      <w:r>
        <w:t xml:space="preserve">Hall </w:t>
      </w:r>
      <w:r>
        <w:fldChar w:fldCharType="begin" w:fldLock="1"/>
      </w:r>
      <w:r w:rsidR="008A1ED6">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suppress-author":1,"uris":["http://www.mendeley.com/documents/?uuid=4882695a-59ac-44d3-ba71-aa6d69dbf617"]}],"mendeley":{"formattedCitation":"(1997)","plainTextFormattedCitation":"(1997)","previouslyFormattedCitation":"(1997)"},"properties":{"noteIndex":0},"schema":"https://github.com/citation-style-language/schema/raw/master/csl-citation.json"}</w:instrText>
      </w:r>
      <w:r>
        <w:fldChar w:fldCharType="separate"/>
      </w:r>
      <w:r w:rsidR="00E92ABD" w:rsidRPr="00E92ABD">
        <w:rPr>
          <w:noProof/>
        </w:rPr>
        <w:t>(1997)</w:t>
      </w:r>
      <w:r>
        <w:fldChar w:fldCharType="end"/>
      </w:r>
      <w:r>
        <w:t xml:space="preserve"> argues that p</w:t>
      </w:r>
      <w:r w:rsidR="00835CA0">
        <w:t xml:space="preserve">olitical economy analysis can be broadly categorised into approaches focusing on interests, ideas, or institutions. </w:t>
      </w:r>
      <w:r w:rsidR="007A0732">
        <w:t xml:space="preserve">Interest-based </w:t>
      </w:r>
      <w:r>
        <w:t xml:space="preserve">approaches recognise that social and political change has </w:t>
      </w:r>
      <w:r w:rsidR="007A0732">
        <w:t xml:space="preserve">material </w:t>
      </w:r>
      <w:r>
        <w:t>(</w:t>
      </w:r>
      <w:r w:rsidR="006216DB">
        <w:t xml:space="preserve">e.g. </w:t>
      </w:r>
      <w:r>
        <w:t xml:space="preserve">financial) </w:t>
      </w:r>
      <w:r w:rsidR="007A0732">
        <w:t xml:space="preserve">consequences for </w:t>
      </w:r>
      <w:r>
        <w:t>different</w:t>
      </w:r>
      <w:r w:rsidR="007A0732">
        <w:t xml:space="preserve"> actors, such as workers, capitalists, and political agents. </w:t>
      </w:r>
      <w:r w:rsidR="006216DB">
        <w:t>M</w:t>
      </w:r>
      <w:r>
        <w:t xml:space="preserve">aterial interests </w:t>
      </w:r>
      <w:r w:rsidR="00996061">
        <w:t>may</w:t>
      </w:r>
      <w:r>
        <w:t xml:space="preserve"> </w:t>
      </w:r>
      <w:r w:rsidR="007A0732">
        <w:t xml:space="preserve">intersect, </w:t>
      </w:r>
      <w:r w:rsidR="006216DB">
        <w:t>stimulating the formation of actor</w:t>
      </w:r>
      <w:r>
        <w:t xml:space="preserve"> </w:t>
      </w:r>
      <w:r w:rsidR="007A0732">
        <w:lastRenderedPageBreak/>
        <w:t xml:space="preserve">coalitions </w:t>
      </w:r>
      <w:r w:rsidR="006216DB">
        <w:t xml:space="preserve">to push for a </w:t>
      </w:r>
      <w:r>
        <w:t xml:space="preserve">common agenda; </w:t>
      </w:r>
      <w:r w:rsidR="007A0732">
        <w:t xml:space="preserve">or </w:t>
      </w:r>
      <w:r>
        <w:t xml:space="preserve">they may </w:t>
      </w:r>
      <w:r w:rsidR="007A0732">
        <w:t xml:space="preserve">diverge, resulting in political conflict and struggles over scarce resources. </w:t>
      </w:r>
      <w:r w:rsidR="0048129B">
        <w:t xml:space="preserve">The socio-technical transitions literature argues that industrial interests are often </w:t>
      </w:r>
      <w:r w:rsidR="006216DB">
        <w:t>associated with</w:t>
      </w:r>
      <w:r w:rsidR="0048129B">
        <w:t xml:space="preserve"> particular technologies </w:t>
      </w:r>
      <w:r w:rsidR="0048129B">
        <w:fldChar w:fldCharType="begin" w:fldLock="1"/>
      </w:r>
      <w:r w:rsidR="008A1ED6">
        <w:instrText>ADDIN CSL_CITATION {"citationItems":[{"id":"ITEM-1","itemData":{"DOI":"10.1016/j.respol.2007.01.003","ISBN":"0048-7333","ISSN":"00487333","PMID":"652","abstract":"Contributing to debates about transitions and system changes, this article has two aims. First, it uses criticisms on the multi-level perspective as stepping stones for further conceptual refinements. Second, it develops a typology of four transition pathways: transformation, reconfiguration, technological substitution, and de-alignment and re-alignment. These pathways differ in combinations of timing and nature of multi-level interactions. They are illustrated with historical examples. ?? 2007 Elsevier B.V. All rights reserved.","author":[{"dropping-particle":"","family":"Geels","given":"Frank W.","non-dropping-particle":"","parse-names":false,"suffix":""},{"dropping-particle":"","family":"Schot","given":"Johan","non-dropping-particle":"","parse-names":false,"suffix":""}],"container-title":"Research Policy","id":"ITEM-1","issue":"3","issued":{"date-parts":[["2007"]]},"page":"399-417","title":"Typology of sociotechnical transition pathways","type":"article-journal","volume":"36"},"uris":["http://www.mendeley.com/documents/?uuid=35a1018f-2e77-469b-9236-65b78d9d6462"]}],"mendeley":{"formattedCitation":"(Geels &amp; Schot, 2007)","plainTextFormattedCitation":"(Geels &amp; Schot, 2007)","previouslyFormattedCitation":"(Geels &amp; Schot, 2007)"},"properties":{"noteIndex":0},"schema":"https://github.com/citation-style-language/schema/raw/master/csl-citation.json"}</w:instrText>
      </w:r>
      <w:r w:rsidR="0048129B">
        <w:fldChar w:fldCharType="separate"/>
      </w:r>
      <w:r w:rsidR="00E92ABD" w:rsidRPr="00E92ABD">
        <w:rPr>
          <w:noProof/>
        </w:rPr>
        <w:t>(Geels &amp; Schot, 2007)</w:t>
      </w:r>
      <w:r w:rsidR="0048129B">
        <w:fldChar w:fldCharType="end"/>
      </w:r>
      <w:r w:rsidR="006216DB">
        <w:t>. The</w:t>
      </w:r>
      <w:r w:rsidR="007A0732">
        <w:t xml:space="preserve"> conflict between</w:t>
      </w:r>
      <w:r>
        <w:t xml:space="preserve"> incumbent fossil fuel energy producers versus </w:t>
      </w:r>
      <w:r w:rsidR="0048129B">
        <w:t xml:space="preserve">‘niche’ </w:t>
      </w:r>
      <w:r>
        <w:t xml:space="preserve">renewable energy-based entrants is </w:t>
      </w:r>
      <w:r w:rsidR="006216DB">
        <w:t xml:space="preserve">therefore </w:t>
      </w:r>
      <w:r>
        <w:t xml:space="preserve">highlighted as a contemporary example of </w:t>
      </w:r>
      <w:r w:rsidR="00996061">
        <w:t xml:space="preserve">interest-based struggles that spill </w:t>
      </w:r>
      <w:r>
        <w:t xml:space="preserve">over into political pressure </w:t>
      </w:r>
      <w:r w:rsidR="00B32181">
        <w:t xml:space="preserve">to block climate reform </w:t>
      </w:r>
      <w:r w:rsidR="00B32181">
        <w:fldChar w:fldCharType="begin" w:fldLock="1"/>
      </w:r>
      <w:r w:rsidR="008A1ED6">
        <w:instrText>ADDIN CSL_CITATION {"citationItems":[{"id":"ITEM-1","itemData":{"author":[{"dropping-particle":"","family":"Moe","given":"Espen","non-dropping-particle":"","parse-names":false,"suffix":""}],"id":"ITEM-1","issued":{"date-parts":[["2015"]]},"publisher":"Palgrave Macmillan","publisher-place":"London","title":"Renewable Energy Transformation or Fossil Fuel Backlash - Vested Interests in the Political Economy","type":"book"},"uris":["http://www.mendeley.com/documents/?uuid=e5697cca-57ac-42c6-a9a2-61af4eb0dda4"]}],"mendeley":{"formattedCitation":"(Moe, 2015)","plainTextFormattedCitation":"(Moe, 2015)","previouslyFormattedCitation":"(Moe, 2015)"},"properties":{"noteIndex":0},"schema":"https://github.com/citation-style-language/schema/raw/master/csl-citation.json"}</w:instrText>
      </w:r>
      <w:r w:rsidR="00B32181">
        <w:fldChar w:fldCharType="separate"/>
      </w:r>
      <w:r w:rsidR="00E92ABD" w:rsidRPr="00E92ABD">
        <w:rPr>
          <w:noProof/>
        </w:rPr>
        <w:t>(Moe, 2015)</w:t>
      </w:r>
      <w:r w:rsidR="00B32181">
        <w:fldChar w:fldCharType="end"/>
      </w:r>
      <w:r w:rsidR="00B32181">
        <w:t>.</w:t>
      </w:r>
    </w:p>
    <w:p w14:paraId="4780F2F5" w14:textId="6827EFBF" w:rsidR="008B7AFF" w:rsidRDefault="00B32181" w:rsidP="00835CA0">
      <w:r>
        <w:t xml:space="preserve">Institution-based analysis </w:t>
      </w:r>
      <w:r w:rsidR="00C80768">
        <w:t>usually focuses on the organisation and functions of the nation state. In most political economy traditions the state is seen to have a central</w:t>
      </w:r>
      <w:r w:rsidR="008B7AFF">
        <w:t xml:space="preserve"> role in facilitating</w:t>
      </w:r>
      <w:r w:rsidR="00C80768">
        <w:t xml:space="preserve"> markets and capital accumulation, namely through the enforcement of contracts and property rights, socialising the costs of unprofitable ventures required for private enterprise (roads, education, public health), and directly facilitating economic activity </w:t>
      </w:r>
      <w:r w:rsidR="00C80768">
        <w:fldChar w:fldCharType="begin" w:fldLock="1"/>
      </w:r>
      <w:r w:rsidR="008A1ED6">
        <w:instrText>ADDIN CSL_CITATION {"citationItems":[{"id":"ITEM-1","itemData":{"author":[{"dropping-particle":"","family":"Heilbroner","given":"Robert L.","non-dropping-particle":"","parse-names":false,"suffix":""}],"id":"ITEM-1","issued":{"date-parts":[["1985"]]},"publisher":"W.W. Norton &amp; Company, Inc.","publisher-place":"London","title":"The Nature and Logic of Capitalism","type":"book"},"uris":["http://www.mendeley.com/documents/?uuid=6699becc-f72f-4142-ba4b-a33d26404f6b"]}],"mendeley":{"formattedCitation":"(Heilbroner, 1985)","plainTextFormattedCitation":"(Heilbroner, 1985)","previouslyFormattedCitation":"(Heilbroner, 1985)"},"properties":{"noteIndex":0},"schema":"https://github.com/citation-style-language/schema/raw/master/csl-citation.json"}</w:instrText>
      </w:r>
      <w:r w:rsidR="00C80768">
        <w:fldChar w:fldCharType="separate"/>
      </w:r>
      <w:r w:rsidR="00E92ABD" w:rsidRPr="00E92ABD">
        <w:rPr>
          <w:noProof/>
        </w:rPr>
        <w:t>(Heilbroner, 1985)</w:t>
      </w:r>
      <w:r w:rsidR="00C80768">
        <w:fldChar w:fldCharType="end"/>
      </w:r>
      <w:r w:rsidR="00C80768">
        <w:t xml:space="preserve">. </w:t>
      </w:r>
      <w:r w:rsidR="008B7AFF">
        <w:t>Both the quality of the</w:t>
      </w:r>
      <w:r w:rsidR="00C80768">
        <w:t xml:space="preserve"> institutions </w:t>
      </w:r>
      <w:r w:rsidR="008B7AFF">
        <w:t xml:space="preserve">that carry out these tasks </w:t>
      </w:r>
      <w:r w:rsidR="00C80768">
        <w:t xml:space="preserve">(i.e. </w:t>
      </w:r>
      <w:r w:rsidR="008B7AFF">
        <w:t xml:space="preserve">their </w:t>
      </w:r>
      <w:r w:rsidR="00C80768">
        <w:t xml:space="preserve">technical and bureaucratic capability) and their different organisational forms </w:t>
      </w:r>
      <w:r w:rsidR="008B7AFF">
        <w:t xml:space="preserve">(e.g. exposure to veto players or political cycles) are highly consequential for understanding the constraints to structural change </w:t>
      </w:r>
      <w:r w:rsidR="008B7AFF">
        <w:fldChar w:fldCharType="begin" w:fldLock="1"/>
      </w:r>
      <w:r w:rsidR="00405D76">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agenda","type":"article-journal","volume":"0"},"uris":["http://www.mendeley.com/documents/?uuid=30e13820-471a-4c4f-8ac1-41fb6922c6ad"]},{"id":"ITEM-2","itemData":{"DOI":"10.1016/j.erss.2018.06.001","ISSN":"22146296","abstract":"Meeting the climate change targets in the Paris Agreement implies a substantial and rapid acceleration of low-carbon transitions. Combining insights from political science, policy analysis and socio-technical transition studies, this paper addresses the politics of deliberate acceleration by taking stock of emerging examples, mobilizing relevant theoretical approaches, and articulating a new research agenda. Going beyond routine appeals for more ‘political will’ it organises ideas and examples under three themes: 1) the role of coalitions in supporting and hindering acceleration; 2) the role of feedbacks, through which policies may shape actor preferences which, in turn, create stronger policies; and 3) the role of broader contexts (political economies, institutions, cultural norms, and technical systems) in creating more (or less) favourable conditions for deliberate acceleration. We discuss the importance of each theme, briefly review previous research and articulate new research questions. Our concluding section discusses the current and potential future relationship between transitions theory and political science.","author":[{"dropping-particle":"","family":"Roberts","given":"Cameron","non-dropping-particle":"","parse-names":false,"suffix":""},{"dropping-particle":"","family":"Geels","given":"Frank W.","non-dropping-particle":"","parse-names":false,"suffix":""},{"dropping-particle":"","family":"Lockwood","given":"Matthew","non-dropping-particle":"","parse-names":false,"suffix":""},{"dropping-particle":"","family":"Newell","given":"Peter","non-dropping-particle":"","parse-names":false,"suffix":""},{"dropping-particle":"","family":"Schmitz","given":"Hubert","non-dropping-particle":"","parse-names":false,"suffix":""},{"dropping-particle":"","family":"Turnheim","given":"Bruno","non-dropping-particle":"","parse-names":false,"suffix":""},{"dropping-particle":"","family":"Jordan","given":"Andy","non-dropping-particle":"","parse-names":false,"suffix":""}],"container-title":"Energy Research and Social Science","id":"ITEM-2","issue":"February","issued":{"date-parts":[["2018"]]},"page":"304-311","publisher":"Elsevier","title":"The politics of accelerating low-carbon transitions: Towards a new research agenda","type":"article-journal","volume":"44"},"uris":["http://www.mendeley.com/documents/?uuid=e2d15c03-55bb-49e4-b0bd-177fa28bc8fd"]}],"mendeley":{"formattedCitation":"(Lockwood, Kuzemko, Mitchell, &amp; Hoggett, 2016; Roberts et al., 2018)","plainTextFormattedCitation":"(Lockwood, Kuzemko, Mitchell, &amp; Hoggett, 2016; Roberts et al., 2018)","previouslyFormattedCitation":"(Lockwood, Kuzemko, Mitchell, &amp; Hoggett, 2016; Roberts et al., 2018)"},"properties":{"noteIndex":0},"schema":"https://github.com/citation-style-language/schema/raw/master/csl-citation.json"}</w:instrText>
      </w:r>
      <w:r w:rsidR="008B7AFF">
        <w:fldChar w:fldCharType="separate"/>
      </w:r>
      <w:r w:rsidR="00E92ABD" w:rsidRPr="00E92ABD">
        <w:rPr>
          <w:noProof/>
        </w:rPr>
        <w:t>(Lockwood, Kuzemko, Mitchell, &amp; Hoggett, 2016; Roberts et al., 2018)</w:t>
      </w:r>
      <w:r w:rsidR="008B7AFF">
        <w:fldChar w:fldCharType="end"/>
      </w:r>
      <w:r w:rsidR="008B7AFF">
        <w:t>.</w:t>
      </w:r>
    </w:p>
    <w:p w14:paraId="650973BC" w14:textId="588E3B01" w:rsidR="00055591" w:rsidRDefault="008B7AFF" w:rsidP="00835CA0">
      <w:r>
        <w:t xml:space="preserve">Idea-based analysis argues that the underlying worldviews and ideologies of actors matter. </w:t>
      </w:r>
      <w:r w:rsidR="006216DB">
        <w:t>C</w:t>
      </w:r>
      <w:r w:rsidR="00AC60CD">
        <w:t xml:space="preserve">ertain worldviews </w:t>
      </w:r>
      <w:r w:rsidR="006216DB">
        <w:t>can undermine political consensus on important points of policy, such as a pre-disposition towards rationalising the status quo</w:t>
      </w:r>
      <w:r w:rsidR="00055591">
        <w:t xml:space="preserve"> </w:t>
      </w:r>
      <w:r w:rsidR="00055591">
        <w:fldChar w:fldCharType="begin" w:fldLock="1"/>
      </w:r>
      <w:r w:rsidR="008A1ED6">
        <w:instrText>ADDIN CSL_CITATION {"citationItems":[{"id":"ITEM-1","itemData":{"DOI":"10.1111/j.1467-9221.2004.00402.x","ISBN":"1467-9221","ISSN":"0162-895X","PMID":"225026900003","abstract":"Most theories in social and political psychology stress self-interest, intergroup conflict, eth- nocentrism, homophily, ingroup bias, outgroup antipathy, dominance, and resistance. System justification theory is influenced by these perspectives—including social identity and social dominance theories—but it departs from them in several respects. Advocates of system justification theory argue that (a) there is a general ideological motive to justify the existing social order, (b) this motive is at least partially responsible for the internalization of inferiority among members of disadvantaged groups, (c) it is observed most readily at an implicit, nonconscious level of awareness and (d) paradoxically, it is sometimes strongest among those who are most harmed by the status quo. This article reviews and integrates 10 years of research on 20 hypotheses derived from a system justification per- spective, focusing on the phenomenon of implicit outgroup favoritism among members of disadvantaged groups (including African Americans, the elderly, and gays/lesbians) and its relation to political ideology (especially liberalism-conservatism).","author":[{"dropping-particle":"","family":"Jost","given":"John T.","non-dropping-particle":"","parse-names":false,"suffix":""},{"dropping-particle":"","family":"Banaji","given":"Mahzarin R.","non-dropping-particle":"","parse-names":false,"suffix":""},{"dropping-particle":"","family":"Nosek","given":"Brian a.","non-dropping-particle":"","parse-names":false,"suffix":""}],"container-title":"Political Psychology","id":"ITEM-1","issue":"6","issued":{"date-parts":[["2004"]]},"page":"881-919","title":"A Decade of System Justification Theory: Accumulated Evidence of Conscious and Unconscious Bolstering of the Status Quo","type":"article-journal","volume":"25"},"uris":["http://www.mendeley.com/documents/?uuid=96e5f8e5-2579-4c4d-b46f-67dd0b05b750"]}],"mendeley":{"formattedCitation":"(Jost, Banaji, &amp; Nosek, 2004)","plainTextFormattedCitation":"(Jost, Banaji, &amp; Nosek, 2004)","previouslyFormattedCitation":"(Jost, Banaji, &amp; Nosek, 2004)"},"properties":{"noteIndex":0},"schema":"https://github.com/citation-style-language/schema/raw/master/csl-citation.json"}</w:instrText>
      </w:r>
      <w:r w:rsidR="00055591">
        <w:fldChar w:fldCharType="separate"/>
      </w:r>
      <w:r w:rsidR="00E92ABD" w:rsidRPr="00E92ABD">
        <w:rPr>
          <w:noProof/>
        </w:rPr>
        <w:t>(Jost, Banaji, &amp; Nosek, 2004)</w:t>
      </w:r>
      <w:r w:rsidR="00055591">
        <w:fldChar w:fldCharType="end"/>
      </w:r>
      <w:r w:rsidR="004F621F">
        <w:t>,</w:t>
      </w:r>
      <w:r w:rsidR="00055591">
        <w:t xml:space="preserve"> </w:t>
      </w:r>
      <w:r w:rsidR="006216DB">
        <w:t>or an</w:t>
      </w:r>
      <w:r w:rsidR="00055591">
        <w:t xml:space="preserve"> increasing distrust of ‘elites’ such as scientists and politicians </w:t>
      </w:r>
      <w:r w:rsidR="00055591">
        <w:fldChar w:fldCharType="begin" w:fldLock="1"/>
      </w:r>
      <w:r w:rsidR="008A1ED6">
        <w:instrText>ADDIN CSL_CITATION {"citationItems":[{"id":"ITEM-1","itemData":{"DOI":"10.1080/09644016.2018.1458411","ISSN":"17438934","abstract":"The rise of right-wing populism (RWP) poses a challenge for the climate agenda, as leaders and supporters tend to be climate sceptics and hostile to policy prescribing action on climate change. However, there is a surprising dearth of research that investigates the nature and causes of this association. Two kinds of explanation are considered, drawing on the literature on populism. One is termed ‘structuralist’, drawing on accounts of the roots of populism in economic and political marginalisation amongst those ‘left behind’ by globalisation and technological change. A second focuses on the ideological content of RWP, especially its antagonism between ‘the people’ and a cosmopolitan elite, with climate change and policy occupying a symbolic place in this contrast. It is argued that there are limits to the structuralist approach, and that an ideologically based explanation is more compelling. An agenda for future research on RWP and climate science and policy is proposed.","author":[{"dropping-particle":"","family":"Lockwood","given":"Matthew","non-dropping-particle":"","parse-names":false,"suffix":""}],"container-title":"Environmental Politics","id":"ITEM-1","issue":"4","issued":{"date-parts":[["2018"]]},"page":"1-21","publisher":"Routledge","title":"Right-wing populism and the climate change agenda: exploring the linkages","type":"article-journal","volume":"27"},"uris":["http://www.mendeley.com/documents/?uuid=bfe6cbb8-f11f-4e75-bb56-d856c8556f06"]}],"mendeley":{"formattedCitation":"(Lockwood, 2018)","plainTextFormattedCitation":"(Lockwood, 2018)","previouslyFormattedCitation":"(Lockwood, 2018)"},"properties":{"noteIndex":0},"schema":"https://github.com/citation-style-language/schema/raw/master/csl-citation.json"}</w:instrText>
      </w:r>
      <w:r w:rsidR="00055591">
        <w:fldChar w:fldCharType="separate"/>
      </w:r>
      <w:r w:rsidR="00E92ABD" w:rsidRPr="00E92ABD">
        <w:rPr>
          <w:noProof/>
        </w:rPr>
        <w:t>(Lockwood, 2018)</w:t>
      </w:r>
      <w:r w:rsidR="00055591">
        <w:fldChar w:fldCharType="end"/>
      </w:r>
      <w:r w:rsidR="00055591">
        <w:t>.</w:t>
      </w:r>
      <w:r w:rsidR="003B4BEC">
        <w:t xml:space="preserve"> B</w:t>
      </w:r>
      <w:r w:rsidR="006216DB">
        <w:t>ut b</w:t>
      </w:r>
      <w:r w:rsidR="003B4BEC">
        <w:t>eyond the voting public, the ideas of influential actors (e.g. business leaders and politicians)</w:t>
      </w:r>
      <w:r w:rsidR="009D700F">
        <w:t xml:space="preserve"> are </w:t>
      </w:r>
      <w:r w:rsidR="003B4BEC">
        <w:t>argued to be highly consequential for social and political change</w:t>
      </w:r>
      <w:r w:rsidR="009D700F">
        <w:t>, since they can be directly implemented into policy</w:t>
      </w:r>
      <w:r w:rsidR="003B4BEC">
        <w:t xml:space="preserve"> </w:t>
      </w:r>
      <w:r w:rsidR="003B4BEC">
        <w:fldChar w:fldCharType="begin" w:fldLock="1"/>
      </w:r>
      <w:r w:rsidR="008A1ED6">
        <w:instrText>ADDIN CSL_CITATION {"citationItems":[{"id":"ITEM-1","itemData":{"author":[{"dropping-particle":"","family":"Hall","given":"Peter A.","non-dropping-particle":"","parse-names":false,"suffix":""}],"container-title":"Comparative Politics: Rationality, Culture, and Structure","editor":[{"dropping-particle":"","family":"Lichbach","given":"Mark Irving","non-dropping-particle":"","parse-names":false,"suffix":""},{"dropping-particle":"","family":"Zuckerman","given":"Alan S.","non-dropping-particle":"","parse-names":false,"suffix":""}],"id":"ITEM-1","issued":{"date-parts":[["1997"]]},"page":"174-207","publisher":"Cambridge University Press","publisher-place":"Cambrdige, UK","title":"The role of interests, institutions, and ideas in the comparative political economy of the industrialized natoins","type":"chapter"},"uris":["http://www.mendeley.com/documents/?uuid=4882695a-59ac-44d3-ba71-aa6d69dbf617"]}],"mendeley":{"formattedCitation":"(Hall, 1997)","plainTextFormattedCitation":"(Hall, 1997)","previouslyFormattedCitation":"(Hall, 1997)"},"properties":{"noteIndex":0},"schema":"https://github.com/citation-style-language/schema/raw/master/csl-citation.json"}</w:instrText>
      </w:r>
      <w:r w:rsidR="003B4BEC">
        <w:fldChar w:fldCharType="separate"/>
      </w:r>
      <w:r w:rsidR="00E92ABD" w:rsidRPr="00E92ABD">
        <w:rPr>
          <w:noProof/>
        </w:rPr>
        <w:t>(Hall, 1997)</w:t>
      </w:r>
      <w:r w:rsidR="003B4BEC">
        <w:fldChar w:fldCharType="end"/>
      </w:r>
      <w:r w:rsidR="009D700F">
        <w:t xml:space="preserve">. The </w:t>
      </w:r>
      <w:r w:rsidR="003B4BEC">
        <w:t xml:space="preserve">volumes of literature on </w:t>
      </w:r>
      <w:r w:rsidR="009D700F">
        <w:t xml:space="preserve">a </w:t>
      </w:r>
      <w:r w:rsidR="003B4BEC">
        <w:t xml:space="preserve">post-1980s neoliberal turn in </w:t>
      </w:r>
      <w:r w:rsidR="009D700F">
        <w:t>global governance</w:t>
      </w:r>
      <w:r w:rsidR="006216DB">
        <w:t xml:space="preserve"> – and its wide-reaching social, economic and political consequences – attests </w:t>
      </w:r>
      <w:r w:rsidR="009D700F">
        <w:t xml:space="preserve">to this claim </w:t>
      </w:r>
      <w:r w:rsidR="003B4BEC">
        <w:fldChar w:fldCharType="begin" w:fldLock="1"/>
      </w:r>
      <w:r w:rsidR="008A1ED6">
        <w:instrText>ADDIN CSL_CITATION {"citationItems":[{"id":"ITEM-1","itemData":{"author":[{"dropping-particle":"","family":"Harvey","given":"David","non-dropping-particle":"","parse-names":false,"suffix":""}],"id":"ITEM-1","issued":{"date-parts":[["2005"]]},"publisher":"Oxford University Press","publisher-place":"New York","title":"A Brief History of Neoliberalism","type":"book"},"uris":["http://www.mendeley.com/documents/?uuid=a0f8d313-53d1-40b3-8660-4749cb08e5bc"]},{"id":"ITEM-2","itemData":{"author":[{"dropping-particle":"","family":"Rodrik","given":"Dani","non-dropping-particle":"","parse-names":false,"suffix":""},{"dropping-particle":"","family":"World Bank","given":"","non-dropping-particle":"","parse-names":false,"suffix":""}],"container-title":"Journal of Economic Literature","id":"ITEM-2","issue":"4","issued":{"date-parts":[["2006"]]},"page":"973-987","title":"Goodbye Washington Consensus, Hellow Washington Confusion? A Review of the World Bank's \"Economic Growth in the 1990s: Learning from a Decade of Reform\"","type":"article-journal","volume":"44"},"uris":["http://www.mendeley.com/documents/?uuid=545b379f-751f-4f36-a408-6492886ed461"]}],"mendeley":{"formattedCitation":"(Harvey, 2005; Rodrik &amp; World Bank, 2006)","plainTextFormattedCitation":"(Harvey, 2005; Rodrik &amp; World Bank, 2006)","previouslyFormattedCitation":"(Harvey, 2005; Rodrik &amp; World Bank, 2006)"},"properties":{"noteIndex":0},"schema":"https://github.com/citation-style-language/schema/raw/master/csl-citation.json"}</w:instrText>
      </w:r>
      <w:r w:rsidR="003B4BEC">
        <w:fldChar w:fldCharType="separate"/>
      </w:r>
      <w:r w:rsidR="00E92ABD" w:rsidRPr="00E92ABD">
        <w:rPr>
          <w:noProof/>
        </w:rPr>
        <w:t>(Harvey, 2005; Rodrik &amp; World Bank, 2006)</w:t>
      </w:r>
      <w:r w:rsidR="003B4BEC">
        <w:fldChar w:fldCharType="end"/>
      </w:r>
      <w:r w:rsidR="003B4BEC">
        <w:t>.</w:t>
      </w:r>
    </w:p>
    <w:p w14:paraId="21878BC8" w14:textId="0ECBCCA1" w:rsidR="007115FA" w:rsidRDefault="00457C91" w:rsidP="00B84954">
      <w:r>
        <w:t xml:space="preserve">Political economists often argue that ideas, institutions and interests interact in a complex manner, </w:t>
      </w:r>
      <w:r w:rsidR="006216DB">
        <w:t>potentially fusing</w:t>
      </w:r>
      <w:r>
        <w:t xml:space="preserve"> into ‘structures’</w:t>
      </w:r>
      <w:r w:rsidR="00993821">
        <w:t>, ‘complexes’</w:t>
      </w:r>
      <w:r>
        <w:t xml:space="preserve"> or ‘regimes’ that are internally consistent and self-reinforcing</w:t>
      </w:r>
      <w:r w:rsidR="00993821">
        <w:t xml:space="preserve"> </w:t>
      </w:r>
      <w:r w:rsidR="00993821">
        <w:fldChar w:fldCharType="begin" w:fldLock="1"/>
      </w:r>
      <w:r w:rsidR="008A1ED6">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Sovacool, Schwanen, &amp; Sorrell, 2017)","plainTextFormattedCitation":"(Geels, Sovacool, Schwanen, &amp; Sorrell, 2017)","previouslyFormattedCitation":"(Geels, Sovacool, Schwanen, &amp; Sorrell, 2017)"},"properties":{"noteIndex":0},"schema":"https://github.com/citation-style-language/schema/raw/master/csl-citation.json"}</w:instrText>
      </w:r>
      <w:r w:rsidR="00993821">
        <w:fldChar w:fldCharType="separate"/>
      </w:r>
      <w:r w:rsidR="00E92ABD" w:rsidRPr="00E92ABD">
        <w:rPr>
          <w:noProof/>
        </w:rPr>
        <w:t>(Geels, Sovacool, Schwanen, &amp; Sorrell, 2017)</w:t>
      </w:r>
      <w:r w:rsidR="00993821">
        <w:fldChar w:fldCharType="end"/>
      </w:r>
      <w:r>
        <w:t xml:space="preserve">. </w:t>
      </w:r>
      <w:r w:rsidR="007115FA">
        <w:t>A historical perspective is needed</w:t>
      </w:r>
      <w:r w:rsidR="006216DB">
        <w:t xml:space="preserve"> to explore the development of these regimes, </w:t>
      </w:r>
      <w:r w:rsidR="007115FA">
        <w:t xml:space="preserve">for instance to uncover how </w:t>
      </w:r>
      <w:r>
        <w:t xml:space="preserve">interests </w:t>
      </w:r>
      <w:r w:rsidR="006216DB">
        <w:t xml:space="preserve">have </w:t>
      </w:r>
      <w:r>
        <w:t>engage</w:t>
      </w:r>
      <w:r w:rsidR="006216DB">
        <w:t>d</w:t>
      </w:r>
      <w:r>
        <w:t xml:space="preserve"> in shaping institutions and propagating discourses </w:t>
      </w:r>
      <w:r w:rsidR="003A2097">
        <w:t>in order to consolidate</w:t>
      </w:r>
      <w:r>
        <w:t xml:space="preserve"> their material position. </w:t>
      </w:r>
      <w:r w:rsidR="00993821">
        <w:t xml:space="preserve">The dominance of private automobile transport in many countries is one example, </w:t>
      </w:r>
      <w:r w:rsidR="003A2097">
        <w:t xml:space="preserve">itself the result of </w:t>
      </w:r>
      <w:r w:rsidR="00993821">
        <w:t xml:space="preserve">decades of investment in infrastructure (roads), facilitating institutions (transportation ministries), cultural </w:t>
      </w:r>
      <w:r w:rsidR="006216DB">
        <w:t>conditioning</w:t>
      </w:r>
      <w:r w:rsidR="00993821">
        <w:t xml:space="preserve"> (cars as a symbol of freedom and status), and material production supporting a wide array of actors (</w:t>
      </w:r>
      <w:r w:rsidR="004F621F">
        <w:t xml:space="preserve">capitalists, </w:t>
      </w:r>
      <w:r w:rsidR="00993821">
        <w:t>unions,</w:t>
      </w:r>
      <w:r w:rsidR="004F621F">
        <w:t xml:space="preserve"> and</w:t>
      </w:r>
      <w:r w:rsidR="00993821">
        <w:t xml:space="preserve"> regional economies)</w:t>
      </w:r>
      <w:r w:rsidR="004F621F">
        <w:t xml:space="preserve"> (</w:t>
      </w:r>
      <w:r w:rsidR="004F621F" w:rsidRPr="0048129B">
        <w:rPr>
          <w:highlight w:val="yellow"/>
        </w:rPr>
        <w:t>REF</w:t>
      </w:r>
      <w:r w:rsidR="0048129B" w:rsidRPr="0048129B">
        <w:rPr>
          <w:highlight w:val="yellow"/>
        </w:rPr>
        <w:t xml:space="preserve"> Mattioli et al.</w:t>
      </w:r>
      <w:r w:rsidR="004F621F">
        <w:t>)</w:t>
      </w:r>
      <w:r w:rsidR="00993821">
        <w:t>.</w:t>
      </w:r>
      <w:r w:rsidR="0013511E">
        <w:t xml:space="preserve"> </w:t>
      </w:r>
      <w:r w:rsidR="003A2097">
        <w:t>The</w:t>
      </w:r>
      <w:r w:rsidR="007115FA">
        <w:t xml:space="preserve"> ‘ways of doing things’ </w:t>
      </w:r>
      <w:r w:rsidR="003A2097">
        <w:t xml:space="preserve">that are established by regimes may be </w:t>
      </w:r>
      <w:r w:rsidR="007115FA">
        <w:t>so embedded in daily life as to appear a natural social phenomenon, with alternatives rarely discussed or deemed ‘infeasible’. Dismantling regimes is a very difficult task.</w:t>
      </w:r>
    </w:p>
    <w:p w14:paraId="09FF3886" w14:textId="4555098E" w:rsidR="007115FA" w:rsidRDefault="00071284" w:rsidP="00B84954">
      <w:r>
        <w:t xml:space="preserve">Political economists </w:t>
      </w:r>
      <w:r w:rsidR="003A2097">
        <w:t>hold that if</w:t>
      </w:r>
      <w:r w:rsidR="007115FA">
        <w:t xml:space="preserve"> transitions are to occur, they need to be </w:t>
      </w:r>
      <w:r w:rsidR="004805E3">
        <w:t>animated at multiple scales</w:t>
      </w:r>
      <w:r w:rsidR="00217E30">
        <w:t xml:space="preserve">. </w:t>
      </w:r>
      <w:r w:rsidR="003A2097">
        <w:t>[</w:t>
      </w:r>
      <w:r w:rsidR="003A2097">
        <w:rPr>
          <w:highlight w:val="yellow"/>
        </w:rPr>
        <w:t>R</w:t>
      </w:r>
      <w:r w:rsidR="003A2097" w:rsidRPr="003A2097">
        <w:rPr>
          <w:highlight w:val="yellow"/>
        </w:rPr>
        <w:t>e-write and go beyond MLP here…</w:t>
      </w:r>
      <w:r w:rsidR="003A2097">
        <w:t xml:space="preserve">] </w:t>
      </w:r>
      <w:r w:rsidR="00217E30">
        <w:t xml:space="preserve">Three levels are discussed in the socio-technical transitions literature: a mid-level ‘regime’ comprising the dominant industrial and institutional configuration; a ‘niche innovation’ level, where small networks of actors try to push </w:t>
      </w:r>
      <w:r w:rsidR="00CD611C">
        <w:t xml:space="preserve">new technologies, norms and forms of social organisation into the mainstream; and a ‘socio-technical landscape’ level, which reflects the exogenous context of global norms, technological change and other factors that put pressure on regimes </w:t>
      </w:r>
      <w:r w:rsidR="00CD611C">
        <w:fldChar w:fldCharType="begin" w:fldLock="1"/>
      </w:r>
      <w:r w:rsidR="008A1ED6">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rsidR="00CD611C">
        <w:fldChar w:fldCharType="separate"/>
      </w:r>
      <w:r w:rsidR="00E92ABD" w:rsidRPr="00E92ABD">
        <w:rPr>
          <w:noProof/>
        </w:rPr>
        <w:t>(Geels et al., 2017)</w:t>
      </w:r>
      <w:r w:rsidR="00CD611C">
        <w:fldChar w:fldCharType="end"/>
      </w:r>
      <w:r w:rsidR="00CD611C">
        <w:t xml:space="preserve">. </w:t>
      </w:r>
      <w:r w:rsidR="007115FA">
        <w:t>W</w:t>
      </w:r>
      <w:r w:rsidR="00CD611C">
        <w:t xml:space="preserve">hen all </w:t>
      </w:r>
      <w:r w:rsidR="007115FA">
        <w:t xml:space="preserve">three </w:t>
      </w:r>
      <w:r w:rsidR="00CD611C">
        <w:t>levels are aligned</w:t>
      </w:r>
      <w:r w:rsidR="007115FA">
        <w:t xml:space="preserve"> a </w:t>
      </w:r>
      <w:r w:rsidR="00CD611C">
        <w:t>‘window of opportunity’</w:t>
      </w:r>
      <w:r w:rsidR="007115FA">
        <w:t xml:space="preserve"> emerges, enabling niches to breakthrough and a new regime to form. This perspective underpins the importance of flanking climate policies with </w:t>
      </w:r>
      <w:r w:rsidR="00CD611C">
        <w:t>a diverse se</w:t>
      </w:r>
      <w:r w:rsidR="007115FA">
        <w:t xml:space="preserve">t of interventions and actions that erode the social, political and economic hegemony of a regime, such as bottom-up technology innovation and </w:t>
      </w:r>
      <w:r w:rsidR="007115FA">
        <w:lastRenderedPageBreak/>
        <w:t xml:space="preserve">support </w:t>
      </w:r>
      <w:r w:rsidR="002D4A34">
        <w:fldChar w:fldCharType="begin" w:fldLock="1"/>
      </w:r>
      <w:r w:rsidR="008A1ED6">
        <w:instrText>ADDIN CSL_CITATION {"citationItems":[{"id":"ITEM-1","itemData":{"DOI":"10.1146/annurev-environ-060311-133915","abstract":"This article reviews the concept of an energy technology innovation system (ETIS). The ETIS is a systemic perspective on innovation comprising all aspects of energy transformations (supply and demand); all stages of the technology development cycle; and all the major innovation processes, feedbacks, actors, institutions, and networks. We use it as an analytical framework to describe key features and drivers of energy innovation. A global snapshot of the ETIS is provided using investments as the main indicator. Rationales for government policy in energy innovation are discussed, and policy design guidelines for an effectively functioning ETIS are presented. The proposed guidelines are based on a survey of the literature and empirical case studies; they diverge substantially from polices implied by partial perspectives on innovation. Key research, information, and data needs are also identified.","author":[{"dropping-particle":"","family":"Gallagher","given":"Kelly Sims","non-dropping-particle":"","parse-names":false,"suffix":""},{"dropping-particle":"","family":"Grubler","given":"Arnulf","non-dropping-particle":"","parse-names":false,"suffix":""},{"dropping-particle":"","family":"Kuhl","given":"Laura","non-dropping-particle":"","parse-names":false,"suffix":""},{"dropping-particle":"","family":"Nemet","given":"Gregory","non-dropping-particle":"","parse-names":false,"suffix":""},{"dropping-particle":"","family":"Wilson","given":"Charlie","non-dropping-particle":"","parse-names":false,"suffix":""}],"container-title":"Annual Review of Environment and Resources","id":"ITEM-1","issued":{"date-parts":[["2012"]]},"page":"137-162","title":"The Energy Technology Innovation System","type":"article-journal","volume":"37"},"uris":["http://www.mendeley.com/documents/?uuid=efa71bc4-aebf-4b56-bbf1-7037b70d3235"]}],"mendeley":{"formattedCitation":"(Gallagher, Grubler, Kuhl, Nemet, &amp; Wilson, 2012)","plainTextFormattedCitation":"(Gallagher, Grubler, Kuhl, Nemet, &amp; Wilson, 2012)","previouslyFormattedCitation":"(Gallagher, Grubler, Kuhl, Nemet, &amp; Wilson, 2012)"},"properties":{"noteIndex":0},"schema":"https://github.com/citation-style-language/schema/raw/master/csl-citation.json"}</w:instrText>
      </w:r>
      <w:r w:rsidR="002D4A34">
        <w:fldChar w:fldCharType="separate"/>
      </w:r>
      <w:r w:rsidR="00E92ABD" w:rsidRPr="00E92ABD">
        <w:rPr>
          <w:noProof/>
        </w:rPr>
        <w:t>(Gallagher, Grubler, Kuhl, Nemet, &amp; Wilson, 2012)</w:t>
      </w:r>
      <w:r w:rsidR="002D4A34">
        <w:fldChar w:fldCharType="end"/>
      </w:r>
      <w:r w:rsidR="007115FA">
        <w:t xml:space="preserve">, norm diffusion </w:t>
      </w:r>
      <w:r w:rsidR="007115FA">
        <w:fldChar w:fldCharType="begin" w:fldLock="1"/>
      </w:r>
      <w:r w:rsidR="008A1ED6">
        <w:instrText>ADDIN CSL_CITATION {"citationItems":[{"id":"ITEM-1","itemData":{"DOI":"10.1007/s10584-017-2134-6","ISSN":"15731480","abstract":"Historically, climate governance initiatives and associated scholarship have all but ignored the potential for Bglobal moral norms^ to bring about changes in the political conditions for global climate mitigation. This is surprising, since global moral norms are widely employed—as both a mode of governance and an analytical framework—in other domains of global governance, from international security to human rights. However, recent national-level fossil fuel divestments, moratoria on new coal mines and bans on gas fracking, among other developments, suggest the promise of global moral norms prohibiting fossil fuel-related activities, which this article terms Banti-fossil fuel norms^ (AFFNs). The article interprets recent examples of such activities in the light of international relations theory on moral norms to provide a general framework for understanding how AFFNs originate, spread and affect states. Specifically, the article argues that there are: (i) influential agents that are originating, and likely to continue to originate, AFFNs; and (ii) international and domestic mechanisms by which AFFNs are likely to spread widely among states and have a significant causal effect on the identity-related considerations or rational calcu-lations of states in the direction of limiting or reducing the production or consumption of fossil fuels. The article also shows that, because they spread and affect state behaviour through mecha-nisms of Binternational socialization^ and domestic Bpolitical mobilization^, AFFNs cohere with and build upon the new paradigm of global climate governance crystallized in the Paris Agreement. AFFNs, the article concludes, represent a promising new frontier in climate governance.","author":[{"dropping-particle":"","family":"Green","given":"Fergus","non-dropping-particle":"","parse-names":false,"suffix":""}],"container-title":"Climatic Change","id":"ITEM-1","issue":"December 2017","issued":{"date-parts":[["2018"]]},"page":"1-14","publisher":"Climatic Change","title":"Anti-fossil fuel norms","type":"article-journal"},"uris":["http://www.mendeley.com/documents/?uuid=7eb8d3a2-8a1f-4539-bd51-a0aadfb09c76"]}],"mendeley":{"formattedCitation":"(Green, 2018)","plainTextFormattedCitation":"(Green, 2018)","previouslyFormattedCitation":"(Green, 2018)"},"properties":{"noteIndex":0},"schema":"https://github.com/citation-style-language/schema/raw/master/csl-citation.json"}</w:instrText>
      </w:r>
      <w:r w:rsidR="007115FA">
        <w:fldChar w:fldCharType="separate"/>
      </w:r>
      <w:r w:rsidR="00E92ABD" w:rsidRPr="00E92ABD">
        <w:rPr>
          <w:noProof/>
        </w:rPr>
        <w:t>(Green, 2018)</w:t>
      </w:r>
      <w:r w:rsidR="007115FA">
        <w:fldChar w:fldCharType="end"/>
      </w:r>
      <w:r w:rsidR="007115FA">
        <w:t>, and so forth.</w:t>
      </w:r>
      <w:r w:rsidR="003A2097">
        <w:t xml:space="preserve"> </w:t>
      </w:r>
    </w:p>
    <w:p w14:paraId="75035F80" w14:textId="77A3A40F" w:rsidR="00F14903" w:rsidRDefault="00F14903" w:rsidP="00F07D04">
      <w:pPr>
        <w:pStyle w:val="Heading3"/>
        <w:numPr>
          <w:ilvl w:val="1"/>
          <w:numId w:val="19"/>
        </w:numPr>
        <w:spacing w:after="120"/>
        <w:ind w:left="788" w:hanging="431"/>
      </w:pPr>
      <w:r>
        <w:t>Defining the dependent variable</w:t>
      </w:r>
    </w:p>
    <w:p w14:paraId="03CB9517" w14:textId="1B5D95F8" w:rsidR="00113D51" w:rsidRDefault="00D310F1" w:rsidP="008A1ED6">
      <w:r>
        <w:t xml:space="preserve">Interests, ideas and institutions provide a basis for exploring socio-economic change and its constraints, but a substantive analytical challenge remains: </w:t>
      </w:r>
      <w:r w:rsidR="00E45179">
        <w:t>what is the dependent variable?</w:t>
      </w:r>
      <w:r>
        <w:t xml:space="preserve"> </w:t>
      </w:r>
      <w:r w:rsidR="0057566A">
        <w:t>Following</w:t>
      </w:r>
      <w:r w:rsidR="00113D51">
        <w:t xml:space="preserve"> two decades of climate </w:t>
      </w:r>
      <w:r w:rsidR="0057566A">
        <w:t xml:space="preserve">discourse and </w:t>
      </w:r>
      <w:r w:rsidR="00113D51">
        <w:t xml:space="preserve">policy making, there are various examples of </w:t>
      </w:r>
      <w:r w:rsidR="0075659C">
        <w:t>target setting</w:t>
      </w:r>
      <w:r w:rsidR="00BC7C14">
        <w:t xml:space="preserve">, </w:t>
      </w:r>
      <w:r w:rsidR="00113D51">
        <w:t>treaty ratification</w:t>
      </w:r>
      <w:r w:rsidR="008A1ED6">
        <w:t xml:space="preserve">, policy adoption and policy stringency to assess. Arguably, one needs to examine all of these to get a complete picture </w:t>
      </w:r>
      <w:r w:rsidR="006C311C">
        <w:t>of</w:t>
      </w:r>
      <w:r w:rsidR="0075659C">
        <w:t xml:space="preserve"> </w:t>
      </w:r>
      <w:r w:rsidR="003C594C">
        <w:t xml:space="preserve">whether countries are succeeding or failing </w:t>
      </w:r>
      <w:r w:rsidR="0075659C">
        <w:t xml:space="preserve">in promoting </w:t>
      </w:r>
      <w:r w:rsidR="00113D51">
        <w:t>ambitious climate mitigation</w:t>
      </w:r>
      <w:r w:rsidR="00AE6548">
        <w:t xml:space="preserve"> in line with the Paris Agreement targets.</w:t>
      </w:r>
    </w:p>
    <w:p w14:paraId="34B808E4" w14:textId="1E7BFD4C" w:rsidR="00083EC2" w:rsidRDefault="00C95343" w:rsidP="00B37140">
      <w:r>
        <w:t xml:space="preserve">One approach is to examine </w:t>
      </w:r>
      <w:r w:rsidR="00565647">
        <w:t xml:space="preserve">trends </w:t>
      </w:r>
      <w:r>
        <w:t xml:space="preserve">in national carbon emissions. This </w:t>
      </w:r>
      <w:r w:rsidR="00565647">
        <w:t xml:space="preserve">is taken by </w:t>
      </w:r>
      <w:r>
        <w:t xml:space="preserve">a large volume of </w:t>
      </w:r>
      <w:r w:rsidR="00565647">
        <w:t xml:space="preserve">well-reviewed </w:t>
      </w:r>
      <w:r>
        <w:t>studies</w:t>
      </w:r>
      <w:r w:rsidR="0075659C">
        <w:t xml:space="preserve"> </w:t>
      </w:r>
      <w:r w:rsidR="00083EC2">
        <w:t>that aim to uncover the ‘</w:t>
      </w:r>
      <w:r w:rsidR="0075659C">
        <w:t>human drivers of carbon emissions’</w:t>
      </w:r>
      <w:r>
        <w:t xml:space="preserve"> </w:t>
      </w:r>
      <w:r>
        <w:fldChar w:fldCharType="begin" w:fldLock="1"/>
      </w:r>
      <w:r w:rsidR="008A1ED6">
        <w:instrText>ADDIN CSL_CITATION {"citationItems":[{"id":"ITEM-1","itemData":{"DOI":"10.1146/annurev-environ-110615-085440","author":[{"dropping-particle":"","family":"Dietz","given":"Thomas","non-dropping-particle":"","parse-names":false,"suffix":""}],"container-title":"Annual Review of Environment and Resources","id":"ITEM-1","issued":{"date-parts":[["2017"]]},"page":"189-213","title":"Drivers of Human Stress on the Environment in the Twenty-First Century","type":"article-journal","volume":"42"},"uris":["http://www.mendeley.com/documents/?uuid=1f9e2d7b-95f4-44e5-ae35-7f29e5907b8c"]},{"id":"ITEM-2","itemData":{"DOI":"10.1038/NCLIMATE1506","author":[{"dropping-particle":"","family":"Rosa","given":"Eugene a.","non-dropping-particle":"","parse-names":false,"suffix":""},{"dropping-particle":"","family":"Dietz","given":"Thomas","non-dropping-particle":"","parse-names":false,"suffix":""}],"container-title":"Nature Climate Change","id":"ITEM-2","issue":"August","issued":{"date-parts":[["2012"]]},"page":"581-586","title":"Human drivers of national greenhouse-gas emissions","type":"article-journal","volume":"2"},"uris":["http://www.mendeley.com/documents/?uuid=54fc1d4a-ca84-4160-841b-0dc41807abb4"]},{"id":"ITEM-3","itemData":{"DOI":"10.1002/wcc.554","ISSN":"17577780","author":[{"dropping-particle":"","family":"Jorgenson","given":"Andrew K.","non-dropping-particle":"","parse-names":false,"suffix":""},{"dropping-particle":"","family":"Fiske","given":"Shirley","non-dropping-particle":"","parse-names":false,"suffix":""},{"dropping-particle":"","family":"Hubacek","given":"Klaus","non-dropping-particle":"","parse-names":false,"suffix":""},{"dropping-particle":"","family":"Li","given":"Jia","non-dropping-particle":"","parse-names":false,"suffix":""},{"dropping-particle":"","family":"McGovern","given":"Tom","non-dropping-particle":"","parse-names":false,"suffix":""},{"dropping-particle":"","family":"Rick","given":"Torben","non-dropping-particle":"","parse-names":false,"suffix":""},{"dropping-particle":"","family":"Schor","given":"Juliet B.","non-dropping-particle":"","parse-names":false,"suffix":""},{"dropping-particle":"","family":"Solecki","given":"William","non-dropping-particle":"","parse-names":false,"suffix":""},{"dropping-particle":"","family":"York","given":"Richard","non-dropping-particle":"","parse-names":false,"suffix":""},{"dropping-particle":"","family":"Zycherman","given":"Ariela","non-dropping-particle":"","parse-names":false,"suffix":""}],"container-title":"Wiley Interdisciplinary Reviews: Climate Change","id":"ITEM-3","issue":"June","issued":{"date-parts":[["2018"]]},"page":"e554","title":"Social science perspectives on drivers of and responses to global climate change","type":"article-journal"},"uris":["http://www.mendeley.com/documents/?uuid=c357bbc1-e5ef-4e81-b7a7-047ccb4f449d"]},{"id":"ITEM-4","itemData":{"DOI":"10.1016/j.ecolecon.2007.06.019","ISBN":"0921-8009","ISSN":"09218009","abstract":"In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Economics","id":"ITEM-4","issue":"2","issued":{"date-parts":[["2008"]]},"page":"315-324","title":"Do differences in attitudes explain differences in national climate change policies?","type":"article-journal","volume":"65"},"uris":["http://www.mendeley.com/documents/?uuid=9b8324cc-d326-4643-8c0d-b09c6a7477f6"]}],"mendeley":{"formattedCitation":"(Dietz, 2017; Jorgenson et al., 2018; Rosa &amp; Dietz, 2012; Tjernström &amp; Tietenberg, 2008)","plainTextFormattedCitation":"(Dietz, 2017; Jorgenson et al., 2018; Rosa &amp; Dietz, 2012; Tjernström &amp; Tietenberg, 2008)","previouslyFormattedCitation":"(Dietz, 2017; Jorgenson et al., 2018; Rosa &amp; Dietz, 2012; Tjernström &amp; Tietenberg, 2008)"},"properties":{"noteIndex":0},"schema":"https://github.com/citation-style-language/schema/raw/master/csl-citation.json"}</w:instrText>
      </w:r>
      <w:r>
        <w:fldChar w:fldCharType="separate"/>
      </w:r>
      <w:r w:rsidR="00E92ABD" w:rsidRPr="00E92ABD">
        <w:rPr>
          <w:noProof/>
        </w:rPr>
        <w:t>(Dietz, 2017; Jorgenson et al., 2018; Rosa &amp; Dietz, 2012; Tjernström &amp; Tietenberg, 2008)</w:t>
      </w:r>
      <w:r>
        <w:fldChar w:fldCharType="end"/>
      </w:r>
      <w:r w:rsidR="0075659C">
        <w:t xml:space="preserve">. </w:t>
      </w:r>
      <w:r w:rsidR="00903F3E">
        <w:t xml:space="preserve">An </w:t>
      </w:r>
      <w:r w:rsidR="0075659C">
        <w:t>advantage is the long and consistent time series of emissions accounts available</w:t>
      </w:r>
      <w:r w:rsidR="00083EC2">
        <w:t xml:space="preserve"> </w:t>
      </w:r>
      <w:r w:rsidR="00083EC2">
        <w:fldChar w:fldCharType="begin" w:fldLock="1"/>
      </w:r>
      <w:r w:rsidR="008A1ED6">
        <w:instrText>ADDIN CSL_CITATION {"citationItems":[{"id":"ITEM-1","itemData":{"DOI":"10.5194/essd-8-605-2016","author":[{"dropping-particle":"Le","family":"Quéré","given":"Corinne","non-dropping-particle":"","parse-names":false,"suffix":""},{"dropping-particle":"","family":"Andrew","given":"Robbie M","non-dropping-particle":"","parse-names":false,"suffix":""},{"dropping-particle":"","family":"Friedlingstein","given":"Pierre","non-dropping-particle":"","parse-names":false,"suffix":""},{"dropping-particle":"","family":"Sitch","given":"Stephen","non-dropping-particle":"","parse-names":false,"suffix":""},{"dropping-particle":"","family":"Hauck","given":"Judith","non-dropping-particle":"","parse-names":false,"suffix":""},{"dropping-particle":"","family":"Pongratz","given":"Julia","non-dropping-particle":"","parse-names":false,"suffix":""},{"dropping-particle":"","family":"Pickers","given":"Penelope A.","non-dropping-particle":"","parse-names":false,"suffix":""},{"dropping-particle":"","family":"Canadell","given":"Josep G","non-dropping-particle":"","parse-names":false,"suffix":""},{"dropping-particle":"","family":"Korsbakken","given":"Jan Ivar","non-dropping-particle":"","parse-names":false,"suffix":""},{"dropping-particle":"","family":"Peters","given":"Glen P.","non-dropping-particle":"","parse-names":false,"suffix":""},{"dropping-particle":"","family":"Canadell","given":"Josep G.","non-dropping-particle":"","parse-names":false,"suffix":""},{"dropping-particle":"","family":"Arneth","given":"Almut","non-dropping-particle":"","parse-names":false,"suffix":""},{"dropping-particle":"","family":"Arora","given":"Vivek K.","non-dropping-particle":"","parse-names":false,"suffix":""},{"dropping-particle":"","family":"Barbero","given":"Leticia","non-dropping-particle":"","parse-names":false,"suffix":""},{"dropping-particle":"","family":"Bastos","given":"Ana","non-dropping-particle":"","parse-names":false,"suffix":""},{"dropping-particle":"","family":"Bopp","given":"Laurent","non-dropping-particle":"","parse-names":false,"suffix":""},{"dropping-particle":"","family":"Chevallier","given":"Frederick","non-dropping-particle":"","parse-names":false,"suffix":""},{"dropping-particle":"","family":"Chini","given":"Louise P.","non-dropping-particle":"","parse-names":false,"suffix":""},{"dropping-particle":"","family":"Ciais","given":"Philippe","non-dropping-particle":"","parse-names":false,"suffix":""},{"dropping-particle":"","family":"Doney","given":"Scott C.","non-dropping-particle":"","parse-names":false,"suffix":""},{"dropping-particle":"","family":"Gkritzalis","given":"Thanos","non-dropping-particle":"","parse-names":false,"suffix":""},{"dropping-particle":"","family":"Goll","given":"Daniel S.","non-dropping-particle":"","parse-names":false,"suffix":""},{"dropping-particle":"","family":"Harris","given":"Ian","non-dropping-particle":"","parse-names":false,"suffix":""},{"dropping-particle":"","family":"Haverd","given":"Vanessa","non-dropping-particle":"","parse-names":false,"suffix":""},{"dropping-particle":"","family":"Hoffman","given":"Forrest M.","non-dropping-particle":"","parse-names":false,"suffix":""},{"dropping-particle":"","family":"Hoppema","given":"Mario","non-dropping-particle":"","parse-names":false,"suffix":""},{"dropping-particle":"","family":"Houghton","given":"Richard A.","non-dropping-particle":"","parse-names":false,"suffix":""},{"dropping-particle":"","family":"Hurtt","given":"George","non-dropping-particle":"","parse-names":false,"suffix":""},{"dropping-particle":"","family":"Ilyina","given":"Tatiana","non-dropping-particle":"","parse-names":false,"suffix":""},{"dropping-particle":"","family":"Jain","given":"Atul K.","non-dropping-particle":"","parse-names":false,"suffix":""},{"dropping-particle":"","family":"Johannessen","given":"Truls","non-dropping-particle":"","parse-names":false,"suffix":""},{"dropping-particle":"","family":"Jones","given":"Chris D.","non-dropping-particle":"","parse-names":false,"suffix":""},{"dropping-particle":"","family":"Kato","given":"Etsushi","non-dropping-particle":"","parse-names":false,"suffix":""},{"dropping-particle":"","family":"Keeling","given":"Ralph F.","non-dropping-particle":"","parse-names":false,"suffix":""},{"dropping-particle":"","family":"Goldewijk","given":"Kees Kelin","non-dropping-particle":"","parse-names":false,"suffix":""},{"dropping-particle":"","family":"Landschützer","given":"Peter","non-dropping-particle":"","parse-names":false,"suffix":""},{"dropping-particle":"","family":"Lefèvre","given":"Nathalie","non-dropping-particle":"","parse-names":false,"suffix":""},{"dropping-particle":"","family":"Lienert","given":"Sebastian","non-dropping-particle":"","parse-names":false,"suffix":""},{"dropping-particle":"","family":"Liu","given":"Zhu","non-dropping-particle":"","parse-names":false,"suffix":""},{"dropping-particle":"","family":"Lombardozzi","given":"Danica","non-dropping-particle":"","parse-names":false,"suffix":""},{"dropping-particle":"","family":"Metzl","given":"Nicolas","non-dropping-particle":"","parse-names":false,"suffix":""},{"dropping-particle":"","family":"Munro","given":"David R.","non-dropping-particle":"","parse-names":false,"suffix":""},{"dropping-particle":"","family":"Nabel","given":"Julia E.M.S.","non-dropping-particle":"","parse-names":false,"suffix":""},{"dropping-particle":"","family":"Nakaoka","given":"Shin-ichiro","non-dropping-particle":"","parse-names":false,"suffix":""},{"dropping-particle":"","family":"Neill","given":"Craig","non-dropping-particle":"","parse-names":false,"suffix":""},{"dropping-particle":"","family":"Olsen","given":"Are","non-dropping-particle":"","parse-names":false,"suffix":""},{"dropping-particle":"","family":"Ono","given":"Tsueno","non-dropping-particle":"","parse-names":false,"suffix":""},{"dropping-particle":"","family":"Patra","given":"Prabir","non-dropping-particle":"","parse-names":false,"suffix":""},{"dropping-particle":"","family":"Peregon","given":"Anna","non-dropping-particle":"","parse-names":false,"suffix":""},{"dropping-particle":"","family":"Peters","given":"Wouter","non-dropping-particle":"","parse-names":false,"suffix":""},{"dropping-particle":"","family":"Peylin","given":"Philippe","non-dropping-particle":"","parse-names":false,"suffix":""},{"dropping-particle":"","family":"Pfeil","given":"Benjamin","non-dropping-particle":"","parse-names":false,"suffix":""},{"dropping-particle":"","family":"Pierrot","given":"Denis","non-dropping-particle":"","parse-names":false,"suffix":""},{"dropping-particle":"","family":"Poulter","given":"Benjamin","non-dropping-particle":"","parse-names":false,"suffix":""},{"dropping-particle":"","family":"Rehder","given":"Gregor","non-dropping-particle":"","parse-names":false,"suffix":""},{"dropping-particle":"","family":"Resplandy","given":"Laure","non-dropping-particle":"","parse-names":false,"suffix":""},{"dropping-particle":"","family":"Robertson","given":"Eddy","non-dropping-particle":"","parse-names":false,"suffix":""},{"dropping-particle":"","family":"Rocher","given":"Matthias","non-dropping-particle":"","parse-names":false,"suffix":""},{"dropping-particle":"","family":"Rödenbeck","given":"Christian","non-dropping-particle":"","parse-names":false,"suffix":""},{"dropping-particle":"","family":"Schuster","given":"Ute","non-dropping-particle":"","parse-names":false,"suffix":""},{"dropping-particle":"","family":"Schwinger","given":"Jörg","non-dropping-particle":"","parse-names":false,"suffix":""},{"dropping-particle":"","family":"Séférian","given":"Roland","non-dropping-particle":"","parse-names":false,"suffix":""},{"dropping-particle":"","family":"Skjelvan","given":"Ingunn","non-dropping-particle":"","parse-names":false,"suffix":""},{"dropping-particle":"","family":"Steinhoff","given":"Tobias","non-dropping-particle":"","parse-names":false,"suffix":""},{"dropping-particle":"","family":"Sutton","given":"Adrienne","non-dropping-particle":"","parse-names":false,"suffix":""},{"dropping-particle":"","family":"Tans","given":"Pieter P.","non-dropping-particle":"","parse-names":false,"suffix":""},{"dropping-particle":"","family":"Tian","given":"Hanqin","non-dropping-particle":"","parse-names":false,"suffix":""},{"dropping-particle":"","family":"Tilbrook","given":"Bronte","non-dropping-particle":"","parse-names":false,"suffix":""},{"dropping-particle":"","family":"Tubiello","given":"Francesco N.","non-dropping-particle":"","parse-names":false,"suffix":""},{"dropping-particle":"van der","family":"Laan-Luijkx","given":"Ingrid T.","non-dropping-particle":"","parse-names":false,"suffix":""},{"dropping-particle":"van der","family":"Werf","given":"Guido R.","non-dropping-particle":"","parse-names":false,"suffix":""},{"dropping-particle":"","family":"Viovy","given":"Nicolas","non-dropping-particle":"","parse-names":false,"suffix":""},{"dropping-particle":"","family":"Walker","given":"Anthony P.","non-dropping-particle":"","parse-names":false,"suffix":""},{"dropping-particle":"","family":"Wiltshire","given":"Andrew J.","non-dropping-particle":"","parse-names":false,"suffix":""},{"dropping-particle":"","family":"Wright","given":"Rebecca","non-dropping-particle":"","parse-names":false,"suffix":""},{"dropping-particle":"","family":"Zaehle","given":"Sönke","non-dropping-particle":"","parse-names":false,"suffix":""},{"dropping-particle":"","family":"Zheng","given":"Bo","non-dropping-particle":"","parse-names":false,"suffix":""}],"container-title":"Earth System Science Data","id":"ITEM-1","issued":{"date-parts":[["2018"]]},"page":"2141-2194","title":"Global Carbon Budget 2018","type":"article-journal","volume":"10"},"uris":["http://www.mendeley.com/documents/?uuid=6a008701-4a90-4d43-9d3c-d708afcc9928"]}],"mendeley":{"formattedCitation":"(Quéré et al., 2018)","plainTextFormattedCitation":"(Quéré et al., 2018)","previouslyFormattedCitation":"(Quéré et al., 2018)"},"properties":{"noteIndex":0},"schema":"https://github.com/citation-style-language/schema/raw/master/csl-citation.json"}</w:instrText>
      </w:r>
      <w:r w:rsidR="00083EC2">
        <w:fldChar w:fldCharType="separate"/>
      </w:r>
      <w:r w:rsidR="00E92ABD" w:rsidRPr="00E92ABD">
        <w:rPr>
          <w:noProof/>
        </w:rPr>
        <w:t>(Quéré et al., 2018)</w:t>
      </w:r>
      <w:r w:rsidR="00083EC2">
        <w:fldChar w:fldCharType="end"/>
      </w:r>
      <w:r w:rsidR="0075659C">
        <w:t xml:space="preserve">, </w:t>
      </w:r>
      <w:r w:rsidR="00083EC2">
        <w:t xml:space="preserve">facilitating quantitative assessments into the influence of various factors. </w:t>
      </w:r>
      <w:r w:rsidR="00903F3E">
        <w:t xml:space="preserve">A </w:t>
      </w:r>
      <w:r w:rsidR="00083EC2">
        <w:t xml:space="preserve">disadvantage is that current emissions are often the outcome of path dependencies that significantly pre-date contemporary climate concerns, </w:t>
      </w:r>
      <w:r w:rsidR="00903F3E">
        <w:t>such as</w:t>
      </w:r>
      <w:r w:rsidR="00B37140">
        <w:t xml:space="preserve"> early</w:t>
      </w:r>
      <w:r w:rsidR="00903F3E">
        <w:t xml:space="preserve"> </w:t>
      </w:r>
      <w:r w:rsidR="00083EC2">
        <w:t xml:space="preserve">decisions </w:t>
      </w:r>
      <w:r w:rsidR="00903F3E">
        <w:t>determining</w:t>
      </w:r>
      <w:r w:rsidR="00083EC2">
        <w:t xml:space="preserve"> the fuel content of national energy systems </w:t>
      </w:r>
      <w:r w:rsidR="00083EC2">
        <w:fldChar w:fldCharType="begin" w:fldLock="1"/>
      </w:r>
      <w:r w:rsidR="008A1ED6">
        <w:instrText>ADDIN CSL_CITATION {"citationItems":[{"id":"ITEM-1","itemData":{"DOI":"10.1016/j.enpol.2012.04.030","ISSN":"03014215","author":[{"dropping-particle":"","family":"Foxon","given":"Timothy J.","non-dropping-particle":"","parse-names":false,"suffix":""},{"dropping-particle":"","family":"Pearson","given":"Peter J.G.","non-dropping-particle":"","parse-names":false,"suffix":""},{"dropping-particle":"","family":"Arapostathis","given":"Stathis","non-dropping-particle":"","parse-names":false,"suffix":""},{"dropping-particle":"","family":"Carlsson-Hyslop","given":"Anna","non-dropping-particle":"","parse-names":false,"suffix":""},{"dropping-particle":"","family":"Thornton","given":"Judith","non-dropping-particle":"","parse-names":false,"suffix":""}],"container-title":"Energy Policy","id":"ITEM-1","issued":{"date-parts":[["2013","1"]]},"page":"146-158","publisher":"Elsevier","title":"Branching points for transition pathways: assessing responses of actors to challenges on pathways to a low carbon future","type":"article-journal","volume":"52"},"uris":["http://www.mendeley.com/documents/?uuid=167d3c80-8ae3-40a2-94af-fe7969d98a78"]}],"mendeley":{"formattedCitation":"(Foxon, Pearson, Arapostathis, Carlsson-Hyslop, &amp; Thornton, 2013)","plainTextFormattedCitation":"(Foxon, Pearson, Arapostathis, Carlsson-Hyslop, &amp; Thornton, 2013)","previouslyFormattedCitation":"(Foxon, Pearson, Arapostathis, Carlsson-Hyslop, &amp; Thornton, 2013)"},"properties":{"noteIndex":0},"schema":"https://github.com/citation-style-language/schema/raw/master/csl-citation.json"}</w:instrText>
      </w:r>
      <w:r w:rsidR="00083EC2">
        <w:fldChar w:fldCharType="separate"/>
      </w:r>
      <w:r w:rsidR="00E92ABD" w:rsidRPr="00E92ABD">
        <w:rPr>
          <w:noProof/>
        </w:rPr>
        <w:t>(Foxon, Pearson, Arapostathis, Carlsson-Hyslop, &amp; Thornton, 2013)</w:t>
      </w:r>
      <w:r w:rsidR="00083EC2">
        <w:fldChar w:fldCharType="end"/>
      </w:r>
      <w:r w:rsidR="00083EC2">
        <w:t xml:space="preserve">. </w:t>
      </w:r>
      <w:r w:rsidR="00B37140">
        <w:t xml:space="preserve">And since climate policy implementation has yet to fully manifest in many countries, </w:t>
      </w:r>
      <w:r w:rsidR="00BC7C14">
        <w:t>trends in</w:t>
      </w:r>
      <w:r w:rsidR="00B37140">
        <w:t xml:space="preserve"> current emissions are </w:t>
      </w:r>
      <w:r w:rsidR="00FA0F2D">
        <w:t>un</w:t>
      </w:r>
      <w:r w:rsidR="00B37140">
        <w:t xml:space="preserve">likely to be a </w:t>
      </w:r>
      <w:r w:rsidR="00FA0F2D">
        <w:t xml:space="preserve">sound </w:t>
      </w:r>
      <w:r w:rsidR="00B37140">
        <w:t>guide to</w:t>
      </w:r>
      <w:r w:rsidR="00FA0F2D">
        <w:t xml:space="preserve"> future constraints.</w:t>
      </w:r>
    </w:p>
    <w:p w14:paraId="22379C18" w14:textId="6E6E01B6" w:rsidR="00D74166" w:rsidRDefault="00B37140" w:rsidP="00A54917">
      <w:r>
        <w:t>A second option is to examine the adoption of climate targets</w:t>
      </w:r>
      <w:r w:rsidR="00D61333">
        <w:t>, legislation</w:t>
      </w:r>
      <w:r>
        <w:t xml:space="preserve"> and international agreements. </w:t>
      </w:r>
      <w:r w:rsidR="001C2247">
        <w:t xml:space="preserve">These </w:t>
      </w:r>
      <w:r w:rsidR="008A1ED6">
        <w:t xml:space="preserve">‘intentions to mitigate’ </w:t>
      </w:r>
      <w:r w:rsidR="001C2247">
        <w:t xml:space="preserve">might include </w:t>
      </w:r>
      <w:r>
        <w:t xml:space="preserve">the Nationally Determined Contributions (NDCs: the bottom-up </w:t>
      </w:r>
      <w:r w:rsidR="004D70AC">
        <w:t xml:space="preserve">climate </w:t>
      </w:r>
      <w:r>
        <w:t xml:space="preserve">commitments </w:t>
      </w:r>
      <w:r w:rsidR="004D70AC">
        <w:t xml:space="preserve">by countries to </w:t>
      </w:r>
      <w:r w:rsidR="00D74166">
        <w:t>the Paris Agreement)</w:t>
      </w:r>
      <w:r w:rsidR="001C2247">
        <w:t xml:space="preserve">, </w:t>
      </w:r>
      <w:r w:rsidR="004D70AC">
        <w:t xml:space="preserve">compilations of </w:t>
      </w:r>
      <w:r w:rsidR="001C2247">
        <w:t xml:space="preserve">national </w:t>
      </w:r>
      <w:r w:rsidR="004D70AC">
        <w:t xml:space="preserve">targets and legislative measures </w:t>
      </w:r>
      <w:r w:rsidR="004D70AC">
        <w:fldChar w:fldCharType="begin" w:fldLock="1"/>
      </w:r>
      <w:r w:rsidR="008A1ED6">
        <w:instrText>ADDIN CSL_CITATION {"citationItems":[{"id":"ITEM-1","itemData":{"DOI":"10.1080/14693062.2018.1489772","ISSN":"17527457","abstract":"Global climate change governance has changed substantially in the last decade, with a shift in focus from negotiating globally agreed greenhouse gas (GHG) reduction targets to nationally determined contributions, as enshrined in the 2015 Paris Agreement. This paper analyses trends in adoption of national climate legislation and strategies, GHG targets, and renewable and energy efficiency targets in almost all UNFCCC Parties, focusing on the period from 2007 to 2017. The uniqueness and added value of this paper reside in its broad sweep of countries, the more than decade-long coverage and the use of objective metrics rather than normative judgements. Key results show that national climate legislation and strategies witnessed a strong increase in the first half of the assessed decade, likely due to the political lead up to the Copenhagen Climate Conference in 2009, but have somewhat stagnated in recent years, currently covering 70% of global GHG emissions (almost 50% of countries). In comparison, the coverage of GHG targets increased considerably in the run up to adoption of the Paris Agreement and 89% of global GHG emissions are currently covered by such targets. Renewable energy targets saw a steady spread, with 79% of the global GHG emissions covered in 2017 compared to 45% in 2007, with a steep increase in developing countries. Key policy insights The number of countries that have national legislation and strategies in place increased strongly up to 2012, but the increase has levelled off in recent years, now covering 70% of global emissions by 2017 (48% of countries and 76% of global population). Economy-wide GHG reduction targets witnessed a strong increase in the build up to 2015 and are adopted by countries covering 89% of global GHG emissions (76% not counting USA) and 90% of global population (86% not counting USA) in 2017. Renewable energy targets saw a steady increase throughout the last decade with coverage of countries in 2017 comparable to that of GHG targets. Key shifts in national measures coincide with landmark international events – an increase in legislation and strategy in the build-up to the Copenhagen Climate Conference and an increase in targets around the Paris Agreement – emphasizing the importance of the international process to maintaining national momentum.","author":[{"dropping-particle":"","family":"Iacobuta","given":"Gabriela","non-dropping-particle":"","parse-names":false,"suffix":""},{"dropping-particle":"","family":"Dubash","given":"Navroz K.","non-dropping-particle":"","parse-names":false,"suffix":""},{"dropping-particle":"","family":"Upadhyaya","given":"Prabhat","non-dropping-particle":"","parse-names":false,"suffix":""},{"dropping-particle":"","family":"Deribe","given":"Mekdelawit","non-dropping-particle":"","parse-names":false,"suffix":""},{"dropping-particle":"","family":"Höhne","given":"Niklas","non-dropping-particle":"","parse-names":false,"suffix":""}],"container-title":"Climate Policy","id":"ITEM-1","issued":{"date-parts":[["2018"]]},"page":"1-19","title":"National climate change mitigation legislation, strategy and targets: a global update","type":"article-journal","volume":"3062"},"uris":["http://www.mendeley.com/documents/?uuid=10e0db5d-7d29-46d9-870a-4351a4d4c6f2"]}],"mendeley":{"formattedCitation":"(Iacobuta et al., 2018)","plainTextFormattedCitation":"(Iacobuta et al., 2018)","previouslyFormattedCitation":"(Iacobuta et al., 2018)"},"properties":{"noteIndex":0},"schema":"https://github.com/citation-style-language/schema/raw/master/csl-citation.json"}</w:instrText>
      </w:r>
      <w:r w:rsidR="004D70AC">
        <w:fldChar w:fldCharType="separate"/>
      </w:r>
      <w:r w:rsidR="00E92ABD" w:rsidRPr="00E92ABD">
        <w:rPr>
          <w:noProof/>
        </w:rPr>
        <w:t>(Iacobuta et al., 2018)</w:t>
      </w:r>
      <w:r w:rsidR="004D70AC">
        <w:fldChar w:fldCharType="end"/>
      </w:r>
      <w:r w:rsidR="001C2247">
        <w:t xml:space="preserve">, or the commitment of countries to UNFCCC protocols </w:t>
      </w:r>
      <w:r w:rsidR="001C2247">
        <w:fldChar w:fldCharType="begin" w:fldLock="1"/>
      </w:r>
      <w:r w:rsidR="008A1ED6">
        <w:instrText>ADDIN CSL_CITATION {"citationItems":[{"id":"ITEM-1","itemData":{"DOI":"10.1016/j.envsci.2012.09.007","ISBN":"1462-9011","ISSN":"14629011","abstract":"Valid and reliable measurement of countries' climate policy performance is important both for policy-making and analytical purposes. The authors contribute to this end by introducing a new dataset that offers such information for up to 172 countries for the time period 1996-2008. Their Climate Change Cooperation Index (C3-I) captures overall performance as well as performance in terms of political behavior (output) and emissions (outcome). The C3-I, thus, allows for a systematic global comparison of countries' climate policies. The paper also compares the C3-I with its most relevant alternative, the Climate Change Performance Index (CCPI) by Germanwatch. © 2012 Elsevier Ltd.","author":[{"dropping-particle":"","family":"Bernauer","given":"Thomas","non-dropping-particle":"","parse-names":false,"suffix":""},{"dropping-particle":"","family":"Böhmelt","given":"Tobias","non-dropping-particle":"","parse-names":false,"suffix":""}],"container-title":"Environmental Science and Policy","id":"ITEM-1","issued":{"date-parts":[["2013"]]},"page":"196-206","title":"National climate policies in international comparison: The Climate Change Cooperation Index","type":"article-journal","volume":"25"},"uris":["http://www.mendeley.com/documents/?uuid=d5f136eb-c995-4f47-a59c-3b4371c07281"]}],"mendeley":{"formattedCitation":"(Bernauer &amp; Böhmelt, 2013)","plainTextFormattedCitation":"(Bernauer &amp; Böhmelt, 2013)","previouslyFormattedCitation":"(Bernauer &amp; Böhmelt, 2013)"},"properties":{"noteIndex":0},"schema":"https://github.com/citation-style-language/schema/raw/master/csl-citation.json"}</w:instrText>
      </w:r>
      <w:r w:rsidR="001C2247">
        <w:fldChar w:fldCharType="separate"/>
      </w:r>
      <w:r w:rsidR="00E92ABD" w:rsidRPr="00E92ABD">
        <w:rPr>
          <w:noProof/>
        </w:rPr>
        <w:t>(Bernauer &amp; Böhmelt, 2013)</w:t>
      </w:r>
      <w:r w:rsidR="001C2247">
        <w:fldChar w:fldCharType="end"/>
      </w:r>
      <w:r w:rsidR="001C2247">
        <w:t>.</w:t>
      </w:r>
      <w:r w:rsidR="000D5C16">
        <w:t xml:space="preserve"> The large va</w:t>
      </w:r>
      <w:r w:rsidR="00D61333">
        <w:t>riation in country commitments and different types of strategies adopted (</w:t>
      </w:r>
      <w:r w:rsidR="00A54917">
        <w:t xml:space="preserve">e.g. </w:t>
      </w:r>
      <w:r w:rsidR="00D61333">
        <w:t xml:space="preserve">legislation vs. </w:t>
      </w:r>
      <w:r w:rsidR="00A54917">
        <w:t>executive targets</w:t>
      </w:r>
      <w:r w:rsidR="00D61333">
        <w:t xml:space="preserve">) </w:t>
      </w:r>
      <w:r w:rsidR="000D5C16">
        <w:t xml:space="preserve">attests to the interesting nature of these data. Yet, a clear disadvantage is that </w:t>
      </w:r>
      <w:r w:rsidR="00A54917">
        <w:t>intentions</w:t>
      </w:r>
      <w:r w:rsidR="008A1ED6">
        <w:t xml:space="preserve"> often do not reflect outcomes. This is </w:t>
      </w:r>
      <w:r w:rsidR="00E51682">
        <w:t xml:space="preserve">increasingly clear from </w:t>
      </w:r>
      <w:r w:rsidR="008A1ED6">
        <w:t xml:space="preserve">countries with ambitious targets, such as </w:t>
      </w:r>
      <w:r w:rsidR="00E51682">
        <w:t xml:space="preserve">the UK and Germany, </w:t>
      </w:r>
      <w:r w:rsidR="008A1ED6">
        <w:t xml:space="preserve">but a poor track record of making progress towards them </w:t>
      </w:r>
      <w:r w:rsidR="00E51682">
        <w:t>(</w:t>
      </w:r>
      <w:r w:rsidR="00E51682" w:rsidRPr="00E45179">
        <w:rPr>
          <w:highlight w:val="yellow"/>
        </w:rPr>
        <w:t>REF?</w:t>
      </w:r>
      <w:r w:rsidR="00E51682">
        <w:t>).</w:t>
      </w:r>
    </w:p>
    <w:p w14:paraId="3A9C93FA" w14:textId="40A3D3A6" w:rsidR="00A54917" w:rsidRDefault="00A54917" w:rsidP="002C031B">
      <w:r>
        <w:t xml:space="preserve">A third approach is to examine the adoption and stringency </w:t>
      </w:r>
      <w:r w:rsidR="00BA299D">
        <w:t xml:space="preserve">of climate policies, particularly </w:t>
      </w:r>
      <w:r>
        <w:t>‘flagship’ policies such as carbon taxes, renewable energy tariffs, fossil fuel subsidy reforms</w:t>
      </w:r>
      <w:r w:rsidR="002C031B">
        <w:t>, or moratoria on new fossil fuel infrastructure</w:t>
      </w:r>
      <w:r>
        <w:t xml:space="preserve"> </w:t>
      </w:r>
      <w:r>
        <w:fldChar w:fldCharType="begin" w:fldLock="1"/>
      </w:r>
      <w:r w:rsidR="008A1ED6">
        <w:instrText>ADDIN CSL_CITATION {"citationItems":[{"id":"ITEM-1","itemData":{"DOI":"10.1080/14693062.2014.991908","ISSN":"17527457","abstract":"The few systematic international comparisons of climate policy strength made so far have serious weaknesses, particularly those that assign arbitrary weightings to different policy instrument types in order to calculate an aggregate score for policy strength. This article avoids these problems by ranking the six biggest emitters by far – China, the US, the EU, India, Russia, and Japan – on a set of six key policy instruments that are individually potent and together representative of climate policy as a whole: carbon taxes, emissions trading, feed-in tariffs, renewable energy quotas, fossil fuel power plant bans, and vehicle emissions standards. The results cast strong doubt on any idea that there is a clear hierarchy on climate policy with Europe at the top: the EU does lead on a number of policies but so does Japan. China, the US, and India each lead on one area. Russia is inactive on all fronts. At the same time climate policy everywhere remains weak compared to what it could be.Policy relevanceThis study enables climate policy strength, defined as the extent to which the statutory provisions of climate policies are likely to restrict GHG emissions if implemented as intended, to be assessed and compared more realistically across space and time. As such its availability for the six biggest emitters, which together account for over 70% of global CO2 emissions, should facilitate international negotiations (1) by giving participants a better idea of where major emitters stand relative to each other as far as climate policy stringency is concerned, and (2) by identifying areas of weakness that need action.","author":[{"dropping-particle":"","family":"Compston","given":"Hugh","non-dropping-particle":"","parse-names":false,"suffix":""},{"dropping-particle":"","family":"Bailey","given":"Ian","non-dropping-particle":"","parse-names":false,"suffix":""}],"container-title":"Climate Policy","id":"ITEM-1","issue":"2","issued":{"date-parts":[["2016"]]},"page":"145-164","title":"Climate policy strength compared: China, the US, the EU, India, Russia, and Japan","type":"article-journal","volume":"16"},"uris":["http://www.mendeley.com/documents/?uuid=7f4f4dec-5cc2-4969-9f2a-1924e31ca3c1"]},{"id":"ITEM-2","itemData":{"DOI":"10.1016/j.envsci.2018.03.003","ISSN":"18736416","abstract":"Over the last decades, a growing number of countries around the world adopted policies towards climate change. However, apart from the remarkable increase in legislative activity, we know little about the composition of country portfolios on climate policy and whether those rely mainly on specific climate policies or the integration of climate objectives across domains. Research on policy integration is often bound by a dearth of suitable data and has to rely on small-n comparative case study designs or a certain type of policy when investigating these phenomena. Our paper addresses this gap by drawing on the Climate Change Laws of the World database for national climate legislation across eight policy categories. Hereby, we systematically assess how climate-related policies have developed over the last 27 years and across 171 countries. The analysis shows that since 1990, the scope of country portfolios has risen considerably. This increase started somewhat slowly in the 1990s but accelerated afterwards across all categories, albeit at different times and to varying degrees of coverage. In particular, climate policies on energy demand and supply as well as administrative arrangements are widespread. Our findings suggest that efforts at CPI were more common in the energy than the transportation domain. The focus of climate specific categories, i.e. no efforts at CPI, were ‘administrative arrangements’, and, albeit to a much lesser extent, policies addressing carbon pricing. With respect to future climate action, the results of our cross-country analysis are two-fold. On the one hand, it is reasonable to assume that countries not having enacted policies in the most commonly addressed categories will soon follow suit. On the other hand, transportation and carbon pricing, specifically, are policy areas that are least addressed in our sample and represent an area where much is yet to be uncovered.","author":[{"dropping-particle":"","family":"Schmidt","given":"Nicole M.","non-dropping-particle":"","parse-names":false,"suffix":""},{"dropping-particle":"","family":"Fleig","given":"Andreas","non-dropping-particle":"","parse-names":false,"suffix":""}],"container-title":"Environmental Science and Policy","id":"ITEM-2","issue":"February","issued":{"date-parts":[["2018"]]},"page":"177-185","publisher":"Elsevier","title":"Global patterns of national climate policies: Analyzing 171 country portfolios on climate policy integration","type":"article-journal","volume":"84"},"uris":["http://www.mendeley.com/documents/?uuid=cf0a713e-d100-4201-8ea6-070d0f74fc17"]}],"mendeley":{"formattedCitation":"(Compston &amp; Bailey, 2016; Schmidt &amp; Fleig, 2018)","plainTextFormattedCitation":"(Compston &amp; Bailey, 2016; Schmidt &amp; Fleig, 2018)","previouslyFormattedCitation":"(Compston &amp; Bailey, 2016; Schmidt &amp; Fleig, 2018)"},"properties":{"noteIndex":0},"schema":"https://github.com/citation-style-language/schema/raw/master/csl-citation.json"}</w:instrText>
      </w:r>
      <w:r>
        <w:fldChar w:fldCharType="separate"/>
      </w:r>
      <w:r w:rsidR="00E92ABD" w:rsidRPr="00E92ABD">
        <w:rPr>
          <w:noProof/>
        </w:rPr>
        <w:t>(Compston &amp; Bailey, 2016; Schmidt &amp; Fleig, 2018)</w:t>
      </w:r>
      <w:r>
        <w:fldChar w:fldCharType="end"/>
      </w:r>
      <w:r>
        <w:t xml:space="preserve">. </w:t>
      </w:r>
      <w:r w:rsidR="002C031B">
        <w:t>For some instruments t</w:t>
      </w:r>
      <w:r>
        <w:t>his has the advantage of enabling assessments of both policy output (adoption) and outcomes (e.g. carbon price lev</w:t>
      </w:r>
      <w:r w:rsidR="00385B19">
        <w:t>els)</w:t>
      </w:r>
      <w:r w:rsidR="002C031B">
        <w:t>. However, the variety of instruments available clearly hampers comparative research.</w:t>
      </w:r>
    </w:p>
    <w:p w14:paraId="3316A11C" w14:textId="76ACA41E" w:rsidR="008A1ED6" w:rsidRDefault="00E51682" w:rsidP="001C2247">
      <w:r>
        <w:t xml:space="preserve">A </w:t>
      </w:r>
      <w:r w:rsidR="00A54917">
        <w:t>final</w:t>
      </w:r>
      <w:r>
        <w:t xml:space="preserve"> approach is to combine policy output and </w:t>
      </w:r>
      <w:r w:rsidR="00A54917">
        <w:t xml:space="preserve">emissions </w:t>
      </w:r>
      <w:r>
        <w:t>outcomes</w:t>
      </w:r>
      <w:r w:rsidR="00512380">
        <w:t>. The Germanwatch Climate Change Performance Index</w:t>
      </w:r>
      <w:r w:rsidR="00C33D9D">
        <w:t xml:space="preserve"> (CCPI)</w:t>
      </w:r>
      <w:r w:rsidR="00512380">
        <w:t xml:space="preserve"> combines measures of national and international climate policy adoption with recent trends and levels of GHG emissions, energy use and renewable energy penetration </w:t>
      </w:r>
      <w:r w:rsidR="00512380">
        <w:fldChar w:fldCharType="begin" w:fldLock="1"/>
      </w:r>
      <w:r w:rsidR="008A1ED6">
        <w:instrText>ADDIN CSL_CITATION {"citationItems":[{"id":"ITEM-1","itemData":{"ISBN":"9783943704686","author":[{"dropping-particle":"","family":"Burck","given":"Jan","non-dropping-particle":"","parse-names":false,"suffix":""},{"dropping-particle":"","family":"Hagen","given":"Ursula","non-dropping-particle":"","parse-names":false,"suffix":""},{"dropping-particle":"","family":"Marten","given":"Franziska","non-dropping-particle":"","parse-names":false,"suffix":""},{"dropping-particle":"","family":"Höhne","given":"Niklas","non-dropping-particle":"","parse-names":false,"suffix":""},{"dropping-particle":"","family":"Bals","given":"Christoph","non-dropping-particle":"","parse-names":false,"suffix":""}],"id":"ITEM-1","issued":{"date-parts":[["2019"]]},"publisher-place":"Bonn","title":"Climate Change Performance Index 2019","type":"report"},"uris":["http://www.mendeley.com/documents/?uuid=a8bff83c-b51b-4843-9327-4f3a77334e68"]}],"mendeley":{"formattedCitation":"(Burck, Hagen, Marten, Höhne, &amp; Bals, 2019)","plainTextFormattedCitation":"(Burck, Hagen, Marten, Höhne, &amp; Bals, 2019)","previouslyFormattedCitation":"(Burck, Hagen, Marten, Höhne, &amp; Bals, 2019)"},"properties":{"noteIndex":0},"schema":"https://github.com/citation-style-language/schema/raw/master/csl-citation.json"}</w:instrText>
      </w:r>
      <w:r w:rsidR="00512380">
        <w:fldChar w:fldCharType="separate"/>
      </w:r>
      <w:r w:rsidR="00E92ABD" w:rsidRPr="00E92ABD">
        <w:rPr>
          <w:noProof/>
        </w:rPr>
        <w:t>(Burck, Hagen, Marten, Höhne, &amp; Bals, 2019)</w:t>
      </w:r>
      <w:r w:rsidR="00512380">
        <w:fldChar w:fldCharType="end"/>
      </w:r>
      <w:r w:rsidR="00A54917">
        <w:t xml:space="preserve">. </w:t>
      </w:r>
      <w:r w:rsidR="00F409EC">
        <w:t>Unfortunately</w:t>
      </w:r>
      <w:r w:rsidR="00A54917">
        <w:t>, the multiple underlying dimensions of this data induces problems of interpretability, as well as availability – with only 60 countries available for analysis in the latest iteration.</w:t>
      </w:r>
    </w:p>
    <w:p w14:paraId="2EF7D358" w14:textId="78855D34" w:rsidR="00615DF8" w:rsidRDefault="00D51E1D" w:rsidP="00C2155F">
      <w:pPr>
        <w:pStyle w:val="Heading2"/>
        <w:numPr>
          <w:ilvl w:val="0"/>
          <w:numId w:val="19"/>
        </w:numPr>
        <w:spacing w:after="120"/>
        <w:ind w:left="357" w:hanging="357"/>
      </w:pPr>
      <w:r>
        <w:t>Theory and empirics on c</w:t>
      </w:r>
      <w:r w:rsidR="007807F9">
        <w:t xml:space="preserve">limate policy </w:t>
      </w:r>
      <w:r w:rsidR="00DA0DD4">
        <w:t>constraints</w:t>
      </w:r>
    </w:p>
    <w:p w14:paraId="29405F2F" w14:textId="15F914B1" w:rsidR="00BB3860" w:rsidRDefault="008227C0" w:rsidP="008227C0">
      <w:r>
        <w:t xml:space="preserve">We now turn to the </w:t>
      </w:r>
      <w:r w:rsidR="00FB482A">
        <w:t xml:space="preserve">theoretical and empirical literature on constraints to climate policy. </w:t>
      </w:r>
      <w:r w:rsidR="00BB3860" w:rsidRPr="008441A5">
        <w:rPr>
          <w:highlight w:val="yellow"/>
        </w:rPr>
        <w:t>Focus is on international studies (comprehensive?) – we try to contextualise these with reference to theoretical literature and case studies.</w:t>
      </w:r>
    </w:p>
    <w:p w14:paraId="2D2F0D5E" w14:textId="77777777" w:rsidR="00BB3860" w:rsidRDefault="00BB3860" w:rsidP="008227C0"/>
    <w:p w14:paraId="01208E64" w14:textId="77777777" w:rsidR="00BB3860" w:rsidRDefault="00BB3860" w:rsidP="008227C0"/>
    <w:p w14:paraId="5AB2F282" w14:textId="2590558F" w:rsidR="00FB482A" w:rsidRDefault="00FB482A" w:rsidP="008227C0">
      <w:r>
        <w:t>These are structured into three areas of political economic inquiry, as already established: the role of interests, institutions and ideas. The predominant focus in each case is on constraints to the adoption of climate legislation (broadly interpreted as treaty ratification, target setting, and the establishment of responsible ministries); the adoption of climate policies more specifically (regulations, standards and instruments such as a carbon price); and the stringency of climate policies (primarily the carbon price level</w:t>
      </w:r>
      <w:r w:rsidR="004C7894">
        <w:t>, which informs most of the empirical and comparative literature</w:t>
      </w:r>
      <w:r>
        <w:t>).</w:t>
      </w:r>
    </w:p>
    <w:p w14:paraId="7E2961F7" w14:textId="511877FC" w:rsidR="00FB482A" w:rsidRDefault="00FB482A" w:rsidP="00FB482A">
      <w:pPr>
        <w:pStyle w:val="Heading3"/>
        <w:numPr>
          <w:ilvl w:val="1"/>
          <w:numId w:val="19"/>
        </w:numPr>
        <w:spacing w:after="120"/>
        <w:ind w:left="788" w:hanging="431"/>
      </w:pPr>
      <w:r>
        <w:t>Interests</w:t>
      </w:r>
    </w:p>
    <w:p w14:paraId="214A2CF8" w14:textId="4CFCEDAD" w:rsidR="002262F4" w:rsidRDefault="00D07764" w:rsidP="00D07764">
      <w:r>
        <w:t>Fossil electricity utilities</w:t>
      </w:r>
      <w:r w:rsidR="00EB5030">
        <w:t xml:space="preserve"> are prominently </w:t>
      </w:r>
      <w:r w:rsidR="00D324D3">
        <w:t xml:space="preserve">at risk from </w:t>
      </w:r>
      <w:r>
        <w:t xml:space="preserve">strong </w:t>
      </w:r>
      <w:r w:rsidR="00EB5030">
        <w:t>climate polic</w:t>
      </w:r>
      <w:r w:rsidR="005A3340">
        <w:t>ies</w:t>
      </w:r>
      <w:r w:rsidR="004E4DC2">
        <w:t xml:space="preserve"> designed to progressively </w:t>
      </w:r>
      <w:r w:rsidR="008A1ED6">
        <w:t>phase-out</w:t>
      </w:r>
      <w:r>
        <w:t xml:space="preserve"> </w:t>
      </w:r>
      <w:r w:rsidR="008A1ED6">
        <w:t xml:space="preserve">of </w:t>
      </w:r>
      <w:r>
        <w:t xml:space="preserve">coal, oil and gas </w:t>
      </w:r>
      <w:r w:rsidR="008A1ED6">
        <w:t xml:space="preserve">use </w:t>
      </w:r>
      <w:r>
        <w:t>within the next decades</w:t>
      </w:r>
      <w:r w:rsidR="00CF687C">
        <w:t xml:space="preserve">. </w:t>
      </w:r>
      <w:r w:rsidR="00EB5030">
        <w:t xml:space="preserve">These </w:t>
      </w:r>
      <w:r w:rsidR="00D324D3">
        <w:t xml:space="preserve">firms </w:t>
      </w:r>
      <w:r w:rsidR="00EB5030">
        <w:t>are closely linked to an upstream</w:t>
      </w:r>
      <w:r w:rsidR="00D324D3">
        <w:t xml:space="preserve"> (</w:t>
      </w:r>
      <w:r w:rsidR="008A1ED6">
        <w:t>often</w:t>
      </w:r>
      <w:r w:rsidR="00D324D3">
        <w:t xml:space="preserve"> international)</w:t>
      </w:r>
      <w:r w:rsidR="00EB5030">
        <w:t xml:space="preserve"> chain of production activities</w:t>
      </w:r>
      <w:r w:rsidR="00D324D3">
        <w:t xml:space="preserve"> that would also bear non-trivial compliance costs</w:t>
      </w:r>
      <w:r w:rsidR="00EB5030">
        <w:t xml:space="preserve">, including extraction and mining, transportation (e.g. railways and cargo shipping), and refining. </w:t>
      </w:r>
      <w:r>
        <w:t>O</w:t>
      </w:r>
      <w:r w:rsidR="00D324D3">
        <w:t>ther e</w:t>
      </w:r>
      <w:r w:rsidR="002262F4">
        <w:t>nergy-intensive industries</w:t>
      </w:r>
      <w:r w:rsidR="00D324D3">
        <w:t xml:space="preserve"> are also </w:t>
      </w:r>
      <w:r>
        <w:t xml:space="preserve">materially </w:t>
      </w:r>
      <w:r w:rsidR="00D324D3">
        <w:t>exposed</w:t>
      </w:r>
      <w:r>
        <w:t xml:space="preserve"> to climate policy</w:t>
      </w:r>
      <w:r w:rsidR="002262F4">
        <w:t>, such as mining</w:t>
      </w:r>
      <w:r>
        <w:t xml:space="preserve"> and</w:t>
      </w:r>
      <w:r w:rsidR="002262F4">
        <w:t xml:space="preserve"> smelting</w:t>
      </w:r>
      <w:r>
        <w:t xml:space="preserve"> firms</w:t>
      </w:r>
      <w:r w:rsidR="002262F4">
        <w:t xml:space="preserve">, and </w:t>
      </w:r>
      <w:r>
        <w:t>chemical and heavy manufacturing industries.</w:t>
      </w:r>
      <w:r w:rsidR="00731D5A">
        <w:t xml:space="preserve"> These various interest groups are likely to oppose the adoption and stringency of climate policy.</w:t>
      </w:r>
    </w:p>
    <w:p w14:paraId="2F99D2B5" w14:textId="04A4FCBA" w:rsidR="00D07764" w:rsidRDefault="00D07764" w:rsidP="00CF687C">
      <w:r>
        <w:t xml:space="preserve">There is mixed evidence in the empirical literature </w:t>
      </w:r>
      <w:r w:rsidR="005D571F">
        <w:t>for these effects</w:t>
      </w:r>
      <w:r>
        <w:t xml:space="preserve">: </w:t>
      </w:r>
      <w:r w:rsidR="005D571F">
        <w:t>both</w:t>
      </w:r>
      <w:r w:rsidR="005D571F" w:rsidRPr="005D571F">
        <w:t xml:space="preserve"> </w:t>
      </w:r>
      <w:r w:rsidR="005D571F">
        <w:t xml:space="preserve">Lachapelle &amp; Paterson </w:t>
      </w:r>
      <w:r w:rsidR="005D571F">
        <w:fldChar w:fldCharType="begin" w:fldLock="1"/>
      </w:r>
      <w:r w:rsidR="008A1ED6">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suppress-author":1,"uris":["http://www.mendeley.com/documents/?uuid=b86eaeea-7a35-48c2-8487-71c86abf8931"]}],"mendeley":{"formattedCitation":"(2013)","plainTextFormattedCitation":"(2013)","previouslyFormattedCitation":"(2013)"},"properties":{"noteIndex":0},"schema":"https://github.com/citation-style-language/schema/raw/master/csl-citation.json"}</w:instrText>
      </w:r>
      <w:r w:rsidR="005D571F">
        <w:fldChar w:fldCharType="separate"/>
      </w:r>
      <w:r w:rsidR="00E92ABD" w:rsidRPr="00E92ABD">
        <w:rPr>
          <w:noProof/>
        </w:rPr>
        <w:t>(2013)</w:t>
      </w:r>
      <w:r w:rsidR="005D571F">
        <w:fldChar w:fldCharType="end"/>
      </w:r>
      <w:r w:rsidR="005D571F">
        <w:t xml:space="preserve"> and </w:t>
      </w:r>
      <w:r>
        <w:t xml:space="preserve">Fankhauser et al. </w:t>
      </w:r>
      <w:r>
        <w:fldChar w:fldCharType="begin" w:fldLock="1"/>
      </w:r>
      <w:r w:rsidR="008A1ED6">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suppress-author":1,"uris":["http://www.mendeley.com/documents/?uuid=860f5671-59a0-4f8d-a7d7-b495238f5d28"]}],"mendeley":{"formattedCitation":"(2015)","plainTextFormattedCitation":"(2015)","previouslyFormattedCitation":"(2015)"},"properties":{"noteIndex":0},"schema":"https://github.com/citation-style-language/schema/raw/master/csl-citation.json"}</w:instrText>
      </w:r>
      <w:r>
        <w:fldChar w:fldCharType="separate"/>
      </w:r>
      <w:r w:rsidR="00E92ABD" w:rsidRPr="00E92ABD">
        <w:rPr>
          <w:noProof/>
        </w:rPr>
        <w:t>(2015)</w:t>
      </w:r>
      <w:r>
        <w:fldChar w:fldCharType="end"/>
      </w:r>
      <w:r>
        <w:t xml:space="preserve"> find a </w:t>
      </w:r>
      <w:r w:rsidR="005D571F">
        <w:t xml:space="preserve">negative correlation between high shares of fossil fuel exports in GDP and climate legislation adoption, but not a significant relationship. </w:t>
      </w:r>
      <w:r w:rsidR="00731D5A">
        <w:t>W</w:t>
      </w:r>
      <w:r w:rsidR="005D571F">
        <w:t xml:space="preserve">hen it comes to the adoption of carbon prices, Dolphin et al. </w:t>
      </w:r>
      <w:r w:rsidR="005D571F">
        <w:fldChar w:fldCharType="begin" w:fldLock="1"/>
      </w:r>
      <w:r w:rsidR="008A1ED6">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rsidR="005D571F">
        <w:fldChar w:fldCharType="separate"/>
      </w:r>
      <w:r w:rsidR="00E92ABD" w:rsidRPr="00E92ABD">
        <w:rPr>
          <w:noProof/>
        </w:rPr>
        <w:t>(2016)</w:t>
      </w:r>
      <w:r w:rsidR="005D571F">
        <w:fldChar w:fldCharType="end"/>
      </w:r>
      <w:r w:rsidR="005D571F">
        <w:t xml:space="preserve"> do find a significant negative effect of high fossil fuel shares in electricity generation (coal and oil, </w:t>
      </w:r>
      <w:r w:rsidR="004E4DC2">
        <w:t xml:space="preserve">but </w:t>
      </w:r>
      <w:r w:rsidR="005D571F">
        <w:t>not gas)</w:t>
      </w:r>
      <w:r w:rsidR="004E4DC2">
        <w:t>, as well as the industry share</w:t>
      </w:r>
      <w:r w:rsidR="005D571F">
        <w:t xml:space="preserve"> of GDP. The stringency of carbon prices is also influenced by high fossil shares of electricity generation, as shown by Levi et al. </w:t>
      </w:r>
      <w:r w:rsidR="005D571F">
        <w:fldChar w:fldCharType="begin" w:fldLock="1"/>
      </w:r>
      <w:r w:rsidR="008A1ED6">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suppress-author":1,"uris":["http://www.mendeley.com/documents/?uuid=e735e56c-ae2c-4e9e-8dcb-dbdd5ff69b92"]}],"mendeley":{"formattedCitation":"(2019)","plainTextFormattedCitation":"(2019)","previouslyFormattedCitation":"(2019)"},"properties":{"noteIndex":0},"schema":"https://github.com/citation-style-language/schema/raw/master/csl-citation.json"}</w:instrText>
      </w:r>
      <w:r w:rsidR="005D571F">
        <w:fldChar w:fldCharType="separate"/>
      </w:r>
      <w:r w:rsidR="00E92ABD" w:rsidRPr="00E92ABD">
        <w:rPr>
          <w:noProof/>
        </w:rPr>
        <w:t>(2019)</w:t>
      </w:r>
      <w:r w:rsidR="005D571F">
        <w:fldChar w:fldCharType="end"/>
      </w:r>
      <w:r w:rsidR="005D571F">
        <w:t xml:space="preserve"> and Dolphin et al. </w:t>
      </w:r>
      <w:r w:rsidR="005D571F">
        <w:fldChar w:fldCharType="begin" w:fldLock="1"/>
      </w:r>
      <w:r w:rsidR="008A1ED6">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suppress-author":1,"uris":["http://www.mendeley.com/documents/?uuid=6e269377-11ab-4240-a1eb-07b94f1ee52b"]}],"mendeley":{"formattedCitation":"(2016)","plainTextFormattedCitation":"(2016)","previouslyFormattedCitation":"(2016)"},"properties":{"noteIndex":0},"schema":"https://github.com/citation-style-language/schema/raw/master/csl-citation.json"}</w:instrText>
      </w:r>
      <w:r w:rsidR="005D571F">
        <w:fldChar w:fldCharType="separate"/>
      </w:r>
      <w:r w:rsidR="00E92ABD" w:rsidRPr="00E92ABD">
        <w:rPr>
          <w:noProof/>
        </w:rPr>
        <w:t>(2016)</w:t>
      </w:r>
      <w:r w:rsidR="005D571F">
        <w:fldChar w:fldCharType="end"/>
      </w:r>
      <w:r w:rsidR="005D571F">
        <w:t>.</w:t>
      </w:r>
    </w:p>
    <w:p w14:paraId="34BD1C57" w14:textId="4EACD292" w:rsidR="008D6D8B" w:rsidRDefault="000C0D50" w:rsidP="00CF687C">
      <w:r>
        <w:t>F</w:t>
      </w:r>
      <w:r w:rsidR="00731D5A">
        <w:t>ossil</w:t>
      </w:r>
      <w:r w:rsidR="00D07764">
        <w:t xml:space="preserve"> </w:t>
      </w:r>
      <w:r w:rsidR="00AA4656">
        <w:t>i</w:t>
      </w:r>
      <w:r w:rsidR="00D324D3">
        <w:t xml:space="preserve">nterests </w:t>
      </w:r>
      <w:r>
        <w:t xml:space="preserve">may </w:t>
      </w:r>
      <w:r w:rsidR="00D324D3">
        <w:t xml:space="preserve">respond to the threat of climate policy </w:t>
      </w:r>
      <w:r w:rsidR="00AA4656">
        <w:t xml:space="preserve">with </w:t>
      </w:r>
      <w:r w:rsidR="00D324D3">
        <w:t>different</w:t>
      </w:r>
      <w:r w:rsidR="00AA4656">
        <w:t xml:space="preserve"> strategies</w:t>
      </w:r>
      <w:r w:rsidR="00731D5A">
        <w:t xml:space="preserve">. Direct opposition to policy adoption (or the roll-back of existing legislation) is one approach. This has been well documented in case studies, such as the carbon tax repeal in Australia </w:t>
      </w:r>
      <w:r w:rsidR="00731D5A">
        <w:fldChar w:fldCharType="begin" w:fldLock="1"/>
      </w:r>
      <w:r w:rsidR="008A1ED6">
        <w:instrText>ADDIN CSL_CITATION {"citationItems":[{"id":"ITEM-1","itemData":{"DOI":"10.1002/wcc.458","ISSN":"17577799","abstract":"The 2013 election of Australia's conservative Abbott Coalition (Liberal and National parties) government saw the repeal of carbon pricing, (which had previously been implemented by the Labor government in 2012), assume the first order of business. This Focus article reviews expert and political commentary and analysis of the repeal, and provides an overview of the Abbott government's dismantling and attempted dismantling of other climate initiatives. It reviews commentary and critiques of the government's substitute Direct Action (DA) policy and its capacity to reduce emissions. The views of the international community on the Abbott government's repositioning of Australia's climate policy are considered, as are the prospects of achieving effective emissions reduction policy under Abbott's successor, Prime Minister Malcolm Turnbull. The paper notes the role of the Senate in both assisting and frustrating government reforms, as well as aspects of policy continuity that could see a form of carbon pricing revived in future. It explores the correlation between the political ascension of Tony Abbott and his rejection of carbon pricing, whether his substitute DA mechanism will effectively reduce emissions, and the adequacy of Australia's current global climate policy aspirations. For further resources related to this article, please visit the WIREs website.","author":[{"dropping-particle":"","family":"Crowley","given":"Kate","non-dropping-particle":"","parse-names":false,"suffix":""}],"container-title":"Wiley Interdisciplinary Reviews: Climate Change","id":"ITEM-1","issue":"e458","issued":{"date-parts":[["2017"]]},"title":"Up and down with climate politics 2013–2016: the repeal of carbon pricing in Australia","type":"article-journal","volume":"8"},"uris":["http://www.mendeley.com/documents/?uuid=2aab40cb-0cda-4658-bfdf-e355fe2d17bd"]}],"mendeley":{"formattedCitation":"(Crowley, 2017)","plainTextFormattedCitation":"(Crowley, 2017)","previouslyFormattedCitation":"(Crowley, 2017)"},"properties":{"noteIndex":0},"schema":"https://github.com/citation-style-language/schema/raw/master/csl-citation.json"}</w:instrText>
      </w:r>
      <w:r w:rsidR="00731D5A">
        <w:fldChar w:fldCharType="separate"/>
      </w:r>
      <w:r w:rsidR="00E92ABD" w:rsidRPr="00E92ABD">
        <w:rPr>
          <w:noProof/>
        </w:rPr>
        <w:t>(Crowley, 2017)</w:t>
      </w:r>
      <w:r w:rsidR="00731D5A">
        <w:fldChar w:fldCharType="end"/>
      </w:r>
      <w:r w:rsidR="00731D5A">
        <w:t xml:space="preserve"> and heavy lobbying against</w:t>
      </w:r>
      <w:r>
        <w:t xml:space="preserve"> coal</w:t>
      </w:r>
      <w:r w:rsidR="00731D5A">
        <w:t xml:space="preserve"> regulation in South Africa </w:t>
      </w:r>
      <w:r>
        <w:fldChar w:fldCharType="begin" w:fldLock="1"/>
      </w:r>
      <w:r w:rsidR="008A1ED6">
        <w:instrText>ADDIN CSL_CITATION {"citationItems":[{"id":"ITEM-1","itemData":{"DOI":"10.1080/13563467.2013.849674","ISBN":"13563467 (ISSN)","ISSN":"14699923","PMID":"29076745","abstract":"This paper explores the political economy of energy transition in South Africa. An economic model based around a powerful 'minerals-energy complex' that has previously been able to provide domestic and foreign capital with cheap and plentiful coal-generated electricity is no longer economically or environmentally sustainable. The paper analyses the struggle over competing energy visions, infrastructures and political agendas in order to generate insights into the governance and financing of clean energy transitions in South Africa. It provides both a rich empirical account of key policy developments aimed at enabling such a transition and provides reflections on how best to theorise the contested politics of energy transitions. © 2014 © 2014 Taylor &amp; Francis.","author":[{"dropping-particle":"","family":"Baker","given":"Lucy","non-dropping-particle":"","parse-names":false,"suffix":""},{"dropping-particle":"","family":"Newell","given":"Peter","non-dropping-particle":"","parse-names":false,"suffix":""},{"dropping-particle":"","family":"Phillips","given":"Jon","non-dropping-particle":"","parse-names":false,"suffix":""}],"container-title":"New Political Economy","id":"ITEM-1","issue":"6","issued":{"date-parts":[["2014"]]},"page":"791-818","publisher":"Taylor &amp; Francis","title":"The Political Economy of Energy Transitions: The Case of South Africa","type":"article-journal","volume":"19"},"uris":["http://www.mendeley.com/documents/?uuid=b67e097f-8c23-4b18-b0ee-d8afec5c1f32"]}],"mendeley":{"formattedCitation":"(Baker, Newell, &amp; Phillips, 2014)","plainTextFormattedCitation":"(Baker, Newell, &amp; Phillips, 2014)","previouslyFormattedCitation":"(Baker, Newell, &amp; Phillips, 2014)"},"properties":{"noteIndex":0},"schema":"https://github.com/citation-style-language/schema/raw/master/csl-citation.json"}</w:instrText>
      </w:r>
      <w:r>
        <w:fldChar w:fldCharType="separate"/>
      </w:r>
      <w:r w:rsidR="00E92ABD" w:rsidRPr="00E92ABD">
        <w:rPr>
          <w:noProof/>
        </w:rPr>
        <w:t>(Baker, Newell, &amp; Phillips, 2014)</w:t>
      </w:r>
      <w:r>
        <w:fldChar w:fldCharType="end"/>
      </w:r>
      <w:r>
        <w:t>. Yet, when high political demand for climate policy is perceived, firms may also take a hedging strategy: supporting the adoption of legislation, but pushing for exemptions</w:t>
      </w:r>
      <w:r w:rsidR="00975AD8">
        <w:t xml:space="preserve"> </w:t>
      </w:r>
      <w:r>
        <w:t xml:space="preserve">or a particular instrument in order to minimise compliance costs </w:t>
      </w:r>
      <w:r>
        <w:fldChar w:fldCharType="begin" w:fldLock="1"/>
      </w:r>
      <w:r w:rsidR="008A1ED6">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fldChar w:fldCharType="separate"/>
      </w:r>
      <w:r w:rsidR="00E92ABD" w:rsidRPr="00E92ABD">
        <w:rPr>
          <w:noProof/>
        </w:rPr>
        <w:t>(Meckling, 2015)</w:t>
      </w:r>
      <w:r>
        <w:fldChar w:fldCharType="end"/>
      </w:r>
      <w:r>
        <w:t>.</w:t>
      </w:r>
      <w:r w:rsidR="008D6D8B">
        <w:t xml:space="preserve"> This occurred in the case of the EU Emissions Trading Scheme (ETS), where industrial associations representing oil and gas and electric utility interests took a pro-regulation stance, but favoured emissions trading over a carbon tax, due to lower </w:t>
      </w:r>
      <w:r w:rsidR="001F4AB2">
        <w:t>predicted</w:t>
      </w:r>
      <w:r w:rsidR="008D6D8B">
        <w:t xml:space="preserve"> costs </w:t>
      </w:r>
      <w:r w:rsidR="008D6D8B">
        <w:fldChar w:fldCharType="begin" w:fldLock="1"/>
      </w:r>
      <w:r w:rsidR="008A1ED6">
        <w:instrText>ADDIN CSL_CITATION {"citationItems":[{"id":"ITEM-1","itemData":{"DOI":"10.1162/GLEP_a_00296","author":[{"dropping-particle":"","family":"Meckling","given":"Jonas","non-dropping-particle":"","parse-names":false,"suffix":""}],"container-title":"Global Environmental Politics","id":"ITEM-1","issue":"2","issued":{"date-parts":[["2015"]]},"page":"19-37","title":"Oppose, Support, or Hedge? Distributional Effects, Regulatory Pressure, and Business Strategy in Environmental Politics","type":"article-journal","volume":"15"},"uris":["http://www.mendeley.com/documents/?uuid=4a092783-a8b4-46b0-9bb7-2caac46cc384"]}],"mendeley":{"formattedCitation":"(Meckling, 2015)","plainTextFormattedCitation":"(Meckling, 2015)","previouslyFormattedCitation":"(Meckling, 2015)"},"properties":{"noteIndex":0},"schema":"https://github.com/citation-style-language/schema/raw/master/csl-citation.json"}</w:instrText>
      </w:r>
      <w:r w:rsidR="008D6D8B">
        <w:fldChar w:fldCharType="separate"/>
      </w:r>
      <w:r w:rsidR="00E92ABD" w:rsidRPr="00E92ABD">
        <w:rPr>
          <w:noProof/>
        </w:rPr>
        <w:t>(Meckling, 2015)</w:t>
      </w:r>
      <w:r w:rsidR="008D6D8B">
        <w:fldChar w:fldCharType="end"/>
      </w:r>
      <w:r w:rsidR="008D6D8B">
        <w:t>.</w:t>
      </w:r>
    </w:p>
    <w:p w14:paraId="20D2DF83" w14:textId="57C0C452" w:rsidR="00475EF2" w:rsidRDefault="00E43913" w:rsidP="00FC16B3">
      <w:r>
        <w:t>Other interest groups are also know</w:t>
      </w:r>
      <w:r w:rsidR="008F0ADA">
        <w:t xml:space="preserve">n to have a stake in climate policy, </w:t>
      </w:r>
      <w:r w:rsidR="00E83ACA">
        <w:t>including</w:t>
      </w:r>
      <w:r w:rsidR="008F0ADA">
        <w:t xml:space="preserve"> f</w:t>
      </w:r>
      <w:r w:rsidR="00BA3D0E">
        <w:t xml:space="preserve">ossil </w:t>
      </w:r>
      <w:r w:rsidR="009216A2">
        <w:t>fuel end-users</w:t>
      </w:r>
      <w:r w:rsidR="00E83ACA">
        <w:t xml:space="preserve">, </w:t>
      </w:r>
      <w:r w:rsidR="004E4DC2">
        <w:t>environmental NGOs</w:t>
      </w:r>
      <w:r w:rsidR="00E83ACA">
        <w:t>, and nascent low-carbon industrial interests</w:t>
      </w:r>
      <w:r w:rsidR="004E4DC2">
        <w:t xml:space="preserve">. The former </w:t>
      </w:r>
      <w:r w:rsidR="008F0ADA">
        <w:t>ha</w:t>
      </w:r>
      <w:r w:rsidR="00544C4C">
        <w:t>ve</w:t>
      </w:r>
      <w:r w:rsidR="008F0ADA">
        <w:t xml:space="preserve"> been extensively discussed in the context of </w:t>
      </w:r>
      <w:r w:rsidR="004E4DC2">
        <w:t xml:space="preserve">efforts to reform </w:t>
      </w:r>
      <w:r w:rsidR="008F0ADA">
        <w:t>fossil subsid</w:t>
      </w:r>
      <w:r w:rsidR="004E4DC2">
        <w:t>ies</w:t>
      </w:r>
      <w:r w:rsidR="008F0ADA">
        <w:t xml:space="preserve"> in the global South</w:t>
      </w:r>
      <w:r w:rsidR="009D27C9">
        <w:t>,</w:t>
      </w:r>
      <w:r w:rsidR="008F0ADA">
        <w:t xml:space="preserve"> which renders certain consumption behaviours more expensive (e.g. </w:t>
      </w:r>
      <w:r w:rsidR="00475EF2">
        <w:t>household energy and vehicle use</w:t>
      </w:r>
      <w:r w:rsidR="008F0ADA">
        <w:t>)</w:t>
      </w:r>
      <w:r w:rsidR="00602406">
        <w:t xml:space="preserve"> and can have </w:t>
      </w:r>
      <w:r w:rsidR="008F0ADA">
        <w:t xml:space="preserve">strong distributional consequences (e.g. impacting upper and middle-classes especially) </w:t>
      </w:r>
      <w:r w:rsidR="008F0ADA">
        <w:fldChar w:fldCharType="begin" w:fldLock="1"/>
      </w:r>
      <w:r w:rsidR="00602406">
        <w:instrText>ADDIN CSL_CITATION {"citationItems":[{"id":"ITEM-1","itemData":{"DOI":"10.1016/j.worlddev.2018.11.015","ISSN":"18735991","abstract":"Even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Development","id":"ITEM-1","issued":{"date-parts":[["2019"]]},"page":"246-257","publisher":"The Authors","title":"Poverty and distributional effects of carbon pricing in low- and middle-income countries – A global comparative analysis","type":"article-journal","volume":"115"},"uris":["http://www.mendeley.com/documents/?uuid=15d49202-814e-4c50-92d5-c6ad97c521d3"]},{"id":"ITEM-2","itemData":{"DOI":"10.1016/j.ecolecon.2016.12.009","ISBN":"0921-8009","ISSN":"09218009","abstract":"This article provides a review of global energy subsidies—of definitions and estimation techniques, their type and scope, their drawbacks, and effective ways to reform them. Based on an assessment of both policy reports and peer-reviewed studies, this article presents evidence that energy subsidies could reach into the trillions of dollars each year. It also highlights how most subsidies appear to offer net costs to society, rather than benefits, in the form of government deficits, increased waste, shortages of energy fuels, and aggravated environmental impacts, among others. The review then talks about how tools such as best practices in measurement and estimation, subsidy elimination, impact studies, and adjustment packages can dramatically reorient subsidies so that they become more socially and environmentally sustainable. It also argues that such efforts need to explicitly learn from previous successes and recognize the importance of political economy, the possible winners and losers to subsidy reform. The final part proposes a future research agenda.","author":[{"dropping-particle":"","family":"Sovacool","given":"Benjamin K.","non-dropping-particle":"","parse-names":false,"suffix":""}],"container-title":"Ecological Economics","id":"ITEM-2","issued":{"date-parts":[["2017"]]},"page":"150-163","publisher":"The Author","title":"Reviewing, Reforming, and Rethinking Global Energy Subsidies: Towards a Political Economy Research Agenda","type":"article-journal","volume":"135"},"uris":["http://www.mendeley.com/documents/?uuid=89b2b066-f077-40ea-9c42-84261e5221cc"]}],"mendeley":{"formattedCitation":"(Dorband, Jakob, Kalkuhl, &amp; Steckel, 2019; Sovacool, 2017)","plainTextFormattedCitation":"(Dorband, Jakob, Kalkuhl, &amp; Steckel, 2019; Sovacool, 2017)","previouslyFormattedCitation":"(Dorband, Jakob, Kalkuhl, &amp; Steckel, 2019; Sovacool, 2017)"},"properties":{"noteIndex":0},"schema":"https://github.com/citation-style-language/schema/raw/master/csl-citation.json"}</w:instrText>
      </w:r>
      <w:r w:rsidR="008F0ADA">
        <w:fldChar w:fldCharType="separate"/>
      </w:r>
      <w:r w:rsidR="00602406" w:rsidRPr="00602406">
        <w:rPr>
          <w:noProof/>
        </w:rPr>
        <w:t>(Dorband, Jakob, Kalkuhl, &amp; Steckel, 2019; Sovacool, 2017)</w:t>
      </w:r>
      <w:r w:rsidR="008F0ADA">
        <w:fldChar w:fldCharType="end"/>
      </w:r>
      <w:r w:rsidR="008F0ADA">
        <w:t>.</w:t>
      </w:r>
      <w:r w:rsidR="00602406">
        <w:t xml:space="preserve"> </w:t>
      </w:r>
      <w:r w:rsidR="00475EF2">
        <w:t xml:space="preserve">Since benefiting </w:t>
      </w:r>
      <w:r w:rsidR="00E83ACA">
        <w:t xml:space="preserve">consumer </w:t>
      </w:r>
      <w:r w:rsidR="00602406">
        <w:t xml:space="preserve">groups </w:t>
      </w:r>
      <w:r w:rsidR="00475EF2">
        <w:t>are often politically influential, authors have suggested that fuel subsidies are a visible distribution of rents designed to ‘buy’ their support</w:t>
      </w:r>
      <w:r w:rsidR="00602406">
        <w:t xml:space="preserve"> </w:t>
      </w:r>
      <w:r w:rsidR="00602406">
        <w:fldChar w:fldCharType="begin" w:fldLock="1"/>
      </w:r>
      <w:r w:rsidR="00475EF2">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id":"ITEM-2","itemData":{"DOI":"10.1080/13563467.2014.923826","author":[{"dropping-particle":"","family":"Lockwood","given":"Matthew","non-dropping-particle":"","parse-names":false,"suffix":""}],"container-title":"New Political Economy","id":"ITEM-2","issue":"4","issued":{"date-parts":[["2015"]]},"page":"475-494","title":"Fossil Fuel Subsidy Reform , Rent Management and Political Fragmentation in Developing Countries","type":"article-journal","volume":"20"},"uris":["http://www.mendeley.com/documents/?uuid=11336dd9-ea30-46f5-bd1d-eddc393cbae4"]}],"mendeley":{"formattedCitation":"(Lockwood, 2015; van Beers &amp; Strand, 2013)","plainTextFormattedCitation":"(Lockwood, 2015; van Beers &amp; Strand, 2013)","previouslyFormattedCitation":"(Lockwood, 2015; van Beers &amp; Strand, 2013)"},"properties":{"noteIndex":0},"schema":"https://github.com/citation-style-language/schema/raw/master/csl-citation.json"}</w:instrText>
      </w:r>
      <w:r w:rsidR="00602406">
        <w:fldChar w:fldCharType="separate"/>
      </w:r>
      <w:r w:rsidR="00475EF2" w:rsidRPr="00475EF2">
        <w:rPr>
          <w:noProof/>
        </w:rPr>
        <w:t>(Lockwood, 2015; van Beers &amp; Strand, 2013)</w:t>
      </w:r>
      <w:r w:rsidR="00602406">
        <w:fldChar w:fldCharType="end"/>
      </w:r>
      <w:r w:rsidR="00602406">
        <w:t xml:space="preserve">. </w:t>
      </w:r>
      <w:r w:rsidR="00475EF2">
        <w:t xml:space="preserve">This to a large extent has can explain the persistent failure of efforts to reform fossil subsidies </w:t>
      </w:r>
      <w:r w:rsidR="00475EF2">
        <w:fldChar w:fldCharType="begin" w:fldLock="1"/>
      </w:r>
      <w:r w:rsidR="00405D76">
        <w:instrText>ADDIN CSL_CITATION {"citationItems":[{"id":"ITEM-1","itemData":{"DOI":"10.2139/ssrn.1520984","ISBN":"9781894784320","ISSN":"1556-5068","abstract":"Summary: governments spend staggering sums of money subsidizing fossil fuels, with many harmful consequences for public budgets, energy markets, and pollution. While there is widespread agreement among analysts that most of these subsidies serve no legitimate purpose, cutting subsidies has proved extremely difficult. This paper explores the politics of subsidy creation and reform and suggests some strategies for improving the odds that reformers will be politically successful. Subsidies exist often because they are the only reliable mechanism available to governments that are under pressure to provide benefits to politically well-organized groups. Not understanding the political economy of subsidy policies can prevent successful reform, and the report argues that successful subsidy reforms often require broader reforms and improvement in public administration to create mechanisms that can compensate political losers. It is available at: http://www.globalsubsidies.org/en/research/political-economy","author":[{"dropping-particle":"","family":"Victor","given":"David G.","non-dropping-particle":"","parse-names":false,"suffix":""}],"id":"ITEM-1","issued":{"date-parts":[["2009"]]},"publisher-place":"Geneva, Switzerland","title":"The Politics of Fossil-Fuel Subsidies","type":"report"},"uris":["http://www.mendeley.com/documents/?uuid=f144b571-ba41-4258-8e32-8448a4d81717"]}],"mendeley":{"formattedCitation":"(Victor, 2009)","plainTextFormattedCitation":"(Victor, 2009)","previouslyFormattedCitation":"(Victor, 2009)"},"properties":{"noteIndex":0},"schema":"https://github.com/citation-style-language/schema/raw/master/csl-citation.json"}</w:instrText>
      </w:r>
      <w:r w:rsidR="00475EF2">
        <w:fldChar w:fldCharType="separate"/>
      </w:r>
      <w:r w:rsidR="00475EF2" w:rsidRPr="00475EF2">
        <w:rPr>
          <w:noProof/>
        </w:rPr>
        <w:t>(Victor, 2009)</w:t>
      </w:r>
      <w:r w:rsidR="00475EF2">
        <w:fldChar w:fldCharType="end"/>
      </w:r>
      <w:r w:rsidR="00475EF2">
        <w:t xml:space="preserve">. </w:t>
      </w:r>
    </w:p>
    <w:p w14:paraId="041BF597" w14:textId="7D93D909" w:rsidR="00E83ACA" w:rsidRDefault="004E4DC2" w:rsidP="00FC16B3">
      <w:r>
        <w:t xml:space="preserve">Environmental NGOs are vocal </w:t>
      </w:r>
      <w:r w:rsidR="00FC16B3">
        <w:t>proponents</w:t>
      </w:r>
      <w:r>
        <w:t xml:space="preserve"> of clima</w:t>
      </w:r>
      <w:r w:rsidR="00E83ACA">
        <w:t>te policy</w:t>
      </w:r>
      <w:r w:rsidR="00FC16B3">
        <w:t xml:space="preserve"> and are known to support and participate in a wide array of decision making and governance activities </w:t>
      </w:r>
      <w:r w:rsidR="00FC16B3">
        <w:fldChar w:fldCharType="begin" w:fldLock="1"/>
      </w:r>
      <w:r w:rsidR="00FC16B3">
        <w:instrText>ADDIN CSL_CITATION {"citationItems":[{"id":"ITEM-1","itemData":{"DOI":"10.1002/wcc.497","ISSN":"17577799","abstract":"In this article, we outline the multifaceted roles played by non-state\nactors within the United Nations Framework Convention on Climate Change\nand place this within the wider landscape of global climate governance.\nIn doing so, we look at both the formation and aftermath of the 2015\nParis Agreement. We argue that the Paris Agreement cements an\narchitecture of hybrid multilateralism that enables and constrains\nnon-state actor participation in global climate governance. We flesh out\nthe constitutive features of hybrid multilateralism, enumerate the\nmultiple positions non-state actors may employ under these conditions,\nand contend that non-state actors will play an increasingly important\nrole in the post-Paris era. To substantiate these claims, we assess\nthese shifts and ask how non-state actors may affect the legitimacy,\njustice, and effectiveness of the Paris Agreement. (c) 2017 Wiley\nPeriodicals, Inc.","author":[{"dropping-particle":"","family":"Kuyper","given":"Jonathan W.","non-dropping-particle":"","parse-names":false,"suffix":""},{"dropping-particle":"","family":"Linnér","given":"Björn Ola","non-dropping-particle":"","parse-names":false,"suffix":""},{"dropping-particle":"","family":"Schroeder","given":"Heike","non-dropping-particle":"","parse-names":false,"suffix":""}],"container-title":"Wiley Interdisciplinary Reviews: Climate Change","id":"ITEM-1","issue":"1","issued":{"date-parts":[["2018"]]},"page":"1-18","title":"Non-state actors in hybrid global climate governance: justice, legitimacy, and effectiveness in a post-Paris era","type":"article-journal","volume":"9"},"uris":["http://www.mendeley.com/documents/?uuid=75969448-4a48-4153-9d6d-20b885fd3af5"]}],"mendeley":{"formattedCitation":"(Kuyper, Linnér, &amp; Schroeder, 2018)","plainTextFormattedCitation":"(Kuyper, Linnér, &amp; Schroeder, 2018)","previouslyFormattedCitation":"(Kuyper, Linnér, &amp; Schroeder, 2018)"},"properties":{"noteIndex":0},"schema":"https://github.com/citation-style-language/schema/raw/master/csl-citation.json"}</w:instrText>
      </w:r>
      <w:r w:rsidR="00FC16B3">
        <w:fldChar w:fldCharType="separate"/>
      </w:r>
      <w:r w:rsidR="00FC16B3" w:rsidRPr="00FC16B3">
        <w:rPr>
          <w:noProof/>
        </w:rPr>
        <w:t>(Kuyper, Linnér, &amp; Schroeder, 2018)</w:t>
      </w:r>
      <w:r w:rsidR="00FC16B3">
        <w:fldChar w:fldCharType="end"/>
      </w:r>
      <w:r w:rsidR="00FC16B3">
        <w:t xml:space="preserve">. There is cross-national evidence that the absence of environmental NGOs hinders the </w:t>
      </w:r>
      <w:r w:rsidR="00FC16B3">
        <w:lastRenderedPageBreak/>
        <w:t xml:space="preserve">adoption of climate legislation </w:t>
      </w:r>
      <w:r w:rsidR="00FC16B3">
        <w:fldChar w:fldCharType="begin" w:fldLock="1"/>
      </w:r>
      <w:r w:rsidR="00FC16B3">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survey","type":"article-journal","volume":"35"},"uris":["http://www.mendeley.com/documents/?uuid=860f5671-59a0-4f8d-a7d7-b495238f5d28"]},{"id":"ITEM-2","itemData":{"DOI":"10.1080/13510347.2015.1094059","ISSN":"1743890X","abstract":"In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-2","issue":"7","issued":{"date-parts":[["2016"]]},"page":"1272-1291","title":"Democratic inclusiveness, climate policy outputs, and climate policy outcomes","type":"article-journal","volume":"23"},"uris":["http://www.mendeley.com/documents/?uuid=f21b2858-7d84-40bd-80f1-8db4052dc264"]}],"mendeley":{"formattedCitation":"(Böhmelt, Böker, &amp; Ward, 2016; Fankhauser et al., 2015)","plainTextFormattedCitation":"(Böhmelt, Böker, &amp; Ward, 2016; Fankhauser et al., 2015)","previouslyFormattedCitation":"(Böhmelt, Böker, &amp; Ward, 2016; Fankhauser et al., 2015)"},"properties":{"noteIndex":0},"schema":"https://github.com/citation-style-language/schema/raw/master/csl-citation.json"}</w:instrText>
      </w:r>
      <w:r w:rsidR="00FC16B3">
        <w:fldChar w:fldCharType="separate"/>
      </w:r>
      <w:r w:rsidR="00FC16B3" w:rsidRPr="00FC16B3">
        <w:rPr>
          <w:noProof/>
        </w:rPr>
        <w:t>(Böhmelt, Böker, &amp; Ward, 2016; Fankhauser et al., 2015)</w:t>
      </w:r>
      <w:r w:rsidR="00FC16B3">
        <w:fldChar w:fldCharType="end"/>
      </w:r>
      <w:r w:rsidR="00FC16B3">
        <w:t xml:space="preserve">. </w:t>
      </w:r>
      <w:r w:rsidR="00475EF2">
        <w:t>And f</w:t>
      </w:r>
      <w:r w:rsidR="00FC16B3">
        <w:t xml:space="preserve">inally, low-carbon industries (e.g. renewable energy producers) are an interest group that would materially benefit from climate policy; there is emerging evidence from the case study literature that they indeed support and can be decisive for the adoption of climate policies </w:t>
      </w:r>
      <w:r w:rsidR="00FC16B3">
        <w:fldChar w:fldCharType="begin" w:fldLock="1"/>
      </w:r>
      <w:r w:rsidR="00475EF2">
        <w:instrText>ADDIN CSL_CITATION {"citationItems":[{"id":"ITEM-1","itemData":{"DOI":"10.1038/s41560-017-0025-8","ISSN":"20587546","abstract":"Many economists have long held that carbon pricing—either through a carbon tax or cap-and-trade—is the most cost-effective way to decarbonize energy systems, along with subsidies for basic research and development. Meanwhile, green innovation and industrial policies aimed at fostering low-carbon energy technologies have proliferated widely. Most of these predate direct carbon pricing. Low-carbon leaders such as California and the European Union (EU) have followed a distinct policy sequence that helps overcome some of the political challenges facing low-carbon policy by building economic interest groups in support of decarbonization and reducing the cost of technologies required for emissions reductions. However, while politically effective, this policy pathway faces significant challenges to environmental and cost effectiveness, including excess rent capture and lock-in. Here we discuss options for addressing these challenges under political constraints. As countries move toward deeper emissions cuts, combining and sequencing policies will prove critical to avoid environmental, economic, and political dead-ends in decarbonizing energy systems. A policy sequence for low-carbon policy that is politically effective continues to face challenges of environmental and cost effectiveness. This Perspective outlines ways to address these issues within political constraints.","author":[{"dropping-particle":"","family":"Meckling","given":"Jonas","non-dropping-particle":"","parse-names":false,"suffix":""},{"dropping-particle":"","family":"Sterner","given":"Thomas","non-dropping-particle":"","parse-names":false,"suffix":""},{"dropping-particle":"","family":"Wagner","given":"Gernot","non-dropping-particle":"","parse-names":false,"suffix":""}],"container-title":"Nature Energy","id":"ITEM-1","issue":"12","issued":{"date-parts":[["2017"]]},"page":"918-922","publisher":"Springer US","title":"Policy sequencing toward decarbonization","type":"article-journal","volume":"2"},"uris":["http://www.mendeley.com/documents/?uuid=67f803d9-b3cf-4965-bb41-a907af91e677"]},{"id":"ITEM-2","itemData":{"DOI":"10.1038/s41558-018-0287-6","ISSN":"1758-678X","author":[{"dropping-particle":"","family":"Pahle","given":"Michael","non-dropping-particle":"","parse-names":false,"suffix":""},{"dropping-particle":"","family":"Burtraw","given":"Dallas","non-dropping-particle":"","parse-names":false,"suffix":""},{"dropping-particle":"","family":"Flachsland","given":"Christian","non-dropping-particle":"","parse-names":false,"suffix":""},{"dropping-particle":"","family":"Kelsey","given":"Nina","non-dropping-particle":"","parse-names":false,"suffix":""},{"dropping-particle":"","family":"Biber","given":"Eric","non-dropping-particle":"","parse-names":false,"suffix":""},{"dropping-particle":"","family":"Meckling","given":"Jonas","non-dropping-particle":"","parse-names":false,"suffix":""},{"dropping-particle":"","family":"Edenhofer","given":"Ottmar","non-dropping-particle":"","parse-names":false,"suffix":""},{"dropping-particle":"","family":"Zysman","given":"John","non-dropping-particle":"","parse-names":false,"suffix":""}],"container-title":"Nature Climate Change","id":"ITEM-2","issue":"10","issued":{"date-parts":[["2018"]]},"page":"861-867","publisher":"Springer US","title":"Sequencing to ratchet up climate policy stringency","type":"article-journal","volume":"8"},"uris":["http://www.mendeley.com/documents/?uuid=06201094-7835-48e1-9003-da36c3374678"]}],"mendeley":{"formattedCitation":"(Meckling, Sterner, &amp; Wagner, 2017; Pahle et al., 2018)","plainTextFormattedCitation":"(Meckling, Sterner, &amp; Wagner, 2017; Pahle et al., 2018)","previouslyFormattedCitation":"(Meckling, Sterner, &amp; Wagner, 2017; Pahle et al., 2018)"},"properties":{"noteIndex":0},"schema":"https://github.com/citation-style-language/schema/raw/master/csl-citation.json"}</w:instrText>
      </w:r>
      <w:r w:rsidR="00FC16B3">
        <w:fldChar w:fldCharType="separate"/>
      </w:r>
      <w:r w:rsidR="00FC16B3" w:rsidRPr="00FC16B3">
        <w:rPr>
          <w:noProof/>
        </w:rPr>
        <w:t>(Meckling, Sterner, &amp; Wagner, 2017; Pahle et al., 2018)</w:t>
      </w:r>
      <w:r w:rsidR="00FC16B3">
        <w:fldChar w:fldCharType="end"/>
      </w:r>
      <w:r w:rsidR="00FC16B3">
        <w:t>.</w:t>
      </w:r>
    </w:p>
    <w:p w14:paraId="494CB7D8" w14:textId="77777777" w:rsidR="004E4DC2" w:rsidRDefault="004E4DC2" w:rsidP="008F0ADA"/>
    <w:p w14:paraId="3731F7AD" w14:textId="25F67C98" w:rsidR="00FB482A" w:rsidRDefault="00FB3F47" w:rsidP="00FB482A">
      <w:hyperlink r:id="rId9" w:history="1">
        <w:r w:rsidR="00FB482A" w:rsidRPr="004807E1">
          <w:rPr>
            <w:rStyle w:val="Hyperlink"/>
          </w:rPr>
          <w:t>https://www.tandfonline.com/doi/abs/10.1080/09644016.2012.688359</w:t>
        </w:r>
      </w:hyperlink>
    </w:p>
    <w:p w14:paraId="24A64336" w14:textId="3543E53C" w:rsidR="00FB482A" w:rsidRDefault="00FB3F47" w:rsidP="00FB482A">
      <w:hyperlink r:id="rId10" w:anchor="v=onepage&amp;q&amp;f=false" w:history="1">
        <w:r w:rsidR="002B2436" w:rsidRPr="004807E1">
          <w:rPr>
            <w:rStyle w:val="Hyperlink"/>
          </w:rPr>
          <w:t>https://books.google.de/books?hl=en&amp;lr=&amp;id=o8I6DAAAQBAJ&amp;oi=fnd&amp;pg=PA9&amp;ots=M-dbBWfFBN&amp;sig=LHGvwivXdXJnj-JUYuTHkzGxovI&amp;redir_esc=y#v=onepage&amp;q&amp;f=false</w:t>
        </w:r>
      </w:hyperlink>
    </w:p>
    <w:p w14:paraId="6F220FF8" w14:textId="77777777" w:rsidR="002B2436" w:rsidRDefault="002B2436" w:rsidP="00FB482A"/>
    <w:p w14:paraId="4B5E6E03" w14:textId="613118E7" w:rsidR="00FB482A" w:rsidRDefault="00FB482A" w:rsidP="00FB482A">
      <w:pPr>
        <w:pStyle w:val="Heading3"/>
        <w:numPr>
          <w:ilvl w:val="1"/>
          <w:numId w:val="19"/>
        </w:numPr>
        <w:spacing w:after="120"/>
        <w:ind w:left="788" w:hanging="431"/>
      </w:pPr>
      <w:r>
        <w:t>Institutions</w:t>
      </w:r>
    </w:p>
    <w:p w14:paraId="79F5376A" w14:textId="6694F109" w:rsidR="00022CB8" w:rsidRDefault="003E21B3" w:rsidP="00475EF2">
      <w:r>
        <w:t>Institutions and</w:t>
      </w:r>
      <w:r w:rsidR="0054365F">
        <w:t xml:space="preserve"> </w:t>
      </w:r>
      <w:r w:rsidR="00022CB8">
        <w:t>governanc</w:t>
      </w:r>
      <w:r w:rsidR="0054365F">
        <w:t xml:space="preserve">e arrangements </w:t>
      </w:r>
      <w:r w:rsidR="00405D76">
        <w:t xml:space="preserve">have </w:t>
      </w:r>
      <w:r>
        <w:t xml:space="preserve">important </w:t>
      </w:r>
      <w:r w:rsidR="0054365F">
        <w:t>procedural role</w:t>
      </w:r>
      <w:r w:rsidR="00405D76">
        <w:t>s</w:t>
      </w:r>
      <w:r w:rsidR="0054365F">
        <w:t xml:space="preserve"> in </w:t>
      </w:r>
      <w:r>
        <w:t xml:space="preserve">the adoption </w:t>
      </w:r>
      <w:r w:rsidR="00405D76">
        <w:t xml:space="preserve">and </w:t>
      </w:r>
      <w:r>
        <w:t xml:space="preserve">implementation of climate policy. Institutions </w:t>
      </w:r>
      <w:r w:rsidR="00405D76">
        <w:t xml:space="preserve">include formal democratic systems such as </w:t>
      </w:r>
      <w:r w:rsidR="00D32DE3">
        <w:t>elected</w:t>
      </w:r>
      <w:r w:rsidR="00405D76">
        <w:t xml:space="preserve"> parliaments and the distribution of powers between different government branches, as well as less formal methods of exchange between public and private actors </w:t>
      </w:r>
      <w:r>
        <w:t xml:space="preserve">through </w:t>
      </w:r>
      <w:r w:rsidR="00405D76">
        <w:t xml:space="preserve">consultations, lobbying and so forth. </w:t>
      </w:r>
      <w:r>
        <w:t>Public institutions are</w:t>
      </w:r>
      <w:r w:rsidR="00C23B5C">
        <w:t xml:space="preserve"> also</w:t>
      </w:r>
      <w:r>
        <w:t xml:space="preserve"> the primary vehicles for </w:t>
      </w:r>
      <w:r w:rsidR="003C4F5B">
        <w:t xml:space="preserve">monitoring private sector activities and enforcing regulations. </w:t>
      </w:r>
      <w:r>
        <w:t>I</w:t>
      </w:r>
      <w:r w:rsidR="00405D76">
        <w:t xml:space="preserve">nstitutional analysis recognises that political struggles are mediated by these arrangements, </w:t>
      </w:r>
      <w:r>
        <w:t xml:space="preserve">with manifold consequences for the political economy of climate policy </w:t>
      </w:r>
      <w:r w:rsidR="00405D76">
        <w:fldChar w:fldCharType="begin" w:fldLock="1"/>
      </w:r>
      <w:r w:rsidR="006B019A">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container-title":"Environment and Planning C: Government and Policy","id":"ITEM-1","issue":"0","issued":{"date-parts":[["2016"]]},"page":"1-22","title":"Historical institutionalism and the politics of sustainable energy transitions : A research agenda","type":"article-journal","volume":"0"},"uris":["http://www.mendeley.com/documents/?uuid=30e13820-471a-4c4f-8ac1-41fb6922c6ad"]}],"mendeley":{"formattedCitation":"(Lockwood et al., 2016)","plainTextFormattedCitation":"(Lockwood et al., 2016)","previouslyFormattedCitation":"(Lockwood et al., 2016)"},"properties":{"noteIndex":0},"schema":"https://github.com/citation-style-language/schema/raw/master/csl-citation.json"}</w:instrText>
      </w:r>
      <w:r w:rsidR="00405D76">
        <w:fldChar w:fldCharType="separate"/>
      </w:r>
      <w:r w:rsidR="00405D76" w:rsidRPr="00405D76">
        <w:rPr>
          <w:noProof/>
        </w:rPr>
        <w:t>(Lockwood et al., 2016)</w:t>
      </w:r>
      <w:r w:rsidR="00405D76">
        <w:fldChar w:fldCharType="end"/>
      </w:r>
      <w:r w:rsidR="00405D76">
        <w:t xml:space="preserve">. </w:t>
      </w:r>
    </w:p>
    <w:p w14:paraId="5A26D18A" w14:textId="0FA2C93D" w:rsidR="00623DD9" w:rsidRDefault="00405D76" w:rsidP="00D36AD1">
      <w:r>
        <w:t xml:space="preserve">The literature </w:t>
      </w:r>
      <w:r w:rsidR="003C4F5B">
        <w:t xml:space="preserve">to date </w:t>
      </w:r>
      <w:r>
        <w:t>has focused much attention on the role of democracy</w:t>
      </w:r>
      <w:r w:rsidR="006B019A">
        <w:t xml:space="preserve">. </w:t>
      </w:r>
      <w:r w:rsidR="00D52B4B">
        <w:t xml:space="preserve">Contra autocratic regimes, democracies are argued to have particular features that favour the adoption of climate policy: they are </w:t>
      </w:r>
      <w:r w:rsidR="00D52B4B" w:rsidRPr="00D52B4B">
        <w:t>inclusive</w:t>
      </w:r>
      <w:r w:rsidR="00D52B4B">
        <w:t xml:space="preserve"> and entitle citizens to formulate environmental preferences, and</w:t>
      </w:r>
      <w:r w:rsidR="00AA73AB">
        <w:t xml:space="preserve"> – in </w:t>
      </w:r>
      <w:r w:rsidR="00D52B4B">
        <w:t>principle</w:t>
      </w:r>
      <w:r w:rsidR="00AA73AB">
        <w:t xml:space="preserve"> – they </w:t>
      </w:r>
      <w:r w:rsidR="00D52B4B">
        <w:t xml:space="preserve">allow the conduct of government to be influenced by these preferences </w:t>
      </w:r>
      <w:r w:rsidR="00D52B4B">
        <w:fldChar w:fldCharType="begin" w:fldLock="1"/>
      </w:r>
      <w:r w:rsidR="002E73D4">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sidR="00D52B4B">
        <w:fldChar w:fldCharType="separate"/>
      </w:r>
      <w:r w:rsidR="00D52B4B" w:rsidRPr="00D52B4B">
        <w:rPr>
          <w:noProof/>
        </w:rPr>
        <w:t>(Böhmelt et al., 2016)</w:t>
      </w:r>
      <w:r w:rsidR="00D52B4B">
        <w:fldChar w:fldCharType="end"/>
      </w:r>
      <w:r w:rsidR="00D52B4B">
        <w:t xml:space="preserve">. </w:t>
      </w:r>
      <w:r w:rsidR="00C1518A">
        <w:t xml:space="preserve">Moreover, </w:t>
      </w:r>
      <w:r w:rsidR="00D36AD1">
        <w:t xml:space="preserve">democratic governments have greater incentives to </w:t>
      </w:r>
      <w:r w:rsidR="00623DD9">
        <w:t>provision</w:t>
      </w:r>
      <w:r w:rsidR="00D36AD1">
        <w:t xml:space="preserve"> public good</w:t>
      </w:r>
      <w:r w:rsidR="00623DD9">
        <w:t>s such as climate protection, since these provide</w:t>
      </w:r>
      <w:r w:rsidR="00D36AD1">
        <w:t xml:space="preserve"> social </w:t>
      </w:r>
      <w:r w:rsidR="00AA73AB">
        <w:t xml:space="preserve">benefits to a wide </w:t>
      </w:r>
      <w:r w:rsidR="00D36AD1">
        <w:t>electorate</w:t>
      </w:r>
      <w:r w:rsidR="003C4F5B">
        <w:t>, in contrast to autocratic regimes, which</w:t>
      </w:r>
      <w:r w:rsidR="00AA73AB">
        <w:t xml:space="preserve"> typically survive by paying off a small ‘selectorate’ </w:t>
      </w:r>
      <w:r w:rsidR="00AA73AB">
        <w:fldChar w:fldCharType="begin" w:fldLock="1"/>
      </w:r>
      <w:r w:rsidR="00AA73AB">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sidR="00AA73AB">
        <w:fldChar w:fldCharType="separate"/>
      </w:r>
      <w:r w:rsidR="00AA73AB" w:rsidRPr="00D52B4B">
        <w:rPr>
          <w:noProof/>
        </w:rPr>
        <w:t>(Böhmelt et al., 2016)</w:t>
      </w:r>
      <w:r w:rsidR="00AA73AB">
        <w:fldChar w:fldCharType="end"/>
      </w:r>
      <w:r w:rsidR="00AA73AB">
        <w:t xml:space="preserve">. </w:t>
      </w:r>
      <w:r w:rsidR="003C4F5B">
        <w:t>(As discussed before, this can manifest as fossil fuel subsidies, or ‘negative’ climate policies).</w:t>
      </w:r>
    </w:p>
    <w:p w14:paraId="4452A0DA" w14:textId="44EC6249" w:rsidR="00AE1981" w:rsidRDefault="00AA73AB" w:rsidP="00D36AD1">
      <w:r>
        <w:t xml:space="preserve">These hypotheses are strongly supported by cross-national evidence showing </w:t>
      </w:r>
      <w:r w:rsidR="00623DD9">
        <w:t xml:space="preserve">that </w:t>
      </w:r>
      <w:r>
        <w:t>higher indexes of democracy and democratic inclusiveness (e.g. strength of civil society, participation and political freedom) correlate with the adoption of climate legislation</w:t>
      </w:r>
      <w:r w:rsidR="006B019A">
        <w:t xml:space="preserve"> </w:t>
      </w:r>
      <w:r w:rsidR="006B019A">
        <w:fldChar w:fldCharType="begin" w:fldLock="1"/>
      </w:r>
      <w:r w:rsidR="00096CFB">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outcomes","type":"article-journal","volume":"23"},"uris":["http://www.mendeley.com/documents/?uuid=f21b2858-7d84-40bd-80f1-8db4052dc264"]},{"id":"ITEM-2","itemData":{"DOI":"10.1080/14693062.2013.811333","ISSN":"17527457","abstract":"Patterns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Policy","id":"ITEM-2","issue":"5","issued":{"date-parts":[["2013"]]},"page":"547-571","title":"Drivers of national climate policy","type":"article-journal","volume":"13"},"uris":["http://www.mendeley.com/documents/?uuid=b86eaeea-7a35-48c2-8487-71c86abf8931"]},{"id":"ITEM-3","itemData":{"DOI":"10.1016/j.envres.2017.05.009","ISSN":"10960953","PMID":"28570962","abstract":"The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Research","id":"ITEM-3","issue":"April","issued":{"date-parts":[["2017"]]},"page":"182-189","publisher":"Elsevier Inc.","title":"Climate change policies: The role of democracy and social cognitive capital","type":"article-journal","volume":"157"},"uris":["http://www.mendeley.com/documents/?uuid=5f97acc2-08fa-4ccb-84cb-3d19180d1717"]}],"mendeley":{"formattedCitation":"(Böhmelt et al., 2016; Lachapelle &amp; Paterson, 2013; Obydenkova &amp; Salahodjaev, 2017)","plainTextFormattedCitation":"(Böhmelt et al., 2016; Lachapelle &amp; Paterson, 2013; Obydenkova &amp; Salahodjaev, 2017)","previouslyFormattedCitation":"(Böhmelt et al., 2016; Lachapelle &amp; Paterson, 2013; Obydenkova &amp; Salahodjaev, 2017)"},"properties":{"noteIndex":0},"schema":"https://github.com/citation-style-language/schema/raw/master/csl-citation.json"}</w:instrText>
      </w:r>
      <w:r w:rsidR="006B019A">
        <w:fldChar w:fldCharType="separate"/>
      </w:r>
      <w:r w:rsidR="00AE1981" w:rsidRPr="00AE1981">
        <w:rPr>
          <w:noProof/>
        </w:rPr>
        <w:t>(Böhmelt et al., 2016; Lachapelle &amp; Paterson, 2013; Obydenkova &amp; Salahodjaev, 2017)</w:t>
      </w:r>
      <w:r w:rsidR="006B019A">
        <w:fldChar w:fldCharType="end"/>
      </w:r>
      <w:r>
        <w:t>,</w:t>
      </w:r>
      <w:r w:rsidR="006B019A">
        <w:t xml:space="preserve"> and </w:t>
      </w:r>
      <w:r>
        <w:t xml:space="preserve">the adoption of </w:t>
      </w:r>
      <w:r w:rsidR="006B019A">
        <w:t xml:space="preserve">carbon prices </w:t>
      </w:r>
      <w:r w:rsidR="006B019A">
        <w:fldChar w:fldCharType="begin" w:fldLock="1"/>
      </w:r>
      <w:r w:rsidR="00D52B4B">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Pricing","type":"report"},"uris":["http://www.mendeley.com/documents/?uuid=e735e56c-ae2c-4e9e-8dcb-dbdd5ff69b92"]},{"id":"ITEM-2","itemData":{"DOI":"10.17863/CAM.7825","abstract":"In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Economics","id":"ITEM-2","issued":{"date-parts":[["2016"]]},"number":"1663","number-of-pages":"1-45","publisher-place":"Cambrdige, UK","title":"The Political Economy of Carbon Pricing: a Panel Analysis","type":"report"},"uris":["http://www.mendeley.com/documents/?uuid=6e269377-11ab-4240-a1eb-07b94f1ee52b"]}],"mendeley":{"formattedCitation":"(Dolphin et al., 2016; Levi et al., 2019)","plainTextFormattedCitation":"(Dolphin et al., 2016; Levi et al., 2019)","previouslyFormattedCitation":"(Dolphin et al., 2016; Levi et al., 2019)"},"properties":{"noteIndex":0},"schema":"https://github.com/citation-style-language/schema/raw/master/csl-citation.json"}</w:instrText>
      </w:r>
      <w:r w:rsidR="006B019A">
        <w:fldChar w:fldCharType="separate"/>
      </w:r>
      <w:r w:rsidR="006B019A" w:rsidRPr="006B019A">
        <w:rPr>
          <w:noProof/>
        </w:rPr>
        <w:t>(Dolphin et al., 2016; Levi et al., 2019)</w:t>
      </w:r>
      <w:r w:rsidR="006B019A">
        <w:fldChar w:fldCharType="end"/>
      </w:r>
      <w:r w:rsidR="006B019A">
        <w:t>.</w:t>
      </w:r>
      <w:r w:rsidR="00AE1981">
        <w:t xml:space="preserve"> Time-averaged analysis also confirms that the long-term accumulation of democratic norms and apparatus is as important the current status of countries</w:t>
      </w:r>
      <w:r w:rsidR="003C4F5B">
        <w:t>: long periods of autocratic rule leave a legacy that is difficult to shake</w:t>
      </w:r>
      <w:r w:rsidR="00623DD9">
        <w:t xml:space="preserve"> </w:t>
      </w:r>
      <w:r w:rsidR="00AE1981">
        <w:fldChar w:fldCharType="begin" w:fldLock="1"/>
      </w:r>
      <w:r w:rsidR="00AE1981">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rsidR="00AE1981">
        <w:fldChar w:fldCharType="separate"/>
      </w:r>
      <w:r w:rsidR="00AE1981" w:rsidRPr="00AE1981">
        <w:rPr>
          <w:noProof/>
        </w:rPr>
        <w:t>(Fredriksson &amp; Neumayer, 2013)</w:t>
      </w:r>
      <w:r w:rsidR="00AE1981">
        <w:fldChar w:fldCharType="end"/>
      </w:r>
      <w:r w:rsidR="003C4F5B">
        <w:t>.</w:t>
      </w:r>
    </w:p>
    <w:p w14:paraId="27FBB263" w14:textId="61D2BE8C" w:rsidR="00AA73AB" w:rsidRDefault="009C1B95" w:rsidP="00FB482A">
      <w:r>
        <w:t xml:space="preserve">The character of democratic institutions are widely considered to </w:t>
      </w:r>
      <w:r w:rsidR="005D0D27">
        <w:t xml:space="preserve">matter. Presidential systems appear to offer more ‘veto-points’, or opportunities where interest groups may intervene to prevent the passage of climate legislation. </w:t>
      </w:r>
    </w:p>
    <w:p w14:paraId="6D3F6867" w14:textId="77777777" w:rsidR="006B019A" w:rsidRDefault="006B019A" w:rsidP="00FB482A"/>
    <w:p w14:paraId="6CE4F3B9" w14:textId="55F25A7F" w:rsidR="005D0D27" w:rsidRDefault="005D0D27" w:rsidP="00FB482A">
      <w:r>
        <w:t>A related strand of resear</w:t>
      </w:r>
      <w:r w:rsidR="003B568E">
        <w:t>c</w:t>
      </w:r>
      <w:bookmarkStart w:id="0" w:name="_GoBack"/>
      <w:bookmarkEnd w:id="0"/>
      <w:r>
        <w:t>h</w:t>
      </w:r>
    </w:p>
    <w:p w14:paraId="0288B7EF" w14:textId="77777777" w:rsidR="00096CFB" w:rsidRDefault="00096CFB" w:rsidP="00FB482A"/>
    <w:p w14:paraId="631F2324" w14:textId="79120B91" w:rsidR="00D52B4B" w:rsidRDefault="00D52B4B" w:rsidP="00FB482A">
      <w:r>
        <w:t>Exclusion from democratic decision making could undermine pro-social behaviour and reciprocity</w:t>
      </w:r>
      <w:r w:rsidR="002E73D4">
        <w:t xml:space="preserve"> </w:t>
      </w:r>
      <w:r w:rsidR="002E73D4">
        <w:fldChar w:fldCharType="begin" w:fldLock="1"/>
      </w:r>
      <w:r w:rsidR="00AE1981">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rsidR="002E73D4">
        <w:fldChar w:fldCharType="separate"/>
      </w:r>
      <w:r w:rsidR="002E73D4" w:rsidRPr="002E73D4">
        <w:rPr>
          <w:noProof/>
        </w:rPr>
        <w:t>(Böhmelt et al., 2016)</w:t>
      </w:r>
      <w:r w:rsidR="002E73D4">
        <w:fldChar w:fldCharType="end"/>
      </w:r>
      <w:r>
        <w:t xml:space="preserve">. </w:t>
      </w:r>
    </w:p>
    <w:p w14:paraId="3C9406A0" w14:textId="77777777" w:rsidR="00D52B4B" w:rsidRDefault="00D52B4B" w:rsidP="00FB482A"/>
    <w:p w14:paraId="4E5689E5" w14:textId="77777777" w:rsidR="00405D76" w:rsidRDefault="00405D76" w:rsidP="00FB482A"/>
    <w:p w14:paraId="6853FECF" w14:textId="43708062" w:rsidR="00975AD8" w:rsidRDefault="00975AD8" w:rsidP="00975AD8">
      <w:pPr>
        <w:pStyle w:val="ListParagraph"/>
        <w:numPr>
          <w:ilvl w:val="0"/>
          <w:numId w:val="24"/>
        </w:numPr>
      </w:pPr>
      <w:r>
        <w:t>Democracy is moderated by the type of institution: parliamentary vs. executive, electoral cycle, veto points, variety of capitalism, multi-level governance</w:t>
      </w:r>
    </w:p>
    <w:p w14:paraId="2D73510D" w14:textId="7B3AF211" w:rsidR="00E92ABD" w:rsidRDefault="00975AD8" w:rsidP="00975AD8">
      <w:pPr>
        <w:pStyle w:val="ListParagraph"/>
        <w:numPr>
          <w:ilvl w:val="0"/>
          <w:numId w:val="24"/>
        </w:numPr>
      </w:pPr>
      <w:r>
        <w:t>Capability: corruption, govt. effectiveness. Strong correlations to GDP, democracy.</w:t>
      </w:r>
    </w:p>
    <w:p w14:paraId="3BF9190B" w14:textId="77777777" w:rsidR="00E92ABD" w:rsidRDefault="00E92ABD" w:rsidP="00FB482A"/>
    <w:p w14:paraId="6E1555C5" w14:textId="31E969C8" w:rsidR="00BA3D0E" w:rsidRDefault="00BA3D0E" w:rsidP="00FB482A">
      <w:r>
        <w:t>Subsidy reform: “</w:t>
      </w:r>
      <w:r w:rsidRPr="00BA3D0E">
        <w:t>A key aspect of political institutions, in the context of explaining energy subsidies, is whether governance is democratic or non-democratic, or rather the degree to which a country is in effect democratic.</w:t>
      </w:r>
      <w:r>
        <w:t xml:space="preserve">” </w:t>
      </w:r>
    </w:p>
    <w:p w14:paraId="43885D67" w14:textId="77777777" w:rsidR="00BA3D0E" w:rsidRDefault="00BA3D0E" w:rsidP="00FB482A"/>
    <w:p w14:paraId="33954B08" w14:textId="33CDA29C" w:rsidR="00FB482A" w:rsidRDefault="00FB482A" w:rsidP="00FB482A">
      <w:pPr>
        <w:pStyle w:val="Heading3"/>
        <w:numPr>
          <w:ilvl w:val="1"/>
          <w:numId w:val="19"/>
        </w:numPr>
        <w:spacing w:after="120"/>
        <w:ind w:left="788" w:hanging="431"/>
      </w:pPr>
      <w:r>
        <w:t>Ideas</w:t>
      </w:r>
    </w:p>
    <w:p w14:paraId="016C538B" w14:textId="77777777" w:rsidR="00FB482A" w:rsidRDefault="00FB482A" w:rsidP="00FB482A"/>
    <w:p w14:paraId="5FB4253F" w14:textId="3EC89FF2" w:rsidR="00975AD8" w:rsidRDefault="00975AD8" w:rsidP="00975AD8">
      <w:pPr>
        <w:pStyle w:val="ListParagraph"/>
        <w:numPr>
          <w:ilvl w:val="0"/>
          <w:numId w:val="25"/>
        </w:numPr>
      </w:pPr>
      <w:r>
        <w:t>Public belief</w:t>
      </w:r>
    </w:p>
    <w:p w14:paraId="2D92CB68" w14:textId="739214B1" w:rsidR="00975AD8" w:rsidRDefault="00975AD8" w:rsidP="00975AD8">
      <w:pPr>
        <w:pStyle w:val="ListParagraph"/>
        <w:numPr>
          <w:ilvl w:val="0"/>
          <w:numId w:val="25"/>
        </w:numPr>
      </w:pPr>
      <w:r>
        <w:t>Perception of impacts</w:t>
      </w:r>
    </w:p>
    <w:p w14:paraId="24550B27" w14:textId="21574F88" w:rsidR="00975AD8" w:rsidRDefault="00975AD8" w:rsidP="00975AD8">
      <w:pPr>
        <w:pStyle w:val="ListParagraph"/>
        <w:numPr>
          <w:ilvl w:val="0"/>
          <w:numId w:val="25"/>
        </w:numPr>
      </w:pPr>
      <w:r>
        <w:t>Political ideology (left/right)</w:t>
      </w:r>
    </w:p>
    <w:p w14:paraId="6D99A34B" w14:textId="77777777" w:rsidR="00975AD8" w:rsidRDefault="00975AD8" w:rsidP="00975AD8">
      <w:pPr>
        <w:pStyle w:val="ListParagraph"/>
      </w:pPr>
    </w:p>
    <w:p w14:paraId="72E40D77" w14:textId="76818697" w:rsidR="00FB482A" w:rsidRDefault="00FB3F47" w:rsidP="00FB482A">
      <w:hyperlink r:id="rId11" w:history="1">
        <w:r w:rsidR="00FB482A" w:rsidRPr="004807E1">
          <w:rPr>
            <w:rStyle w:val="Hyperlink"/>
          </w:rPr>
          <w:t>https://www.mdpi.com/2071-1050/9/5/679/htm</w:t>
        </w:r>
      </w:hyperlink>
    </w:p>
    <w:p w14:paraId="79176C1E" w14:textId="279FC414" w:rsidR="00FB482A" w:rsidRDefault="00FB3F47" w:rsidP="00FB482A">
      <w:hyperlink r:id="rId12" w:history="1">
        <w:r w:rsidR="00FB482A" w:rsidRPr="004807E1">
          <w:rPr>
            <w:rStyle w:val="Hyperlink"/>
          </w:rPr>
          <w:t>https://www.tandfonline.com/doi/abs/10.1080/14693062.2006.9685582</w:t>
        </w:r>
      </w:hyperlink>
    </w:p>
    <w:p w14:paraId="2F559212" w14:textId="77777777" w:rsidR="00D51E1D" w:rsidRDefault="00D51E1D" w:rsidP="004A6C2A"/>
    <w:p w14:paraId="347F1EC2" w14:textId="77777777" w:rsidR="003549F2" w:rsidRDefault="003549F2" w:rsidP="004A6C2A"/>
    <w:tbl>
      <w:tblPr>
        <w:tblStyle w:val="TableGrid"/>
        <w:tblW w:w="0" w:type="auto"/>
        <w:tblLayout w:type="fixed"/>
        <w:tblLook w:val="04A0" w:firstRow="1" w:lastRow="0" w:firstColumn="1" w:lastColumn="0" w:noHBand="0" w:noVBand="1"/>
      </w:tblPr>
      <w:tblGrid>
        <w:gridCol w:w="1555"/>
        <w:gridCol w:w="2126"/>
        <w:gridCol w:w="5381"/>
      </w:tblGrid>
      <w:tr w:rsidR="00333CF1" w14:paraId="638FF70C" w14:textId="77777777" w:rsidTr="00BA20AD">
        <w:tc>
          <w:tcPr>
            <w:tcW w:w="1555" w:type="dxa"/>
          </w:tcPr>
          <w:p w14:paraId="735B8612" w14:textId="65A25C95" w:rsidR="00333CF1" w:rsidRDefault="00333CF1" w:rsidP="004A6C2A">
            <w:r>
              <w:t>Study</w:t>
            </w:r>
          </w:p>
        </w:tc>
        <w:tc>
          <w:tcPr>
            <w:tcW w:w="2126" w:type="dxa"/>
          </w:tcPr>
          <w:p w14:paraId="19336158" w14:textId="20C6A968" w:rsidR="00333CF1" w:rsidRDefault="00333CF1" w:rsidP="004A6C2A">
            <w:r>
              <w:t>Dependent</w:t>
            </w:r>
          </w:p>
        </w:tc>
        <w:tc>
          <w:tcPr>
            <w:tcW w:w="5381" w:type="dxa"/>
          </w:tcPr>
          <w:p w14:paraId="632A29BC" w14:textId="7723901D" w:rsidR="00333CF1" w:rsidRDefault="00BA20AD" w:rsidP="00BA20AD">
            <w:r>
              <w:t>Constraints and their reported effects on the adoption and stringency of climate legislation and policy</w:t>
            </w:r>
          </w:p>
        </w:tc>
      </w:tr>
      <w:tr w:rsidR="00333CF1" w14:paraId="2C341EF2" w14:textId="77777777" w:rsidTr="00BA20AD">
        <w:tc>
          <w:tcPr>
            <w:tcW w:w="1555" w:type="dxa"/>
          </w:tcPr>
          <w:p w14:paraId="25057AD3" w14:textId="1BF3FA11" w:rsidR="00333CF1" w:rsidRDefault="008A1ED6" w:rsidP="00317524">
            <w:r>
              <w:rPr>
                <w:lang w:val="de-DE"/>
              </w:rPr>
              <w:fldChar w:fldCharType="begin" w:fldLock="1"/>
            </w:r>
            <w:r>
              <w:instrText>ADDIN CSL_CITATION {"citationItems":[{"id":"ITEM-1","itemData":{"author":[{"dropping-particle":"","family":"Levi","given":"Sebastian","non-dropping-particle":"","parse-names":false,"suffix":""},{"dropping-particle":"","family":"Flachsland","given":"Christian","non-dropping-particle":"","parse-names":false,"suffix":""},{"dropping-particle":"","family":"Jakob","given":"Michael","non-dropping-particle":"","parse-names":false,"suffix":""}],"id":"ITEM-1","issued":{"date-parts":[["2019"]]},"title":"Political Economy Determinants of Carbon Pricing","type":"report"},"uris":["http://www.mendeley.com/documents/?uuid=e735e56c-ae2c-4e9e-8dcb-dbdd5ff69b92"]}],"mendeley":{"formattedCitation":"(Levi et al., 2019)","plainTextFormattedCitation":"(Levi et al., 2019)","previouslyFormattedCitation":"(Levi et al., 2019)"},"properties":{"noteIndex":0},"schema":"https://github.com/citation-style-language/schema/raw/master/csl-citation.json"}</w:instrText>
            </w:r>
            <w:r>
              <w:rPr>
                <w:lang w:val="de-DE"/>
              </w:rPr>
              <w:fldChar w:fldCharType="separate"/>
            </w:r>
            <w:r w:rsidRPr="008A1ED6">
              <w:rPr>
                <w:noProof/>
              </w:rPr>
              <w:t>(Levi et al., 2019)</w:t>
            </w:r>
            <w:r>
              <w:rPr>
                <w:lang w:val="de-DE"/>
              </w:rPr>
              <w:fldChar w:fldCharType="end"/>
            </w:r>
          </w:p>
        </w:tc>
        <w:tc>
          <w:tcPr>
            <w:tcW w:w="2126" w:type="dxa"/>
          </w:tcPr>
          <w:p w14:paraId="5E45C6F8" w14:textId="05ADEA07" w:rsidR="00333CF1" w:rsidRDefault="00DF482A" w:rsidP="004A6C2A">
            <w:r>
              <w:t>Weighted carbon price level</w:t>
            </w:r>
            <w:r w:rsidR="007635EA">
              <w:t xml:space="preserve"> (191 jurisdicitons)</w:t>
            </w:r>
          </w:p>
        </w:tc>
        <w:tc>
          <w:tcPr>
            <w:tcW w:w="5381" w:type="dxa"/>
          </w:tcPr>
          <w:p w14:paraId="262E65CE" w14:textId="5D694A4E" w:rsidR="00333CF1" w:rsidRDefault="00247F1E" w:rsidP="004A6C2A">
            <w:r>
              <w:t xml:space="preserve">- </w:t>
            </w:r>
            <w:r w:rsidR="00096CFB">
              <w:t>P</w:t>
            </w:r>
            <w:r>
              <w:t>ublic belief in human-made climate change</w:t>
            </w:r>
            <w:r w:rsidR="00096CFB">
              <w:t xml:space="preserve"> (+)</w:t>
            </w:r>
          </w:p>
          <w:p w14:paraId="5C9EA9A4" w14:textId="44C5DFC8" w:rsidR="00247F1E" w:rsidRDefault="00247F1E" w:rsidP="004A6C2A">
            <w:r>
              <w:t xml:space="preserve">- </w:t>
            </w:r>
            <w:r w:rsidR="00B4791D">
              <w:t>C</w:t>
            </w:r>
            <w:r>
              <w:t>oal in energy generation mix</w:t>
            </w:r>
            <w:r w:rsidR="00B4791D">
              <w:t xml:space="preserve"> (-)</w:t>
            </w:r>
          </w:p>
          <w:p w14:paraId="72EC2543" w14:textId="4AB873E4" w:rsidR="00247F1E" w:rsidRDefault="00247F1E" w:rsidP="009C2B8D">
            <w:r>
              <w:t xml:space="preserve">- </w:t>
            </w:r>
            <w:r w:rsidR="00B4791D">
              <w:t>S</w:t>
            </w:r>
            <w:r w:rsidR="009C2B8D">
              <w:t>hare of industry in GDP</w:t>
            </w:r>
            <w:r w:rsidR="0096107D">
              <w:t xml:space="preserve"> </w:t>
            </w:r>
            <w:r w:rsidR="00B4791D">
              <w:t>(+)</w:t>
            </w:r>
          </w:p>
          <w:p w14:paraId="7344297A" w14:textId="6F5516D4" w:rsidR="009C2B8D" w:rsidRDefault="009C2B8D" w:rsidP="009C2B8D">
            <w:r>
              <w:t xml:space="preserve">- </w:t>
            </w:r>
            <w:r w:rsidR="00B4791D">
              <w:t>D</w:t>
            </w:r>
            <w:r>
              <w:t>emocracy index</w:t>
            </w:r>
            <w:r w:rsidR="0096107D">
              <w:t xml:space="preserve"> score</w:t>
            </w:r>
            <w:r w:rsidR="00B4791D">
              <w:t xml:space="preserve"> (-)</w:t>
            </w:r>
          </w:p>
          <w:p w14:paraId="519E4099" w14:textId="407B673A" w:rsidR="009C2B8D" w:rsidRDefault="009C2B8D" w:rsidP="009C2B8D">
            <w:r>
              <w:t xml:space="preserve">- </w:t>
            </w:r>
            <w:r w:rsidR="00B4791D">
              <w:t>G</w:t>
            </w:r>
            <w:r>
              <w:t>overnment effectiveness</w:t>
            </w:r>
            <w:r w:rsidR="00B4791D">
              <w:t xml:space="preserve"> (-)</w:t>
            </w:r>
          </w:p>
          <w:p w14:paraId="41C97144" w14:textId="54CBDAA0" w:rsidR="009C2B8D" w:rsidRDefault="009C2B8D" w:rsidP="009C2B8D">
            <w:r>
              <w:t xml:space="preserve">- </w:t>
            </w:r>
            <w:r w:rsidR="00B4791D">
              <w:t>C</w:t>
            </w:r>
            <w:r>
              <w:t>ontrol of corruption</w:t>
            </w:r>
            <w:r w:rsidR="00B4791D">
              <w:t xml:space="preserve"> (-)</w:t>
            </w:r>
          </w:p>
          <w:p w14:paraId="3C060738" w14:textId="7FABF44B" w:rsidR="009C2B8D" w:rsidRDefault="009C2B8D" w:rsidP="0096107D">
            <w:r>
              <w:t xml:space="preserve">- </w:t>
            </w:r>
            <w:r w:rsidR="00B4791D">
              <w:t>M</w:t>
            </w:r>
            <w:r>
              <w:t>ultilevel governance (e.g. EU ETS)</w:t>
            </w:r>
            <w:r w:rsidR="00B4791D">
              <w:t xml:space="preserve"> (-)</w:t>
            </w:r>
          </w:p>
          <w:p w14:paraId="0683BE6D" w14:textId="1AA32415" w:rsidR="007635EA" w:rsidRDefault="007635EA" w:rsidP="0096107D">
            <w:r>
              <w:t xml:space="preserve">- </w:t>
            </w:r>
            <w:r w:rsidR="00B4791D">
              <w:t>D</w:t>
            </w:r>
            <w:r>
              <w:t>evelopment level (GDP)</w:t>
            </w:r>
            <w:r w:rsidR="00B4791D">
              <w:t xml:space="preserve"> (-)</w:t>
            </w:r>
          </w:p>
          <w:p w14:paraId="4E4FBDA5" w14:textId="77777777" w:rsidR="003018CA" w:rsidRDefault="003018CA" w:rsidP="0096107D"/>
          <w:p w14:paraId="642B35A9" w14:textId="77777777" w:rsidR="003018CA" w:rsidRDefault="003018CA" w:rsidP="0096107D">
            <w:r>
              <w:t>Not:</w:t>
            </w:r>
          </w:p>
          <w:p w14:paraId="296AD4C9" w14:textId="77777777" w:rsidR="003018CA" w:rsidRDefault="003018CA" w:rsidP="0096107D">
            <w:r>
              <w:t xml:space="preserve">- </w:t>
            </w:r>
            <w:r w:rsidR="007635EA">
              <w:t>Political concentration (veto points)</w:t>
            </w:r>
          </w:p>
          <w:p w14:paraId="65248D76" w14:textId="55B5484A" w:rsidR="007635EA" w:rsidRDefault="007635EA" w:rsidP="0096107D">
            <w:r>
              <w:t>- Majoritarian voting system</w:t>
            </w:r>
          </w:p>
          <w:p w14:paraId="35EEFB86" w14:textId="72CB90ED" w:rsidR="007635EA" w:rsidRDefault="007635EA" w:rsidP="0096107D">
            <w:r>
              <w:t>- Oil share of energy generation mix</w:t>
            </w:r>
          </w:p>
        </w:tc>
      </w:tr>
      <w:tr w:rsidR="0096107D" w14:paraId="17D0E74B" w14:textId="77777777" w:rsidTr="00BA20AD">
        <w:trPr>
          <w:trHeight w:val="1725"/>
        </w:trPr>
        <w:tc>
          <w:tcPr>
            <w:tcW w:w="1555" w:type="dxa"/>
            <w:vMerge w:val="restart"/>
          </w:tcPr>
          <w:p w14:paraId="6693E687" w14:textId="018BDFCC" w:rsidR="0096107D" w:rsidRDefault="008A1ED6" w:rsidP="00317524">
            <w:r>
              <w:fldChar w:fldCharType="begin" w:fldLock="1"/>
            </w:r>
            <w:r w:rsidR="00BA3D0E">
              <w:instrText>ADDIN CSL_CITATION {"citationItems":[{"id":"ITEM-1","itemData":{"DOI":"10.17863/CAM.7825","abstract":"In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 Abstract In virtually all countries that explicitly price carbon, its effective price, i.e. the emissions-weighted price, remains low. Our analysis focuses on the political economy of this effective price, using data on an international panel of jurisdictions over the period 1990-2012. First, we examine the decision to introduce a carbon pricing policy. Second, we shed light on its stringency. Results show that both the odds of the implementation and the stringency of the carbon pricing policy are negatively affected by the share of electricity coming from coal and the relative share of industry in the economy. The results also broadly support an environmental Kuznets curve hypothesis as gross domestic product increases both the odds of the implementation and the policy stringency. Institutional and political factors are found to influence the implementation but not the stringency of carbon pricing schemes.","author":[{"dropping-particle":"","family":"Dolphin","given":"G. G.","non-dropping-particle":"","parse-names":false,"suffix":""},{"dropping-particle":"","family":"Pollitt","given":"M. G.","non-dropping-particle":"","parse-names":false,"suffix":""},{"dropping-particle":"","family":"Newbery","given":"D. G.","non-dropping-particle":"","parse-names":false,"suffix":""}],"collection-title":"Cambridge Working Paper Economics","id":"ITEM-1","issued":{"date-parts":[["2016"]]},"number":"1663","number-of-pages":"1-45","publisher-place":"Cambrdige, UK","title":"The Political Economy of Carbon Pricing: a Panel Analysis","type":"report"},"uris":["http://www.mendeley.com/documents/?uuid=6e269377-11ab-4240-a1eb-07b94f1ee52b"]}],"mendeley":{"formattedCitation":"(Dolphin et al., 2016)","plainTextFormattedCitation":"(Dolphin et al., 2016)","previouslyFormattedCitation":"(Dolphin et al., 2016)"},"properties":{"noteIndex":0},"schema":"https://github.com/citation-style-language/schema/raw/master/csl-citation.json"}</w:instrText>
            </w:r>
            <w:r>
              <w:fldChar w:fldCharType="separate"/>
            </w:r>
            <w:r w:rsidRPr="008A1ED6">
              <w:rPr>
                <w:noProof/>
              </w:rPr>
              <w:t>(Dolphin et al., 2016)</w:t>
            </w:r>
            <w:r>
              <w:fldChar w:fldCharType="end"/>
            </w:r>
          </w:p>
        </w:tc>
        <w:tc>
          <w:tcPr>
            <w:tcW w:w="2126" w:type="dxa"/>
          </w:tcPr>
          <w:p w14:paraId="52FFC739" w14:textId="6CF4934D" w:rsidR="0096107D" w:rsidRDefault="0096107D" w:rsidP="004A6C2A">
            <w:r>
              <w:t>Carbon price adoption</w:t>
            </w:r>
            <w:r w:rsidR="007635EA">
              <w:t xml:space="preserve"> (136 national + 63 subnational jurisdictions)</w:t>
            </w:r>
          </w:p>
        </w:tc>
        <w:tc>
          <w:tcPr>
            <w:tcW w:w="5381" w:type="dxa"/>
          </w:tcPr>
          <w:p w14:paraId="55245F3D" w14:textId="0498B474" w:rsidR="0096107D" w:rsidRDefault="0096107D" w:rsidP="004A6C2A">
            <w:r>
              <w:t>- High share of electricity generation from fossil fuels (coal &amp; oil)</w:t>
            </w:r>
          </w:p>
          <w:p w14:paraId="4466CA9D" w14:textId="77777777" w:rsidR="0096107D" w:rsidRDefault="0096107D" w:rsidP="004A6C2A">
            <w:r>
              <w:t>- High share of industry in GDP</w:t>
            </w:r>
          </w:p>
          <w:p w14:paraId="72D0DE62" w14:textId="51777F01" w:rsidR="0096107D" w:rsidRDefault="0096107D" w:rsidP="004A6C2A">
            <w:r>
              <w:t>- Low development level (GDP)</w:t>
            </w:r>
          </w:p>
          <w:p w14:paraId="7050272C" w14:textId="705655D9" w:rsidR="0096107D" w:rsidRDefault="0096107D" w:rsidP="004A6C2A">
            <w:r>
              <w:t>- Low share of trade in GDP</w:t>
            </w:r>
          </w:p>
          <w:p w14:paraId="3B28685C" w14:textId="77777777" w:rsidR="0096107D" w:rsidRDefault="0096107D" w:rsidP="004A6C2A">
            <w:r>
              <w:t>- no EU membership</w:t>
            </w:r>
          </w:p>
          <w:p w14:paraId="520AB5BD" w14:textId="77777777" w:rsidR="0096107D" w:rsidRDefault="0096107D" w:rsidP="004A6C2A">
            <w:r>
              <w:t>- Low democracy score</w:t>
            </w:r>
          </w:p>
          <w:p w14:paraId="729D798F" w14:textId="77777777" w:rsidR="0096107D" w:rsidRDefault="0096107D" w:rsidP="004A6C2A"/>
          <w:p w14:paraId="55A3C5E1" w14:textId="693F1100" w:rsidR="0096107D" w:rsidRDefault="0096107D" w:rsidP="004A6C2A">
            <w:r>
              <w:lastRenderedPageBreak/>
              <w:t>No</w:t>
            </w:r>
            <w:r w:rsidR="009978B8">
              <w:t>t</w:t>
            </w:r>
            <w:r>
              <w:t>:</w:t>
            </w:r>
          </w:p>
          <w:p w14:paraId="06EB20DC" w14:textId="1403460D" w:rsidR="0096107D" w:rsidRDefault="0096107D" w:rsidP="004A6C2A">
            <w:r>
              <w:t>- Political ideology</w:t>
            </w:r>
            <w:r w:rsidR="003018CA">
              <w:t xml:space="preserve"> (Left/Right)</w:t>
            </w:r>
          </w:p>
          <w:p w14:paraId="398AAB0D" w14:textId="7E5BFB20" w:rsidR="0096107D" w:rsidRDefault="0096107D" w:rsidP="004A6C2A">
            <w:r>
              <w:t>- Institutional capacity</w:t>
            </w:r>
            <w:r w:rsidR="003018CA">
              <w:t xml:space="preserve"> (Government effectiveness &amp; Regulatory Quality)</w:t>
            </w:r>
          </w:p>
        </w:tc>
      </w:tr>
      <w:tr w:rsidR="0096107D" w14:paraId="3BBBBBB1" w14:textId="77777777" w:rsidTr="00BA20AD">
        <w:trPr>
          <w:trHeight w:val="1725"/>
        </w:trPr>
        <w:tc>
          <w:tcPr>
            <w:tcW w:w="1555" w:type="dxa"/>
            <w:vMerge/>
          </w:tcPr>
          <w:p w14:paraId="17F91BB0" w14:textId="05583C6A" w:rsidR="0096107D" w:rsidRDefault="0096107D" w:rsidP="009C2B8D">
            <w:pPr>
              <w:pStyle w:val="NormalWeb"/>
              <w:ind w:left="480" w:hanging="480"/>
            </w:pPr>
          </w:p>
        </w:tc>
        <w:tc>
          <w:tcPr>
            <w:tcW w:w="2126" w:type="dxa"/>
          </w:tcPr>
          <w:p w14:paraId="4AA7DA78" w14:textId="085B1615" w:rsidR="0096107D" w:rsidRDefault="0096107D" w:rsidP="007635EA">
            <w:r>
              <w:t>Carbon price level</w:t>
            </w:r>
            <w:r w:rsidR="007635EA">
              <w:t xml:space="preserve"> (37 national + 24 subnational jurisdictions)</w:t>
            </w:r>
          </w:p>
        </w:tc>
        <w:tc>
          <w:tcPr>
            <w:tcW w:w="5381" w:type="dxa"/>
          </w:tcPr>
          <w:p w14:paraId="05D7A52D" w14:textId="77777777" w:rsidR="0096107D" w:rsidRDefault="0096107D" w:rsidP="004A6C2A">
            <w:r>
              <w:t>- High share of electricity generation from fossil fuels (coal)</w:t>
            </w:r>
          </w:p>
          <w:p w14:paraId="6E33BE26" w14:textId="77777777" w:rsidR="0096107D" w:rsidRDefault="0096107D" w:rsidP="004A6C2A">
            <w:r>
              <w:t>- High share of industry in GDP</w:t>
            </w:r>
          </w:p>
          <w:p w14:paraId="3329F679" w14:textId="77777777" w:rsidR="0096107D" w:rsidRDefault="0096107D" w:rsidP="004A6C2A">
            <w:r>
              <w:t>- Low development level (GDP)</w:t>
            </w:r>
          </w:p>
          <w:p w14:paraId="4038CD88" w14:textId="43FE7792" w:rsidR="0096107D" w:rsidRDefault="0096107D" w:rsidP="004A6C2A">
            <w:r>
              <w:t>- no EU membership</w:t>
            </w:r>
          </w:p>
          <w:p w14:paraId="191B364A" w14:textId="77777777" w:rsidR="0096107D" w:rsidRDefault="0096107D" w:rsidP="004A6C2A"/>
          <w:p w14:paraId="5E31A69B" w14:textId="3DBC771D" w:rsidR="0096107D" w:rsidRDefault="0096107D" w:rsidP="004A6C2A">
            <w:r>
              <w:t>No</w:t>
            </w:r>
            <w:r w:rsidR="009978B8">
              <w:t>t</w:t>
            </w:r>
            <w:r>
              <w:t>:</w:t>
            </w:r>
          </w:p>
          <w:p w14:paraId="4CDF4D3D" w14:textId="77777777" w:rsidR="0096107D" w:rsidRDefault="0096107D" w:rsidP="004A6C2A">
            <w:r>
              <w:t>- Trade openness</w:t>
            </w:r>
          </w:p>
          <w:p w14:paraId="7848071D" w14:textId="5DA47B83" w:rsidR="003018CA" w:rsidRDefault="003018CA" w:rsidP="003018CA">
            <w:r>
              <w:t xml:space="preserve">- </w:t>
            </w:r>
            <w:r w:rsidR="00BC6016">
              <w:t>Left/right</w:t>
            </w:r>
            <w:r>
              <w:t xml:space="preserve"> ideology</w:t>
            </w:r>
          </w:p>
          <w:p w14:paraId="24751BE4" w14:textId="5186D0D3" w:rsidR="0096107D" w:rsidRDefault="0096107D" w:rsidP="004A6C2A">
            <w:r>
              <w:t>- Institutional capacity</w:t>
            </w:r>
            <w:r w:rsidR="003018CA">
              <w:t xml:space="preserve"> (Government effectiveness &amp; Regulatory Quality)</w:t>
            </w:r>
          </w:p>
        </w:tc>
      </w:tr>
      <w:tr w:rsidR="00FB3F47" w14:paraId="3507D9F9" w14:textId="77777777" w:rsidTr="00BA20AD">
        <w:trPr>
          <w:trHeight w:val="1725"/>
        </w:trPr>
        <w:tc>
          <w:tcPr>
            <w:tcW w:w="1555" w:type="dxa"/>
          </w:tcPr>
          <w:p w14:paraId="08C8F5B6" w14:textId="38A5FB9B" w:rsidR="00FB3F47" w:rsidRPr="00317524" w:rsidRDefault="00BA20AD" w:rsidP="00317524">
            <w:pPr>
              <w:rPr>
                <w:highlight w:val="yellow"/>
              </w:rPr>
            </w:pPr>
            <w:r w:rsidRPr="00317524">
              <w:rPr>
                <w:highlight w:val="yellow"/>
              </w:rPr>
              <w:fldChar w:fldCharType="begin" w:fldLock="1"/>
            </w:r>
            <w:r w:rsidRPr="00317524">
              <w:rPr>
                <w:highlight w:val="yellow"/>
              </w:rPr>
              <w:instrText>ADDIN CSL_CITATION {"citationItems":[{"id":"ITEM-1","itemData":{"DOI":"doi:10.1596/1813-9450-6470","abstract":"This paper provides an empirical analysis of economic and political determinants of gasoline and diesel prices for about 200 countries over the period 1991-2010. A range of both political and economic variables are found to systematically influence fuel prices, and in ways that differ systematically with countries’ per-capita income levels. For democracies, the analysis finds that fuel prices correlate positively with both duration of democracy and tenure of democratic leaders. In non-democratic societies there is more often no such relationship or it is the opposite of that for democracies. Regime switches -- transitions from non-democratic to democratic government, or vice versa -- reduce fuel prices. Fuel prices are also lower for more corrupt, or more centralized, governments. Higher levels of gross domestic product per capita lead to higher fuel prices, while export income from selling fossil fuels reduces these prices dramatically. Higher motor fuel consumption also appears to reduce fuel prices, most for gasoline. Absolute","author":[{"dropping-particle":"","family":"Beers","given":"Cees","non-dropping-particle":"van","parse-names":false,"suffix":""},{"dropping-particle":"","family":"Strand","given":"Jon","non-dropping-particle":"","parse-names":false,"suffix":""}],"collection-title":"Policy Research Working Paper","id":"ITEM-1","issue":"May","issued":{"date-parts":[["2013"]]},"number":"6470","title":"Political determinants of fossil fuel pricing","type":"report"},"uris":["http://www.mendeley.com/documents/?uuid=ca06098b-c993-459d-9e61-04ce3d8808ff"]}],"mendeley":{"formattedCitation":"(van Beers &amp; Strand, 2013)","plainTextFormattedCitation":"(van Beers &amp; Strand, 2013)"},"properties":{"noteIndex":0},"schema":"https://github.com/citation-style-language/schema/raw/master/csl-citation.json"}</w:instrText>
            </w:r>
            <w:r w:rsidRPr="00317524">
              <w:rPr>
                <w:highlight w:val="yellow"/>
              </w:rPr>
              <w:fldChar w:fldCharType="separate"/>
            </w:r>
            <w:r w:rsidRPr="00317524">
              <w:rPr>
                <w:noProof/>
                <w:highlight w:val="yellow"/>
              </w:rPr>
              <w:t>(van Beers &amp; Strand, 2013)</w:t>
            </w:r>
            <w:r w:rsidRPr="00317524">
              <w:rPr>
                <w:highlight w:val="yellow"/>
              </w:rPr>
              <w:fldChar w:fldCharType="end"/>
            </w:r>
          </w:p>
        </w:tc>
        <w:tc>
          <w:tcPr>
            <w:tcW w:w="2126" w:type="dxa"/>
          </w:tcPr>
          <w:p w14:paraId="208702FD" w14:textId="48D36168" w:rsidR="00FB3F47" w:rsidRPr="00317524" w:rsidRDefault="00BA20AD" w:rsidP="007635EA">
            <w:pPr>
              <w:rPr>
                <w:highlight w:val="yellow"/>
              </w:rPr>
            </w:pPr>
            <w:r w:rsidRPr="00317524">
              <w:rPr>
                <w:highlight w:val="yellow"/>
              </w:rPr>
              <w:t xml:space="preserve">Fossil fuel pricing [i.e. negative carbon prices] </w:t>
            </w:r>
          </w:p>
        </w:tc>
        <w:tc>
          <w:tcPr>
            <w:tcW w:w="5381" w:type="dxa"/>
          </w:tcPr>
          <w:p w14:paraId="768A5C67" w14:textId="77777777" w:rsidR="00FB3F47" w:rsidRDefault="00FB3F47" w:rsidP="004A6C2A"/>
        </w:tc>
      </w:tr>
      <w:tr w:rsidR="00333CF1" w14:paraId="60DB9B3A" w14:textId="77777777" w:rsidTr="00BA20AD">
        <w:tc>
          <w:tcPr>
            <w:tcW w:w="1555" w:type="dxa"/>
          </w:tcPr>
          <w:p w14:paraId="4445EC5B" w14:textId="249A8A7B" w:rsidR="00333CF1" w:rsidRDefault="00096CFB" w:rsidP="00317524">
            <w:r>
              <w:fldChar w:fldCharType="begin" w:fldLock="1"/>
            </w:r>
            <w:r>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fldChar w:fldCharType="separate"/>
            </w:r>
            <w:r w:rsidRPr="00096CFB">
              <w:rPr>
                <w:noProof/>
              </w:rPr>
              <w:t>(Fankhauser et al., 2015)</w:t>
            </w:r>
            <w:r>
              <w:fldChar w:fldCharType="end"/>
            </w:r>
          </w:p>
        </w:tc>
        <w:tc>
          <w:tcPr>
            <w:tcW w:w="2126" w:type="dxa"/>
          </w:tcPr>
          <w:p w14:paraId="49893D2B" w14:textId="093490DD" w:rsidR="00333CF1" w:rsidRDefault="00BC6016" w:rsidP="004A6C2A">
            <w:r>
              <w:t xml:space="preserve">Adoption of climate legislation within a given year </w:t>
            </w:r>
            <w:r w:rsidR="00E70940">
              <w:t xml:space="preserve">– targets as well as policies </w:t>
            </w:r>
            <w:r>
              <w:t>(63 national jurisdictions)</w:t>
            </w:r>
          </w:p>
        </w:tc>
        <w:tc>
          <w:tcPr>
            <w:tcW w:w="5381" w:type="dxa"/>
          </w:tcPr>
          <w:p w14:paraId="6CAB45DC" w14:textId="34E0F3F2" w:rsidR="00333CF1" w:rsidRDefault="00BC6016" w:rsidP="00BC6016">
            <w:r>
              <w:t xml:space="preserve">- </w:t>
            </w:r>
            <w:r w:rsidR="0069029C">
              <w:t>No e</w:t>
            </w:r>
            <w:r>
              <w:t xml:space="preserve">xisting legislation </w:t>
            </w:r>
            <w:r w:rsidR="0069029C">
              <w:t>or</w:t>
            </w:r>
            <w:r>
              <w:t xml:space="preserve"> path dependency (esp. flagship laws)</w:t>
            </w:r>
          </w:p>
          <w:p w14:paraId="6DA8C485" w14:textId="04B817F2" w:rsidR="00BC6016" w:rsidRDefault="00BC6016" w:rsidP="00BC6016">
            <w:r>
              <w:t xml:space="preserve">- </w:t>
            </w:r>
            <w:r w:rsidR="0069029C">
              <w:t>Right-political ideology (Anglo-Saxon countries)</w:t>
            </w:r>
          </w:p>
          <w:p w14:paraId="56F30265" w14:textId="253B4EEA" w:rsidR="0069029C" w:rsidRDefault="0069029C" w:rsidP="00BC6016">
            <w:r>
              <w:t>- Electoral cycle (in high level of democracy)</w:t>
            </w:r>
          </w:p>
          <w:p w14:paraId="6F4F366E" w14:textId="591F6563" w:rsidR="0069029C" w:rsidRDefault="0069029C" w:rsidP="00BC6016">
            <w:r>
              <w:t>- Non-unified government (majorities)</w:t>
            </w:r>
          </w:p>
          <w:p w14:paraId="7E881015" w14:textId="2D70B4D9" w:rsidR="00BC6016" w:rsidRDefault="0069029C" w:rsidP="00BC6016">
            <w:r>
              <w:t>- Low IUCN members (pro-green lobby)</w:t>
            </w:r>
          </w:p>
          <w:p w14:paraId="12C7F725" w14:textId="77777777" w:rsidR="00BC6016" w:rsidRDefault="00BC6016" w:rsidP="00BC6016"/>
          <w:p w14:paraId="1C610815" w14:textId="77777777" w:rsidR="00BC6016" w:rsidRDefault="00BC6016" w:rsidP="00BC6016">
            <w:r>
              <w:t>Not:</w:t>
            </w:r>
          </w:p>
          <w:p w14:paraId="1759EB84" w14:textId="77777777" w:rsidR="00BC6016" w:rsidRDefault="00BC6016" w:rsidP="00BC6016">
            <w:r>
              <w:t>- Business cycle (economic shocks)</w:t>
            </w:r>
          </w:p>
          <w:p w14:paraId="7C9A2D86" w14:textId="77777777" w:rsidR="00BC6016" w:rsidRDefault="00BC6016" w:rsidP="00BC6016">
            <w:r>
              <w:t>- Left/right ideology</w:t>
            </w:r>
            <w:r w:rsidR="0069029C">
              <w:t xml:space="preserve"> (generally)</w:t>
            </w:r>
          </w:p>
          <w:p w14:paraId="083989C3" w14:textId="77777777" w:rsidR="0069029C" w:rsidRDefault="0069029C" w:rsidP="0069029C">
            <w:r>
              <w:t>- Electoral cycle (poor democracies)</w:t>
            </w:r>
          </w:p>
          <w:p w14:paraId="30FC79DB" w14:textId="14982070" w:rsidR="0069029C" w:rsidRDefault="0069029C" w:rsidP="0069029C">
            <w:r>
              <w:t>- High share of fossil and mining exports in GDP (correlated, not significant)</w:t>
            </w:r>
          </w:p>
        </w:tc>
      </w:tr>
      <w:tr w:rsidR="00333CF1" w14:paraId="17913F97" w14:textId="77777777" w:rsidTr="00BA20AD">
        <w:tc>
          <w:tcPr>
            <w:tcW w:w="1555" w:type="dxa"/>
          </w:tcPr>
          <w:p w14:paraId="63DEE3A6" w14:textId="137EC990" w:rsidR="00333CF1" w:rsidRDefault="00096CFB" w:rsidP="00317524">
            <w:r>
              <w:fldChar w:fldCharType="begin" w:fldLock="1"/>
            </w:r>
            <w:r>
              <w:instrText>ADDIN CSL_CITATION {"citationItems":[{"id":"ITEM-1","itemData":{"DOI":"10.1080/13510347.2015.1094059","ISSN":"1743890X","abstract":"In an ideal inclusive political system, all citizens are equally able to influence and challenge policies. We focus on how inclusiveness affects climate policies and outcomes. We argue that more inclusive systems should produce more policies in response to environmental threats and should have better outcomes. We test these hypotheses using panel and cross-sectional data relating to climate policy outputs and outcomes. The results suggest that inclusiveness is positively associated with policy outputs, but probably not with lower emissions of greenhouse gases. This pattern may relate to a lack of deliberation in systems, which are relatively inclusive in the narrower sense of pluralist democratic theory.","author":[{"dropping-particle":"","family":"Böhmelt","given":"Tobias","non-dropping-particle":"","parse-names":false,"suffix":""},{"dropping-particle":"","family":"Böker","given":"Marit","non-dropping-particle":"","parse-names":false,"suffix":""},{"dropping-particle":"","family":"Ward","given":"Hugh","non-dropping-particle":"","parse-names":false,"suffix":""}],"container-title":"Democratization","id":"ITEM-1","issue":"7","issued":{"date-parts":[["2016"]]},"page":"1272-1291","title":"Democratic inclusiveness, climate policy outputs, and climate policy outcomes","type":"article-journal","volume":"23"},"uris":["http://www.mendeley.com/documents/?uuid=f21b2858-7d84-40bd-80f1-8db4052dc264"]}],"mendeley":{"formattedCitation":"(Böhmelt et al., 2016)","plainTextFormattedCitation":"(Böhmelt et al., 2016)","previouslyFormattedCitation":"(Böhmelt et al., 2016)"},"properties":{"noteIndex":0},"schema":"https://github.com/citation-style-language/schema/raw/master/csl-citation.json"}</w:instrText>
            </w:r>
            <w:r>
              <w:fldChar w:fldCharType="separate"/>
            </w:r>
            <w:r w:rsidRPr="00096CFB">
              <w:rPr>
                <w:noProof/>
              </w:rPr>
              <w:t>(Böhmelt et al., 2016)</w:t>
            </w:r>
            <w:r>
              <w:fldChar w:fldCharType="end"/>
            </w:r>
          </w:p>
        </w:tc>
        <w:tc>
          <w:tcPr>
            <w:tcW w:w="2126" w:type="dxa"/>
          </w:tcPr>
          <w:p w14:paraId="632C81D7" w14:textId="59AB3297" w:rsidR="007C505A" w:rsidRDefault="007C505A" w:rsidP="007C505A">
            <w:r>
              <w:t xml:space="preserve">Climate legislation adoption </w:t>
            </w:r>
            <w:r w:rsidR="00E70940">
              <w:t xml:space="preserve">– ratification/contribution/ reporting to UNFCCC </w:t>
            </w:r>
            <w:r>
              <w:t>(149 national jurisdictions) &amp; emissions</w:t>
            </w:r>
          </w:p>
          <w:p w14:paraId="78D04080" w14:textId="16A8C137" w:rsidR="007C505A" w:rsidRDefault="007C505A" w:rsidP="007C505A"/>
        </w:tc>
        <w:tc>
          <w:tcPr>
            <w:tcW w:w="5381" w:type="dxa"/>
          </w:tcPr>
          <w:p w14:paraId="23203C22" w14:textId="5D772A60" w:rsidR="007C505A" w:rsidRDefault="007C505A" w:rsidP="004A6C2A">
            <w:r>
              <w:t>-</w:t>
            </w:r>
            <w:r w:rsidR="00AD7420">
              <w:t xml:space="preserve"> Low political participation </w:t>
            </w:r>
            <w:r>
              <w:t>(freedom of speech, assembly, association)</w:t>
            </w:r>
          </w:p>
          <w:p w14:paraId="12C95044" w14:textId="35C2B366" w:rsidR="00AD7420" w:rsidRDefault="00AD7420" w:rsidP="00AD7420">
            <w:r>
              <w:t>- Low political freedoms (suffrage, elections, women’s political rights, etc.)</w:t>
            </w:r>
          </w:p>
          <w:p w14:paraId="68476F99" w14:textId="1F8AC99F" w:rsidR="007C505A" w:rsidRDefault="00AD7420" w:rsidP="00AD7420">
            <w:r>
              <w:t xml:space="preserve">- Low strength of civil society (no. established environmental NGOs under IUCN) </w:t>
            </w:r>
          </w:p>
        </w:tc>
      </w:tr>
      <w:tr w:rsidR="00333CF1" w14:paraId="3A8D9BE4" w14:textId="77777777" w:rsidTr="00BA20AD">
        <w:tc>
          <w:tcPr>
            <w:tcW w:w="1555" w:type="dxa"/>
          </w:tcPr>
          <w:p w14:paraId="3A4132C3" w14:textId="2563C0B7" w:rsidR="00333CF1" w:rsidRDefault="00096CFB" w:rsidP="00317524">
            <w:r>
              <w:fldChar w:fldCharType="begin" w:fldLock="1"/>
            </w:r>
            <w:r>
              <w:instrText>ADDIN CSL_CITATION {"citationItems":[{"id":"ITEM-1","itemData":{"DOI":"10.1080/14693062.2013.811333","ISSN":"17527457","abstract":"Patterns of national climate policy performance and their implications for the geopolitics of climate change are examined. An overview of levels of emissions performance across countries is first provided. Substantial changes in emissions trends over time are documented, notably with GHG emissions trajectories, which are shaped less and less by the developed/developing country divide. Various patterns of policy convergence and divergence in the types of policies states implement are then surveyed. Four broad types of explanation that may account for these trends are then explored: (1) variation in the institutional form of country-level governance regimes, (2) patterns of dependence on fossil fuel energy, (3) broad systemic differences among states (specifically in their population densities, carbon intensity, and per capita incomes, and (4) variations in the traditions of economic intervention by states. The article contributes to the growing body of work on comparative climate policy, and provides a first attempt at exploring the comparative politics of instrument choice. The analysis challenges the continued importance of a North–South divide for the future of climate policy, thus reinforcing a sense of the ‘new geopolitics’ of climate change. Some of the implications of the analysis for debates about the form of future international agreement on mitigation policy are also explored.","author":[{"dropping-particle":"","family":"Lachapelle","given":"Erick","non-dropping-particle":"","parse-names":false,"suffix":""},{"dropping-particle":"","family":"Paterson","given":"Matthew","non-dropping-particle":"","parse-names":false,"suffix":""}],"container-title":"Climate Policy","id":"ITEM-1","issue":"5","issued":{"date-parts":[["2013"]]},"page":"547-571","title":"Drivers of national climate policy","type":"article-journal","volume":"13"},"uris":["http://www.mendeley.com/documents/?uuid=b86eaeea-7a35-48c2-8487-71c86abf8931"]}],"mendeley":{"formattedCitation":"(Lachapelle &amp; Paterson, 2013)","plainTextFormattedCitation":"(Lachapelle &amp; Paterson, 2013)","previouslyFormattedCitation":"(Lachapelle &amp; Paterson, 2013)"},"properties":{"noteIndex":0},"schema":"https://github.com/citation-style-language/schema/raw/master/csl-citation.json"}</w:instrText>
            </w:r>
            <w:r>
              <w:fldChar w:fldCharType="separate"/>
            </w:r>
            <w:r w:rsidRPr="00096CFB">
              <w:rPr>
                <w:noProof/>
              </w:rPr>
              <w:t>(Lachapelle &amp; Paterson, 2013)</w:t>
            </w:r>
            <w:r>
              <w:fldChar w:fldCharType="end"/>
            </w:r>
          </w:p>
        </w:tc>
        <w:tc>
          <w:tcPr>
            <w:tcW w:w="2126" w:type="dxa"/>
          </w:tcPr>
          <w:p w14:paraId="72453170" w14:textId="78501B65" w:rsidR="00333CF1" w:rsidRDefault="00835A4A" w:rsidP="004A6C2A">
            <w:r>
              <w:t>Climate policy adoption (regulations, incentives, carbon price, voluntary agreements, R&amp;D)</w:t>
            </w:r>
          </w:p>
        </w:tc>
        <w:tc>
          <w:tcPr>
            <w:tcW w:w="5381" w:type="dxa"/>
          </w:tcPr>
          <w:p w14:paraId="26F848F5" w14:textId="026FF35B" w:rsidR="00333CF1" w:rsidRDefault="00146501" w:rsidP="004A6C2A">
            <w:r>
              <w:t>- Democracies more likely to implement policies</w:t>
            </w:r>
          </w:p>
          <w:p w14:paraId="3F80FF53" w14:textId="77777777" w:rsidR="00146501" w:rsidRDefault="00146501" w:rsidP="004A6C2A">
            <w:r>
              <w:t>- Parliamentary systems more likely than presidential to implement</w:t>
            </w:r>
          </w:p>
          <w:p w14:paraId="5C0CB0FA" w14:textId="77777777" w:rsidR="00146501" w:rsidRDefault="00146501" w:rsidP="004A6C2A">
            <w:r>
              <w:t>- Exports of mineral fuels decrease likeliness of climate policy adoption</w:t>
            </w:r>
          </w:p>
          <w:p w14:paraId="6C2177CD" w14:textId="77777777" w:rsidR="00D60C87" w:rsidRDefault="00D60C87" w:rsidP="004A6C2A">
            <w:r>
              <w:t>- Variety of capitalism affects instrument choice</w:t>
            </w:r>
          </w:p>
          <w:p w14:paraId="5AFDDC4C" w14:textId="77777777" w:rsidR="00D60C87" w:rsidRDefault="00D60C87" w:rsidP="004A6C2A"/>
          <w:p w14:paraId="0A18AF04" w14:textId="77777777" w:rsidR="00D60C87" w:rsidRDefault="00D60C87" w:rsidP="004A6C2A">
            <w:r>
              <w:lastRenderedPageBreak/>
              <w:t>Not:</w:t>
            </w:r>
          </w:p>
          <w:p w14:paraId="63868448" w14:textId="6FFEE4B9" w:rsidR="00D60C87" w:rsidRDefault="00D60C87" w:rsidP="004A6C2A">
            <w:r>
              <w:t>- propotional representation</w:t>
            </w:r>
          </w:p>
        </w:tc>
      </w:tr>
      <w:tr w:rsidR="00E70940" w14:paraId="5809B637" w14:textId="77777777" w:rsidTr="00BA20AD">
        <w:tc>
          <w:tcPr>
            <w:tcW w:w="1555" w:type="dxa"/>
          </w:tcPr>
          <w:p w14:paraId="46027958" w14:textId="564AE0D2" w:rsidR="00E70940" w:rsidRDefault="00096CFB" w:rsidP="00317524">
            <w:r>
              <w:lastRenderedPageBreak/>
              <w:fldChar w:fldCharType="begin" w:fldLock="1"/>
            </w:r>
            <w:r>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Pr="00096CFB">
              <w:rPr>
                <w:noProof/>
              </w:rPr>
              <w:t>(Fredriksson &amp; Neumayer, 2013)</w:t>
            </w:r>
            <w:r>
              <w:fldChar w:fldCharType="end"/>
            </w:r>
          </w:p>
        </w:tc>
        <w:tc>
          <w:tcPr>
            <w:tcW w:w="2126" w:type="dxa"/>
          </w:tcPr>
          <w:p w14:paraId="3CCED983" w14:textId="3CEC6B27" w:rsidR="006E0D11" w:rsidRDefault="009E1B48" w:rsidP="006C266C">
            <w:r>
              <w:t xml:space="preserve">Climate legislation adoption – </w:t>
            </w:r>
          </w:p>
          <w:p w14:paraId="67F6004E" w14:textId="78DCD49E" w:rsidR="00E70940" w:rsidRDefault="006C266C" w:rsidP="009E1B48">
            <w:r>
              <w:t>(CLIMI</w:t>
            </w:r>
            <w:r w:rsidR="009E1B48">
              <w:t xml:space="preserve"> Index</w:t>
            </w:r>
            <w:r>
              <w:t>)</w:t>
            </w:r>
            <w:r w:rsidR="009E1B48">
              <w:t xml:space="preserve"> – incl. targets, institutions, UNFCCC</w:t>
            </w:r>
            <w:r w:rsidR="006E0D11">
              <w:t xml:space="preserve"> </w:t>
            </w:r>
            <w:r w:rsidR="009E1B48">
              <w:t>adoption</w:t>
            </w:r>
          </w:p>
        </w:tc>
        <w:tc>
          <w:tcPr>
            <w:tcW w:w="5381" w:type="dxa"/>
          </w:tcPr>
          <w:p w14:paraId="4AD5A4B6" w14:textId="3174B40B" w:rsidR="00E70940" w:rsidRDefault="006E0D11" w:rsidP="006E0D11">
            <w:r>
              <w:t xml:space="preserve">- </w:t>
            </w:r>
            <w:r w:rsidR="009E1B48">
              <w:t>Lack of democratic capital, via…</w:t>
            </w:r>
          </w:p>
          <w:p w14:paraId="652BEA34" w14:textId="2A26B35A" w:rsidR="009E1B48" w:rsidRDefault="009E1B48" w:rsidP="006E0D11">
            <w:r>
              <w:t xml:space="preserve"> -</w:t>
            </w:r>
            <w:r w:rsidR="00975AD8">
              <w:t>&gt;</w:t>
            </w:r>
            <w:r>
              <w:t xml:space="preserve"> Lack of constraints on the executive (checks and balances)</w:t>
            </w:r>
          </w:p>
          <w:p w14:paraId="29BB5C56" w14:textId="77777777" w:rsidR="00975AD8" w:rsidRDefault="00975AD8" w:rsidP="006E0D11"/>
          <w:p w14:paraId="63769A48" w14:textId="7FCF8430" w:rsidR="009E1B48" w:rsidRDefault="009E1B48" w:rsidP="006E0D11">
            <w:r>
              <w:t>Not</w:t>
            </w:r>
            <w:r w:rsidR="00975AD8">
              <w:t>:</w:t>
            </w:r>
            <w:r>
              <w:t xml:space="preserve"> </w:t>
            </w:r>
            <w:r w:rsidR="00975AD8">
              <w:t xml:space="preserve">-&gt; </w:t>
            </w:r>
            <w:r>
              <w:t>free/fair elections</w:t>
            </w:r>
          </w:p>
        </w:tc>
      </w:tr>
      <w:tr w:rsidR="009E1B48" w14:paraId="6B6EC571" w14:textId="77777777" w:rsidTr="00BA20AD">
        <w:tc>
          <w:tcPr>
            <w:tcW w:w="1555" w:type="dxa"/>
          </w:tcPr>
          <w:p w14:paraId="32BAEBA0" w14:textId="4121801C" w:rsidR="009E1B48" w:rsidRDefault="00096CFB" w:rsidP="00317524">
            <w:r>
              <w:fldChar w:fldCharType="begin" w:fldLock="1"/>
            </w:r>
            <w:r w:rsidR="00BA20AD">
              <w:instrText>ADDIN CSL_CITATION {"citationItems":[{"id":"ITEM-1","itemData":{"DOI":"10.1016/j.envres.2017.05.009","ISSN":"10960953","PMID":"28570962","abstract":"The impact of democracy on governments’ choice of environmental policies has attracted significant academic attention in recent years. However, less attention has been devoted to the role of the social cognitive capital of the national population. Does society's cognitive capital matter in governmental choice regarding environmental policies, if at all? This study addresses this question through a large-N analysis of 94 countries accounting for the role of both political regimes and social capital in governmental choice of climate change policies. We find that higher social cognitive capital within a democratic state radically increases that state's commitment to adopt environmental policies. More specifically, a 1-point increase in the democracy index is associated with nearly 5 points increase in the adoption of the Climate Laws, Institutions and Measures Index (CLIMI). In a similar vein, a 10 points increase in social cognitive capital is associated with a nearly 16 points increase in CLIMI. The findings presented in this study aim to contribute to the ongoing debate on the impact of democracy and the cognitive capital of society on international environmentalism. The findings will also be interesting for scholars working on the impact of political institutional factors and the role of society in environmental policy choices made at the international level.","author":[{"dropping-particle":"V.","family":"Obydenkova","given":"Anastassia","non-dropping-particle":"","parse-names":false,"suffix":""},{"dropping-particle":"","family":"Salahodjaev","given":"Raufhon","non-dropping-particle":"","parse-names":false,"suffix":""}],"container-title":"Environmental Research","id":"ITEM-1","issue":"April","issued":{"date-parts":[["2017"]]},"page":"182-189","publisher":"Elsevier Inc.","title":"Climate change policies: The role of democracy and social cognitive capital","type":"article-journal","volume":"157"},"uris":["http://www.mendeley.com/documents/?uuid=5f97acc2-08fa-4ccb-84cb-3d19180d1717"]}],"mendeley":{"formattedCitation":"(Obydenkova &amp; Salahodjaev, 2017)","plainTextFormattedCitation":"(Obydenkova &amp; Salahodjaev, 2017)","previouslyFormattedCitation":"(Obydenkova &amp; Salahodjaev, 2017)"},"properties":{"noteIndex":0},"schema":"https://github.com/citation-style-language/schema/raw/master/csl-citation.json"}</w:instrText>
            </w:r>
            <w:r>
              <w:fldChar w:fldCharType="separate"/>
            </w:r>
            <w:r w:rsidRPr="00096CFB">
              <w:rPr>
                <w:noProof/>
              </w:rPr>
              <w:t>(Obydenkova &amp; Salahodjaev, 2017)</w:t>
            </w:r>
            <w:r>
              <w:fldChar w:fldCharType="end"/>
            </w:r>
          </w:p>
        </w:tc>
        <w:tc>
          <w:tcPr>
            <w:tcW w:w="2126" w:type="dxa"/>
          </w:tcPr>
          <w:p w14:paraId="47EE2840" w14:textId="3422A5F0" w:rsidR="009E1B48" w:rsidRDefault="009353F7" w:rsidP="009353F7">
            <w:r>
              <w:t>Climate legislation adoption (CLIMI Index) – incl. targets, institutions, UNFCCC adoption</w:t>
            </w:r>
          </w:p>
        </w:tc>
        <w:tc>
          <w:tcPr>
            <w:tcW w:w="5381" w:type="dxa"/>
          </w:tcPr>
          <w:p w14:paraId="54B27108" w14:textId="35DC6164" w:rsidR="009E1B48" w:rsidRDefault="00915C50" w:rsidP="006E0D11">
            <w:r>
              <w:t>- Low social cognitive capital (IQ)</w:t>
            </w:r>
          </w:p>
          <w:p w14:paraId="168AF1E6" w14:textId="634068EA" w:rsidR="00915C50" w:rsidRDefault="00915C50" w:rsidP="006E0D11">
            <w:r>
              <w:t>- Democracy</w:t>
            </w:r>
          </w:p>
        </w:tc>
      </w:tr>
    </w:tbl>
    <w:p w14:paraId="653DDEC0" w14:textId="5CA71998" w:rsidR="00333CF1" w:rsidRDefault="00333CF1" w:rsidP="004A6C2A"/>
    <w:p w14:paraId="78C67304" w14:textId="77777777" w:rsidR="00333CF1" w:rsidRDefault="00333CF1" w:rsidP="004A6C2A"/>
    <w:p w14:paraId="1504C0E5" w14:textId="7FE113ED" w:rsidR="00BA299D" w:rsidRDefault="00333CF1" w:rsidP="00333CF1">
      <w:pPr>
        <w:pStyle w:val="ListParagraph"/>
        <w:numPr>
          <w:ilvl w:val="0"/>
          <w:numId w:val="22"/>
        </w:numPr>
      </w:pPr>
      <w:r>
        <w:t>Don’t forget the carbon lock-in literature</w:t>
      </w:r>
    </w:p>
    <w:p w14:paraId="7268D35A" w14:textId="164D63B4" w:rsidR="00BA299D" w:rsidRDefault="003F4BF7" w:rsidP="003F4BF7">
      <w:pPr>
        <w:pStyle w:val="ListParagraph"/>
        <w:numPr>
          <w:ilvl w:val="0"/>
          <w:numId w:val="22"/>
        </w:numPr>
      </w:pPr>
      <w:r>
        <w:t>Theoretical perspectives in Lachapelle &amp; Paterson 2013</w:t>
      </w:r>
    </w:p>
    <w:p w14:paraId="2D922963" w14:textId="77777777" w:rsidR="008A7B7D" w:rsidRDefault="008A7B7D" w:rsidP="004A6C2A"/>
    <w:p w14:paraId="0C6C7863" w14:textId="77777777" w:rsidR="00FA0F2D" w:rsidRDefault="00FA0F2D" w:rsidP="0050039A"/>
    <w:p w14:paraId="02D4909F" w14:textId="78EB2937" w:rsidR="008726A0" w:rsidRDefault="00B56106" w:rsidP="00611747">
      <w:pPr>
        <w:pStyle w:val="Heading2"/>
        <w:numPr>
          <w:ilvl w:val="0"/>
          <w:numId w:val="19"/>
        </w:numPr>
        <w:spacing w:after="120"/>
        <w:ind w:left="357" w:hanging="357"/>
      </w:pPr>
      <w:r>
        <w:t>Analogous literatures</w:t>
      </w:r>
    </w:p>
    <w:p w14:paraId="2C9AE026" w14:textId="77777777" w:rsidR="00727906" w:rsidRDefault="00727906" w:rsidP="00727906"/>
    <w:p w14:paraId="4C95D910" w14:textId="228BF50E" w:rsidR="00727906" w:rsidRDefault="00727906" w:rsidP="00727906">
      <w:pPr>
        <w:pStyle w:val="Heading3"/>
        <w:numPr>
          <w:ilvl w:val="1"/>
          <w:numId w:val="19"/>
        </w:numPr>
        <w:spacing w:after="120"/>
        <w:ind w:left="788" w:hanging="431"/>
      </w:pPr>
      <w:r>
        <w:t>Constraints to public policy making</w:t>
      </w:r>
    </w:p>
    <w:p w14:paraId="2BB50AB0" w14:textId="77777777" w:rsidR="00727906" w:rsidRPr="00727906" w:rsidRDefault="00727906" w:rsidP="00727906"/>
    <w:p w14:paraId="673E474E" w14:textId="68AE96DD" w:rsidR="00611747" w:rsidRDefault="00611747" w:rsidP="00611747">
      <w:r>
        <w:t xml:space="preserve">Climate change similar to other types of public policy </w:t>
      </w:r>
      <w:r>
        <w:fldChar w:fldCharType="begin" w:fldLock="1"/>
      </w:r>
      <w:r w:rsidR="008A1ED6">
        <w:instrText>ADDIN CSL_CITATION {"citationItems":[{"id":"ITEM-1","itemData":{"DOI":"10.1016/j.gloenvcha.2015.08.008","author":[{"dropping-particle":"","family":"Fankhauser","given":"Sam","non-dropping-particle":"","parse-names":false,"suffix":""},{"dropping-particle":"","family":"Gennaioli","given":"Caterina","non-dropping-particle":"","parse-names":false,"suffix":""},{"dropping-particle":"","family":"Collins","given":"Murray","non-dropping-particle":"","parse-names":false,"suffix":""}],"container-title":"Global Environmental Change","id":"ITEM-1","issued":{"date-parts":[["2015"]]},"page":"52-61","publisher":"Elsevier Ltd","title":"The political economy of passing climate change legislation: evidence from a survey","type":"article-journal","volume":"35"},"uris":["http://www.mendeley.com/documents/?uuid=860f5671-59a0-4f8d-a7d7-b495238f5d28"]}],"mendeley":{"formattedCitation":"(Fankhauser et al., 2015)","plainTextFormattedCitation":"(Fankhauser et al., 2015)","previouslyFormattedCitation":"(Fankhauser et al., 2015)"},"properties":{"noteIndex":0},"schema":"https://github.com/citation-style-language/schema/raw/master/csl-citation.json"}</w:instrText>
      </w:r>
      <w:r>
        <w:fldChar w:fldCharType="separate"/>
      </w:r>
      <w:r w:rsidR="00E92ABD" w:rsidRPr="00E92ABD">
        <w:rPr>
          <w:noProof/>
        </w:rPr>
        <w:t>(Fankhauser et al., 2015)</w:t>
      </w:r>
      <w:r>
        <w:fldChar w:fldCharType="end"/>
      </w:r>
      <w:r>
        <w:t>: requires strong government to withstand interest groups.</w:t>
      </w:r>
      <w:r w:rsidR="00E70940">
        <w:t xml:space="preserve"> Climate policy is a public good </w:t>
      </w:r>
      <w:r w:rsidR="00E70940">
        <w:fldChar w:fldCharType="begin" w:fldLock="1"/>
      </w:r>
      <w:r w:rsidR="008A1ED6">
        <w:instrText>ADDIN CSL_CITATION {"citationItems":[{"id":"ITEM-1","itemData":{"DOI":"10.1016/j.ecolecon.2007.06.019","ISBN":"0921-8009","ISSN":"09218009","abstract":"In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Economics","id":"ITEM-1","issue":"2","issued":{"date-parts":[["2008"]]},"page":"315-324","title":"Do differences in attitudes explain differences in national climate change policies?","type":"article-journal","volume":"65"},"uris":["http://www.mendeley.com/documents/?uuid=9b8324cc-d326-4643-8c0d-b09c6a7477f6"]}],"mendeley":{"formattedCitation":"(Tjernström &amp; Tietenberg, 2008)","plainTextFormattedCitation":"(Tjernström &amp; Tietenberg, 2008)","previouslyFormattedCitation":"(Tjernström &amp; Tietenberg, 2008)"},"properties":{"noteIndex":0},"schema":"https://github.com/citation-style-language/schema/raw/master/csl-citation.json"}</w:instrText>
      </w:r>
      <w:r w:rsidR="00E70940">
        <w:fldChar w:fldCharType="separate"/>
      </w:r>
      <w:r w:rsidR="00E92ABD" w:rsidRPr="00E92ABD">
        <w:rPr>
          <w:noProof/>
        </w:rPr>
        <w:t>(Tjernström &amp; Tietenberg, 2008)</w:t>
      </w:r>
      <w:r w:rsidR="00E70940">
        <w:fldChar w:fldCharType="end"/>
      </w:r>
      <w:r w:rsidR="00E70940">
        <w:t>.</w:t>
      </w:r>
    </w:p>
    <w:p w14:paraId="0F438A82" w14:textId="77777777" w:rsidR="00E70940" w:rsidRDefault="00E70940" w:rsidP="00611747"/>
    <w:p w14:paraId="5B425B05" w14:textId="74447583" w:rsidR="00611747" w:rsidRDefault="00FB3F47" w:rsidP="00611747">
      <w:hyperlink r:id="rId13" w:history="1">
        <w:r w:rsidR="00FB482A" w:rsidRPr="004807E1">
          <w:rPr>
            <w:rStyle w:val="Hyperlink"/>
          </w:rPr>
          <w:t>https://journals.sagepub.com/doi/abs/10.1177/106591290305600103</w:t>
        </w:r>
      </w:hyperlink>
    </w:p>
    <w:p w14:paraId="410AB8F0" w14:textId="77777777" w:rsidR="00FB482A" w:rsidRDefault="00FB482A" w:rsidP="00611747"/>
    <w:p w14:paraId="7C169993" w14:textId="77777777" w:rsidR="00FB482A" w:rsidRPr="00611747" w:rsidRDefault="00FB482A" w:rsidP="00611747"/>
    <w:p w14:paraId="266196F9" w14:textId="77777777" w:rsidR="008726A0" w:rsidRPr="008726A0" w:rsidRDefault="008726A0"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Hanson, K., Ranson, M.K., Oliveira-Cruz, V., Mills, A., 2003. Expanding access to priority health interventions: A framework for understanding the constraints to scaling-up. J. Int. Dev. 15, 1–14. doi:10.1002/jid.963</w:t>
      </w:r>
    </w:p>
    <w:p w14:paraId="25B6E9A4" w14:textId="77777777" w:rsidR="008726A0" w:rsidRDefault="008726A0"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Dellepiane-Avellaneda, S., 2009. Review Article: Good Governance, Institutions and Economic Development: Beyond the Conventional Wisdom. Br. J. Polit. Sci. 40, 195. doi:10.1017/S0007123409990287</w:t>
      </w:r>
    </w:p>
    <w:p w14:paraId="1670AC52" w14:textId="77777777" w:rsidR="008726A0" w:rsidRDefault="008726A0"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8726A0">
        <w:rPr>
          <w:rFonts w:ascii="Times New Roman" w:eastAsia="Times New Roman" w:hAnsi="Times New Roman" w:cs="Times New Roman"/>
          <w:sz w:val="24"/>
          <w:szCs w:val="24"/>
          <w:lang w:eastAsia="en-GB"/>
        </w:rPr>
        <w:t>Easterly, W., Ritzan, J., Woolcock, M., 2006. Social Cohesion, Institutions, and Growth (No. 94).</w:t>
      </w:r>
    </w:p>
    <w:p w14:paraId="7524E9AF" w14:textId="77777777" w:rsidR="00464D44" w:rsidRDefault="00464D44" w:rsidP="00464D44">
      <w:pPr>
        <w:pStyle w:val="NormalWeb"/>
        <w:ind w:left="480" w:hanging="480"/>
      </w:pPr>
      <w:r>
        <w:t>Holmberg, S., Rothstein, B., Nasiritousi, N., 2009. Quality of Government: What You Get. Annu. Rev. Polit. Sci. 12, 135–161. doi:10.1146/annurev-polisci-100608-104510</w:t>
      </w:r>
    </w:p>
    <w:p w14:paraId="25F82B90" w14:textId="77777777" w:rsidR="00464D44" w:rsidRPr="008726A0" w:rsidRDefault="00464D44"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14:paraId="315F5AB4" w14:textId="77777777" w:rsidR="00511ED6" w:rsidRDefault="00511ED6" w:rsidP="00511ED6">
      <w:r>
        <w:t>- Trust: UNEP Gap Report 2018</w:t>
      </w:r>
    </w:p>
    <w:p w14:paraId="7ED99A57" w14:textId="2DFF834C" w:rsidR="008726A0" w:rsidRDefault="00A12DAC"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Social cohesion</w:t>
      </w:r>
    </w:p>
    <w:p w14:paraId="43CF5722" w14:textId="77777777" w:rsidR="00A12DAC" w:rsidRDefault="00A12DAC" w:rsidP="00A12DAC">
      <w:pPr>
        <w:rPr>
          <w:i/>
        </w:rPr>
      </w:pPr>
      <w:r>
        <w:rPr>
          <w:i/>
        </w:rPr>
        <w:t>Definition: “the nature and extent of social and economic divisions within a society (income, ethnicity, political party, caste, language, …)”. Fewer divisions = fewer “leverage points for individuals, groups, or events to expose and exacerbate social fault lines”</w:t>
      </w:r>
    </w:p>
    <w:p w14:paraId="044E8939" w14:textId="77777777" w:rsidR="00A12DAC" w:rsidRDefault="00A12DAC" w:rsidP="00A12DAC">
      <w:pPr>
        <w:rPr>
          <w:i/>
        </w:rPr>
      </w:pPr>
      <w:r>
        <w:rPr>
          <w:i/>
        </w:rPr>
        <w:t>Example: right-wing populism and climate change (Lockwood 2018), manifesting in Trump’s withdrawal from the Paris Agreement</w:t>
      </w:r>
    </w:p>
    <w:p w14:paraId="32C7972E" w14:textId="77777777" w:rsidR="00A12DAC" w:rsidRDefault="00A12DAC"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14:paraId="2F2B761F" w14:textId="77777777" w:rsidR="00511ED6" w:rsidRPr="008726A0" w:rsidRDefault="00511ED6" w:rsidP="008726A0">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
    <w:p w14:paraId="03275474" w14:textId="6144748E" w:rsidR="008726A0" w:rsidRDefault="00727906" w:rsidP="00464D44">
      <w:pPr>
        <w:pStyle w:val="Heading3"/>
        <w:numPr>
          <w:ilvl w:val="1"/>
          <w:numId w:val="19"/>
        </w:numPr>
        <w:spacing w:after="120"/>
        <w:ind w:left="788" w:hanging="431"/>
      </w:pPr>
      <w:r>
        <w:t>Non-democratic r</w:t>
      </w:r>
      <w:r w:rsidR="00464D44">
        <w:t>egimes</w:t>
      </w:r>
    </w:p>
    <w:p w14:paraId="7EE5AF60" w14:textId="77777777" w:rsidR="00464D44" w:rsidRDefault="00464D44" w:rsidP="0050039A"/>
    <w:p w14:paraId="5F1AF8C6" w14:textId="77777777" w:rsidR="008D68AC" w:rsidRDefault="008D68AC" w:rsidP="0050039A"/>
    <w:p w14:paraId="329B72B0" w14:textId="259276BA" w:rsidR="008D68AC" w:rsidRDefault="00FB3F47" w:rsidP="0050039A">
      <w:hyperlink r:id="rId14" w:history="1">
        <w:r w:rsidR="008D68AC" w:rsidRPr="004807E1">
          <w:rPr>
            <w:rStyle w:val="Hyperlink"/>
          </w:rPr>
          <w:t>https://www.v-dem.net/en/news-publications/democracy-reports/</w:t>
        </w:r>
      </w:hyperlink>
    </w:p>
    <w:p w14:paraId="7EE175D7" w14:textId="0ADAA474" w:rsidR="008D68AC" w:rsidRDefault="008D68AC" w:rsidP="0050039A">
      <w:r>
        <w:t>closed autocracy, electoral autocracy, electoral democracy, liberal democracy.</w:t>
      </w:r>
    </w:p>
    <w:p w14:paraId="2A72A2C2" w14:textId="77777777" w:rsidR="008D68AC" w:rsidRDefault="008D68AC" w:rsidP="0050039A"/>
    <w:p w14:paraId="2DB9A925" w14:textId="77777777" w:rsidR="00A12DAC" w:rsidRDefault="00A12DAC" w:rsidP="00A12DAC">
      <w:pPr>
        <w:pStyle w:val="ListParagraph"/>
        <w:numPr>
          <w:ilvl w:val="0"/>
          <w:numId w:val="10"/>
        </w:numPr>
        <w:rPr>
          <w:i/>
        </w:rPr>
      </w:pPr>
      <w:r w:rsidRPr="00C97A55">
        <w:rPr>
          <w:i/>
        </w:rPr>
        <w:t xml:space="preserve">Sen Development as freedom (p40): interlocking role </w:t>
      </w:r>
      <w:r>
        <w:rPr>
          <w:i/>
        </w:rPr>
        <w:t>of institutions, social cohesion, social provisioning</w:t>
      </w:r>
    </w:p>
    <w:p w14:paraId="06E18B25" w14:textId="77777777" w:rsidR="0010228D" w:rsidRPr="0010228D" w:rsidRDefault="0010228D" w:rsidP="0010228D">
      <w:pPr>
        <w:pStyle w:val="ListParagraph"/>
        <w:numPr>
          <w:ilvl w:val="0"/>
          <w:numId w:val="10"/>
        </w:numPr>
        <w:rPr>
          <w:b/>
        </w:rPr>
      </w:pPr>
      <w:r w:rsidRPr="0010228D">
        <w:rPr>
          <w:b/>
        </w:rPr>
        <w:t>Also: that provisioning, institutions and cohesion are seen here in an instrumental fashion should not reduce their intrinsic importance as public goods (Sen p37)</w:t>
      </w:r>
    </w:p>
    <w:p w14:paraId="329FAC22" w14:textId="77777777" w:rsidR="008D68AC" w:rsidRDefault="008D68AC" w:rsidP="0050039A"/>
    <w:p w14:paraId="6674422D" w14:textId="77777777" w:rsidR="008D68AC" w:rsidRDefault="008D68AC" w:rsidP="0050039A"/>
    <w:p w14:paraId="692E4518" w14:textId="1B74E94E" w:rsidR="003A2097" w:rsidRDefault="003A2097" w:rsidP="0050039A">
      <w:r>
        <w:t>- rentier states</w:t>
      </w:r>
    </w:p>
    <w:p w14:paraId="2F1D8B47" w14:textId="77777777" w:rsidR="003A2097" w:rsidRDefault="003A2097" w:rsidP="0050039A"/>
    <w:p w14:paraId="11E60095" w14:textId="77777777" w:rsidR="00464D44" w:rsidRDefault="00464D44" w:rsidP="00464D44">
      <w:pPr>
        <w:pStyle w:val="NormalWeb"/>
        <w:ind w:left="480" w:hanging="480"/>
      </w:pPr>
      <w:r>
        <w:t>Chayes, S., 2017. When corruption is the operating system: the case of Honduras. Washington, DC.</w:t>
      </w:r>
    </w:p>
    <w:p w14:paraId="7C9973B0" w14:textId="77777777" w:rsidR="00464D44" w:rsidRDefault="00464D44" w:rsidP="00464D44">
      <w:pPr>
        <w:pStyle w:val="NormalWeb"/>
        <w:ind w:left="480" w:hanging="480"/>
      </w:pPr>
      <w:r>
        <w:t>van der Ploeg, F., 2011. Natural Resources: Curse or Blessing? J. Econ. Lit. 49, 366–420. doi:10.1257/jel.49.2.366</w:t>
      </w:r>
    </w:p>
    <w:p w14:paraId="359895E5" w14:textId="77777777" w:rsidR="00464D44" w:rsidRDefault="00464D44" w:rsidP="0050039A"/>
    <w:p w14:paraId="39BB3494" w14:textId="77777777" w:rsidR="00464D44" w:rsidRDefault="00464D44" w:rsidP="0050039A"/>
    <w:p w14:paraId="2D07BF9C" w14:textId="6BAA2003" w:rsidR="000F1BB9" w:rsidRDefault="000F1BB9" w:rsidP="000F1BB9">
      <w:pPr>
        <w:pStyle w:val="Heading2"/>
        <w:numPr>
          <w:ilvl w:val="0"/>
          <w:numId w:val="19"/>
        </w:numPr>
        <w:spacing w:after="120"/>
        <w:ind w:left="357" w:hanging="357"/>
      </w:pPr>
      <w:r>
        <w:t>Stylized facts</w:t>
      </w:r>
    </w:p>
    <w:p w14:paraId="789AF0E6" w14:textId="77777777" w:rsidR="000F1BB9" w:rsidRDefault="000F1BB9" w:rsidP="0050039A"/>
    <w:p w14:paraId="1D4E9B57" w14:textId="77777777" w:rsidR="000F1BB9" w:rsidRDefault="000F1BB9" w:rsidP="0050039A"/>
    <w:p w14:paraId="7C08F620" w14:textId="2381202C" w:rsidR="000F1BB9" w:rsidRDefault="000F1BB9" w:rsidP="007A29B6">
      <w:pPr>
        <w:pStyle w:val="Heading3"/>
        <w:numPr>
          <w:ilvl w:val="1"/>
          <w:numId w:val="19"/>
        </w:numPr>
        <w:spacing w:after="120"/>
        <w:ind w:left="788" w:hanging="431"/>
      </w:pPr>
      <w:r>
        <w:t>Correlations</w:t>
      </w:r>
      <w:r w:rsidR="00A16F8F">
        <w:t xml:space="preserve"> and overlapping constraints</w:t>
      </w:r>
    </w:p>
    <w:p w14:paraId="7ED72C72" w14:textId="77777777" w:rsidR="000F1BB9" w:rsidRDefault="000F1BB9" w:rsidP="0050039A"/>
    <w:p w14:paraId="5DDCE90E" w14:textId="50646BFC" w:rsidR="00464D44" w:rsidRDefault="006A7185" w:rsidP="0050039A">
      <w:r>
        <w:t>Tree diagrams?</w:t>
      </w:r>
    </w:p>
    <w:p w14:paraId="752DF33E" w14:textId="77777777" w:rsidR="008726A0" w:rsidRDefault="008726A0" w:rsidP="0050039A"/>
    <w:p w14:paraId="2FBCE5DA" w14:textId="03BB8905" w:rsidR="008726A0" w:rsidRDefault="000F1BB9" w:rsidP="007A29B6">
      <w:pPr>
        <w:pStyle w:val="Heading3"/>
        <w:numPr>
          <w:ilvl w:val="1"/>
          <w:numId w:val="19"/>
        </w:numPr>
        <w:spacing w:after="120"/>
        <w:ind w:left="788" w:hanging="431"/>
      </w:pPr>
      <w:r>
        <w:t>Trends</w:t>
      </w:r>
      <w:r w:rsidR="00985C6D">
        <w:t xml:space="preserve"> and </w:t>
      </w:r>
      <w:r w:rsidR="0002451A">
        <w:t>improvements in constraints</w:t>
      </w:r>
    </w:p>
    <w:p w14:paraId="594746F1" w14:textId="77777777" w:rsidR="000F1BB9" w:rsidRDefault="000F1BB9" w:rsidP="0050039A"/>
    <w:p w14:paraId="6EAB90FE" w14:textId="0FD38EA9" w:rsidR="00FA0F2D" w:rsidRDefault="006E0D11" w:rsidP="006E0D11">
      <w:r>
        <w:t xml:space="preserve">“It appears that we cannot expect climate change policies (and perhaps international environmental policies more generally) to improve rapidly in countries that recently experienced democratization. Only over time do democratic principles penetrate a society and its policymaking apparatus sufficiently to have a positive effect.” </w:t>
      </w:r>
      <w:r>
        <w:fldChar w:fldCharType="begin" w:fldLock="1"/>
      </w:r>
      <w:r w:rsidR="008A1ED6">
        <w:instrText>ADDIN CSL_CITATION {"citationItems":[{"id":"ITEM-1","itemData":{"DOI":"10.1016/j.ecolecon.2013.08.002","ISBN":"09218009","ISSN":"09218009","abstract":"This paper argues that it is countries' historical experience with democracy, the democratic capital stock, rather than current levels of democracy that determines current climate change policies. Empirical evidence using data starting as far back as year 1800 for 87 countries, which together are responsible for 93.7% of global carbon emissions, suggests that the democratic capital stock has an important and robust effect on climate change policies. A history of executive constraints is particularly important. The current level of democracy does not play a role once democratic capital has been accounted for. © 2013 Elsevier B.V.","author":[{"dropping-particle":"","family":"Fredriksson","given":"Per G.","non-dropping-particle":"","parse-names":false,"suffix":""},{"dropping-particle":"","family":"Neumayer","given":"Eric","non-dropping-particle":"","parse-names":false,"suffix":""}],"container-title":"Ecological Economics","id":"ITEM-1","issued":{"date-parts":[["2013"]]},"page":"11-19","publisher":"Elsevier B.V.","title":"Democracy and climate change policies: Is history important?","type":"article-journal","volume":"95"},"uris":["http://www.mendeley.com/documents/?uuid=2890f790-de48-4005-8c25-704f9a4329f7"]}],"mendeley":{"formattedCitation":"(Fredriksson &amp; Neumayer, 2013)","plainTextFormattedCitation":"(Fredriksson &amp; Neumayer, 2013)","previouslyFormattedCitation":"(Fredriksson &amp; Neumayer, 2013)"},"properties":{"noteIndex":0},"schema":"https://github.com/citation-style-language/schema/raw/master/csl-citation.json"}</w:instrText>
      </w:r>
      <w:r>
        <w:fldChar w:fldCharType="separate"/>
      </w:r>
      <w:r w:rsidR="00E92ABD" w:rsidRPr="00E92ABD">
        <w:rPr>
          <w:noProof/>
        </w:rPr>
        <w:t>(Fredriksson &amp; Neumayer, 2013)</w:t>
      </w:r>
      <w:r>
        <w:fldChar w:fldCharType="end"/>
      </w:r>
    </w:p>
    <w:p w14:paraId="08512D41" w14:textId="5CC54292" w:rsidR="006E0D11" w:rsidRDefault="00915C50" w:rsidP="006E0D11">
      <w:r>
        <w:t xml:space="preserve">See also, corruption in post-communist states: </w:t>
      </w:r>
      <w:hyperlink r:id="rId15" w:history="1">
        <w:r w:rsidRPr="004807E1">
          <w:rPr>
            <w:rStyle w:val="Hyperlink"/>
          </w:rPr>
          <w:t>https://www.tandfonline.com/doi/full/10.1080/1060586X.2014.931683</w:t>
        </w:r>
      </w:hyperlink>
    </w:p>
    <w:p w14:paraId="35C2CD8E" w14:textId="77777777" w:rsidR="00915C50" w:rsidRDefault="00915C50" w:rsidP="006E0D11"/>
    <w:p w14:paraId="36D55FC3" w14:textId="77777777" w:rsidR="00A12DAC" w:rsidRDefault="00A12DAC" w:rsidP="00A12DAC">
      <w:pPr>
        <w:pStyle w:val="ListParagraph"/>
        <w:numPr>
          <w:ilvl w:val="0"/>
          <w:numId w:val="7"/>
        </w:numPr>
      </w:pPr>
      <w:r>
        <w:t>Shouldn’t misunderstand the development process … democratic bias… no slow progress towards democracy, capable institutions and climate-aware citizens … but a landscape of distinct regime types (Levitsky and Way 2002)… punctuated by periodic upheavals, but otherwise quite stable.</w:t>
      </w:r>
    </w:p>
    <w:p w14:paraId="08209C27" w14:textId="77777777" w:rsidR="0010228D" w:rsidRDefault="0010228D" w:rsidP="0010228D">
      <w:pPr>
        <w:pStyle w:val="ListParagraph"/>
        <w:numPr>
          <w:ilvl w:val="0"/>
          <w:numId w:val="7"/>
        </w:numPr>
      </w:pPr>
      <w:r>
        <w:t>“The assumption that hybrid regimes [partial democracies] are (or should be) moving in a democratic direction lacks empirical foundation… these cases should be conceptualized for what they are: a distinct, nondemocratic regime type.” (Levitsky and Way 2002)</w:t>
      </w:r>
    </w:p>
    <w:p w14:paraId="2C44418D" w14:textId="77777777" w:rsidR="00511ED6" w:rsidRDefault="00511ED6" w:rsidP="00B37140"/>
    <w:p w14:paraId="5193949D" w14:textId="77777777" w:rsidR="00511ED6" w:rsidRDefault="00511ED6" w:rsidP="00B37140"/>
    <w:p w14:paraId="25B9356F" w14:textId="77777777" w:rsidR="00511ED6" w:rsidRDefault="00511ED6" w:rsidP="00B37140"/>
    <w:p w14:paraId="4D43BA77" w14:textId="77777777" w:rsidR="00511ED6" w:rsidRDefault="00511ED6" w:rsidP="00B37140"/>
    <w:p w14:paraId="42DA64C6" w14:textId="77777777" w:rsidR="001B7FCE" w:rsidRPr="001B7FCE" w:rsidRDefault="001B7FCE" w:rsidP="001B7FCE">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1B7FCE">
        <w:rPr>
          <w:rFonts w:ascii="Times New Roman" w:eastAsia="Times New Roman" w:hAnsi="Times New Roman" w:cs="Times New Roman"/>
          <w:sz w:val="24"/>
          <w:szCs w:val="24"/>
          <w:lang w:eastAsia="en-GB"/>
        </w:rPr>
        <w:t>Tobin, P., 2017. Leaders and Laggards: Climate Policy Ambition in Developed States. Glob. Environ. Polit. 17, 28–47. doi:10.1162/GLEP</w:t>
      </w:r>
    </w:p>
    <w:p w14:paraId="5431E15D" w14:textId="77777777" w:rsidR="001B7FCE" w:rsidRDefault="001B7FCE" w:rsidP="00B37140"/>
    <w:p w14:paraId="189FA160" w14:textId="77777777" w:rsidR="001B7FCE" w:rsidRDefault="001B7FCE" w:rsidP="00B37140"/>
    <w:p w14:paraId="49003E4F" w14:textId="77777777" w:rsidR="00C97A55" w:rsidRDefault="00C97A55" w:rsidP="00B27730"/>
    <w:p w14:paraId="5F2A328D" w14:textId="77777777" w:rsidR="00B80C60" w:rsidRDefault="00B80C60" w:rsidP="00CB691F"/>
    <w:p w14:paraId="3AE49380" w14:textId="77777777" w:rsidR="00A1695A" w:rsidRPr="00D056A0" w:rsidRDefault="00267753" w:rsidP="00D056A0">
      <w:pPr>
        <w:pStyle w:val="Heading3"/>
        <w:numPr>
          <w:ilvl w:val="1"/>
          <w:numId w:val="19"/>
        </w:numPr>
      </w:pPr>
      <w:r w:rsidRPr="00D056A0">
        <w:t>Cluster analysis</w:t>
      </w:r>
    </w:p>
    <w:p w14:paraId="6DFB5F74" w14:textId="77777777" w:rsidR="003403CE" w:rsidRDefault="003403CE" w:rsidP="003403CE">
      <w:pPr>
        <w:rPr>
          <w:i/>
        </w:rPr>
      </w:pPr>
    </w:p>
    <w:p w14:paraId="5F89C9B1" w14:textId="145BA115" w:rsidR="003403CE" w:rsidRPr="003403CE" w:rsidRDefault="003403CE" w:rsidP="003403CE">
      <w:r w:rsidRPr="003403CE">
        <w:t xml:space="preserve">Correspondence analysis </w:t>
      </w:r>
      <w:r>
        <w:fldChar w:fldCharType="begin" w:fldLock="1"/>
      </w:r>
      <w:r w:rsidR="008A1ED6">
        <w:instrText>ADDIN CSL_CITATION {"citationItems":[{"id":"ITEM-1","itemData":{"DOI":"10.1017/S004727941400035X","ISSN":"14697823","abstract":"Authors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Policy","id":"ITEM-1","issue":"4","issued":{"date-parts":[["2014"]]},"page":"679-703","title":"Building the eco-social state: Do welfare regimes matter?","type":"article-journal","volume":"43"},"uris":["http://www.mendeley.com/documents/?uuid=3a076e0c-4603-45b4-b475-68b24141b259"]}],"mendeley":{"formattedCitation":"(Koch &amp; Fritz, 2014)","plainTextFormattedCitation":"(Koch &amp; Fritz, 2014)","previouslyFormattedCitation":"(Koch &amp; Fritz, 2014)"},"properties":{"noteIndex":0},"schema":"https://github.com/citation-style-language/schema/raw/master/csl-citation.json"}</w:instrText>
      </w:r>
      <w:r>
        <w:fldChar w:fldCharType="separate"/>
      </w:r>
      <w:r w:rsidR="00E92ABD" w:rsidRPr="00E92ABD">
        <w:rPr>
          <w:noProof/>
        </w:rPr>
        <w:t>(Koch &amp; Fritz, 2014)</w:t>
      </w:r>
      <w:r>
        <w:fldChar w:fldCharType="end"/>
      </w:r>
    </w:p>
    <w:p w14:paraId="440B8283" w14:textId="044BCF3B" w:rsidR="003403CE" w:rsidRPr="003403CE" w:rsidRDefault="003403CE" w:rsidP="003403CE">
      <w:r>
        <w:t xml:space="preserve">DFMA?? </w:t>
      </w:r>
      <w:r>
        <w:fldChar w:fldCharType="begin" w:fldLock="1"/>
      </w:r>
      <w:r w:rsidR="008A1ED6">
        <w:instrText>ADDIN CSL_CITATION {"citationItems":[{"id":"ITEM-1","itemData":{"DOI":"10.1016/j.gloenvcha.2016.02.007","ISBN":"0959-3780","ISSN":"09593780","abstract":"Taking a global perspective this paper sets out to theoretically and empirically identify prosperity patterns for four groups of countries at different levels of economic development. It conceptualizes 'prosperity' in terms of ecological sustainability, social inclusion, and the quality of life and contextualizes this definition in global perspective. Subsequently, it operationalizes and measures these dimensions on the basis of data from sources such as the World Bank, the Global Footprint Network and the OECD for 138 countries and by applying dual multiple factor analysis. Building on earlier research that suggested that higher development levels in terms of GDP per capita are capable of providing social and individual prosperity but at the expense of environmental sustainability, we ask whether other interrelations between prosperity indicators exist on other levels of economic development. Empirically distinguishing between 'rich', 'emerging', 'developing' and 'poor countries' the paper finds that social and individual prosperity indicators largely increase with economic development while ecological sustainability indicators worsen. Our analyses further reveal that 'social cohesion' can be established under different economic and institutional conditions, that subjective wellbeing increases with income rises at all levels of economic development and that a decoupling of carbon emissions from the provision of prosperity is, in principle, achievable, while a reduction of the global matter and energy throughput poses a much greater challenge. The paper concludes by highlighting the repercussions of these findings for the trajectories that countries at different levels of economic development would need to undertake.","author":[{"dropping-particle":"","family":"Fritz","given":"Martin","non-dropping-particle":"","parse-names":false,"suffix":""},{"dropping-particle":"","family":"Koch","given":"Max","non-dropping-particle":"","parse-names":false,"suffix":""}],"container-title":"Global Environmental Change","id":"ITEM-1","issued":{"date-parts":[["2016"]]},"page":"41-48","publisher":"Elsevier Ltd","title":"Economic development and prosperity patterns around the world: Structural challenges for a global steady-state economy","type":"article-journal","volume":"38"},"uris":["http://www.mendeley.com/documents/?uuid=b9aca65d-be81-4c32-86ad-0722c022e9ef"]}],"mendeley":{"formattedCitation":"(Fritz &amp; Koch, 2016)","plainTextFormattedCitation":"(Fritz &amp; Koch, 2016)","previouslyFormattedCitation":"(Fritz &amp; Koch, 2016)"},"properties":{"noteIndex":0},"schema":"https://github.com/citation-style-language/schema/raw/master/csl-citation.json"}</w:instrText>
      </w:r>
      <w:r>
        <w:fldChar w:fldCharType="separate"/>
      </w:r>
      <w:r w:rsidR="00E92ABD" w:rsidRPr="00E92ABD">
        <w:rPr>
          <w:noProof/>
        </w:rPr>
        <w:t>(Fritz &amp; Koch, 2016)</w:t>
      </w:r>
      <w:r>
        <w:fldChar w:fldCharType="end"/>
      </w:r>
    </w:p>
    <w:p w14:paraId="089AB50F" w14:textId="77777777" w:rsidR="003403CE" w:rsidRPr="003403CE" w:rsidRDefault="003403CE" w:rsidP="003403CE">
      <w:pPr>
        <w:rPr>
          <w:i/>
        </w:rPr>
      </w:pPr>
    </w:p>
    <w:p w14:paraId="47ED1941" w14:textId="77777777" w:rsidR="009E4A24" w:rsidRDefault="009E4A24" w:rsidP="00A1695A"/>
    <w:p w14:paraId="6DEEADF3" w14:textId="77777777" w:rsidR="00A1695A" w:rsidRDefault="00A1695A" w:rsidP="00A1695A"/>
    <w:p w14:paraId="1F3538F6" w14:textId="6AA6D887" w:rsidR="00D056A0" w:rsidRDefault="00D056A0" w:rsidP="00D056A0">
      <w:pPr>
        <w:pStyle w:val="Heading2"/>
        <w:numPr>
          <w:ilvl w:val="0"/>
          <w:numId w:val="19"/>
        </w:numPr>
      </w:pPr>
      <w:r>
        <w:t>Discussion</w:t>
      </w:r>
    </w:p>
    <w:p w14:paraId="57D6E89E" w14:textId="77777777" w:rsidR="00D056A0" w:rsidRPr="00A1695A" w:rsidRDefault="00D056A0" w:rsidP="00A1695A"/>
    <w:p w14:paraId="78942D39" w14:textId="77777777" w:rsidR="00A1695A" w:rsidRDefault="00A1695A" w:rsidP="00A1695A"/>
    <w:p w14:paraId="6797DDEA" w14:textId="77777777" w:rsidR="00F63557" w:rsidRPr="00D056A0" w:rsidRDefault="00F63AB1" w:rsidP="00D056A0">
      <w:pPr>
        <w:pStyle w:val="Heading2"/>
        <w:numPr>
          <w:ilvl w:val="0"/>
          <w:numId w:val="19"/>
        </w:numPr>
      </w:pPr>
      <w:r w:rsidRPr="00D056A0">
        <w:t>Conclusion</w:t>
      </w:r>
    </w:p>
    <w:p w14:paraId="2236FF58" w14:textId="77777777" w:rsidR="00D056A0" w:rsidRDefault="00D056A0" w:rsidP="00D056A0">
      <w:pPr>
        <w:rPr>
          <w:b/>
        </w:rPr>
      </w:pPr>
    </w:p>
    <w:p w14:paraId="1592B021" w14:textId="77777777" w:rsidR="00D056A0" w:rsidRDefault="00D056A0" w:rsidP="00D056A0">
      <w:pPr>
        <w:rPr>
          <w:b/>
        </w:rPr>
      </w:pPr>
    </w:p>
    <w:p w14:paraId="377BB0AA" w14:textId="77777777" w:rsidR="00D056A0" w:rsidRPr="00D056A0" w:rsidRDefault="00D056A0" w:rsidP="00D056A0">
      <w:pPr>
        <w:rPr>
          <w:b/>
        </w:rPr>
      </w:pPr>
    </w:p>
    <w:p w14:paraId="43C49E60" w14:textId="40D710C7" w:rsidR="00DF0496" w:rsidRDefault="00DF0496" w:rsidP="00DF0496">
      <w:r>
        <w:t xml:space="preserve">In the face of these political economic challenges, authors have naturally called for packages of climate reform that address multiple underlying issues. For instance, earmarking carbon tax revenues for public goods and infrastructures could enhance the public acceptability of policies </w:t>
      </w:r>
      <w:r>
        <w:fldChar w:fldCharType="begin" w:fldLock="1"/>
      </w:r>
      <w:r w:rsidR="008A1ED6">
        <w:instrText>ADDIN CSL_CITATION {"citationItems":[{"id":"ITEM-1","itemData":{"DOI":"10.1016/j.worlddev.2016.03.001","ISSN":"0305750X","abstract":"Introducing a price on greenhouse gas emissions would not only contribute to reducing the risk of dangerous anthropogenic climate change, but would also generate substantial public revenues. Some of these revenues could be used to cover investment needs for infrastructure providing access to water, sanitation, electricity, telecommunications, and transport. In this way, emission pricing could promote sustainable socio-economic development by safeguarding the stability of natural systems which constitute the material basis of economies, while at the same time providing public goods that are essential for human well-being. For a scenario that is consistent with limiting global warming to below 2°C, we find that domestic carbon pricing (without redistribution of revenues across countries) has substantial potential to close existing access gaps for water, sanitation, electricity, and telecommunication. However, for the majority of countries carbon pricing revenues would not be sufficient to pave all unpaved roads, and for most countries in Sub-Saharan Africa they would be insufficient to provide universal access to all types of infrastructure except water. If some fraction of the global revenues of carbon pricing is redistributed, e.g., via the Green Climate Fund, more ambitious infrastructure access goals could be achieved in developing countries. Our paper also bears relevance for the design of climate finance mechanisms, as it suggests that supporting carbon pricing policies instead of project based finance might not only permit cost-efficient emission reductions, but also leverage public revenues to promote human development goals.","author":[{"dropping-particle":"","family":"Jakob","given":"Michael","non-dropping-particle":"","parse-names":false,"suffix":""},{"dropping-particle":"","family":"Chen","given":"Claudine","non-dropping-particle":"","parse-names":false,"suffix":""},{"dropping-particle":"","family":"Fuss","given":"Sabine","non-dropping-particle":"","parse-names":false,"suffix":""},{"dropping-particle":"","family":"Marxen","given":"Annika","non-dropping-particle":"","parse-names":false,"suffix":""},{"dropping-particle":"","family":"Rao","given":"Narasimha D.","non-dropping-particle":"","parse-names":false,"suffix":""},{"dropping-particle":"","family":"Edenhofer","given":"Ottmar","non-dropping-particle":"","parse-names":false,"suffix":""}],"container-title":"World Development","id":"ITEM-1","issued":{"date-parts":[["2016"]]},"page":"254-265","publisher":"Elsevier Ltd","title":"Carbon Pricing Revenues Could Close Infrastructure Access Gaps","type":"article-journal","volume":"84"},"uris":["http://www.mendeley.com/documents/?uuid=026e06d8-16b8-4322-8d6f-e32dbada6f59"]}],"mendeley":{"formattedCitation":"(Jakob et al., 2016)","plainTextFormattedCitation":"(Jakob et al., 2016)","previouslyFormattedCitation":"(Jakob et al., 2016)"},"properties":{"noteIndex":0},"schema":"https://github.com/citation-style-language/schema/raw/master/csl-citation.json"}</w:instrText>
      </w:r>
      <w:r>
        <w:fldChar w:fldCharType="separate"/>
      </w:r>
      <w:r w:rsidR="00E92ABD" w:rsidRPr="00E92ABD">
        <w:rPr>
          <w:noProof/>
        </w:rPr>
        <w:t>(Jakob et al., 2016)</w:t>
      </w:r>
      <w:r>
        <w:fldChar w:fldCharType="end"/>
      </w:r>
      <w:r>
        <w:t xml:space="preserve">, while pragmatic compensation mechanisms may be needed to buy the support of affected interest groups </w:t>
      </w:r>
      <w:r>
        <w:fldChar w:fldCharType="begin" w:fldLock="1"/>
      </w:r>
      <w:r w:rsidR="008A1ED6">
        <w:instrText>ADDIN CSL_CITATION {"citationItems":[{"id":"ITEM-1","itemData":{"DOI":"10.1002/wene.256","ISSN":"20418396","abstract":"Adrien Vogt-Schilb, Inter-American Development Bank, avogtschilb@iadb.org Stephane Hallegatte, World Bank, shallegatte@worldbank.org Abstract Countries have pledged to stabilize global warming at a 1.5 to 2°C increase. Either target requires reaching net zero emissions before the end of the century, which implies a major transformation of the economic system. This paper reviews the literature on how policymakers can design climate policies and their Nationally Determined Contributions (NDCs) to reach zero-net emissions before the end of the century in a socially and politically-acceptable manner. To get the ambition right, policymakers can use sectoral roadmaps with targets and indicators that track progress towards zero emissions (e.g. regarding renewable power or reforestation). Indeed, monitoring economy-wide emissions reductions alone would not ensure that short-term action contributes meaningfully to the long-term decarbonization goal. To get the political economy right, climate policies can be designed so that they contribute to non-climate objectives and create coalitions of supporters. For instance, revenues from carbon taxes can fund social assistance and infrastructure investment, while reducing tax evasion and informality. To minimize social and economic disruptions and avoid stranded assets, policymakers can start with a low carbon price level and use complementary policies. Designed at the sector level, complementary policies such as performance standards or feebates for cars, building norms, or moratoriums on new coal power plants can be negotiated in partnership with local stakeholders and trigger a transition to zero carbon without creating disruptive stranded assets.","author":[{"dropping-particle":"","family":"Vogt-Schilb","given":"Adrien","non-dropping-particle":"","parse-names":false,"suffix":""},{"dropping-particle":"","family":"Hallegatte","given":"Stephane","non-dropping-particle":"","parse-names":false,"suffix":""}],"container-title":"Wiley Interdisciplinary Reviews: Energy and Environment","id":"ITEM-1","issued":{"date-parts":[["2017"]]},"title":"Climate policies and nationally determined contributions: reconciling the needed ambition with the political economy","type":"article-journal","volume":"e256"},"uris":["http://www.mendeley.com/documents/?uuid=53353736-258a-4980-afad-6f632f9c6d80"]}],"mendeley":{"formattedCitation":"(Vogt-Schilb &amp; Hallegatte, 2017)","plainTextFormattedCitation":"(Vogt-Schilb &amp; Hallegatte, 2017)","previouslyFormattedCitation":"(Vogt-Schilb &amp; Hallegatte, 2017)"},"properties":{"noteIndex":0},"schema":"https://github.com/citation-style-language/schema/raw/master/csl-citation.json"}</w:instrText>
      </w:r>
      <w:r>
        <w:fldChar w:fldCharType="separate"/>
      </w:r>
      <w:r w:rsidR="00E92ABD" w:rsidRPr="00E92ABD">
        <w:rPr>
          <w:noProof/>
        </w:rPr>
        <w:t>(Vogt-Schilb &amp; Hallegatte, 2017)</w:t>
      </w:r>
      <w:r>
        <w:fldChar w:fldCharType="end"/>
      </w:r>
      <w:r>
        <w:t xml:space="preserve">. There is also wide agreement that establishing “enabling environments” and “institutional capacities” are basic pre-conditions for effective climate policy that are currently lacking </w:t>
      </w:r>
      <w:r>
        <w:fldChar w:fldCharType="begin" w:fldLock="1"/>
      </w:r>
      <w:r w:rsidR="008A1ED6">
        <w:instrText>ADDIN CSL_CITATION {"citationItems":[{"id":"ITEM-1","itemData":{"author":[{"dropping-particle":"","family":"Carbon Pricing Leadership Coalition","given":"","non-dropping-particle":"","parse-names":false,"suffix":""}],"id":"ITEM-1","issued":{"date-parts":[["2017"]]},"title":"Report of the High-Level Commission on Carbon Prices","type":"report"},"uris":["http://www.mendeley.com/documents/?uuid=a6a55c58-a507-49d7-81b5-e81d6097859a"]}],"mendeley":{"formattedCitation":"(Carbon Pricing Leadership Coalition, 2017)","plainTextFormattedCitation":"(Carbon Pricing Leadership Coalition, 2017)","previouslyFormattedCitation":"(Carbon Pricing Leadership Coalition, 2017)"},"properties":{"noteIndex":0},"schema":"https://github.com/citation-style-language/schema/raw/master/csl-citation.json"}</w:instrText>
      </w:r>
      <w:r>
        <w:fldChar w:fldCharType="separate"/>
      </w:r>
      <w:r w:rsidR="00E92ABD" w:rsidRPr="00E92ABD">
        <w:rPr>
          <w:noProof/>
        </w:rPr>
        <w:t>(Carbon Pricing Leadership Coalition, 2017)</w:t>
      </w:r>
      <w:r>
        <w:fldChar w:fldCharType="end"/>
      </w:r>
      <w:r>
        <w:t>.</w:t>
      </w:r>
    </w:p>
    <w:p w14:paraId="68FC95F9" w14:textId="12163D2C" w:rsidR="00DF0496" w:rsidRDefault="00DF0496" w:rsidP="00DF0496">
      <w:r>
        <w:t xml:space="preserve">These are sensible and needed prescriptions, but they risk overlooking a larger architecture of constraints. Fossil fuelled economies are naturally resistant to change: they comprise not just the fixed infrastructures that need to be adapted or retired, but also the social and political systems that have co-evolved with them </w:t>
      </w:r>
      <w:r>
        <w:fldChar w:fldCharType="begin" w:fldLock="1"/>
      </w:r>
      <w:r w:rsidR="008A1ED6">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et al., 2017)"},"properties":{"noteIndex":0},"schema":"https://github.com/citation-style-language/schema/raw/master/csl-citation.json"}</w:instrText>
      </w:r>
      <w:r>
        <w:fldChar w:fldCharType="separate"/>
      </w:r>
      <w:r w:rsidR="00E92ABD" w:rsidRPr="00E92ABD">
        <w:rPr>
          <w:noProof/>
        </w:rPr>
        <w:t>(Geels et al., 2017)</w:t>
      </w:r>
      <w:r>
        <w:fldChar w:fldCharType="end"/>
      </w:r>
      <w:r>
        <w:t xml:space="preserve">. These regimes have design features that either preclude the possibilities for reform, or hamstring those agencies that are responsible for implementation. Thus the terminology of ‘weak institutions’ and ‘lacking political will’ masks the </w:t>
      </w:r>
      <w:r w:rsidRPr="00134CF1">
        <w:rPr>
          <w:i/>
        </w:rPr>
        <w:t>deliberate</w:t>
      </w:r>
      <w:r>
        <w:t xml:space="preserve"> nature of such deficiencies </w:t>
      </w:r>
      <w:r>
        <w:fldChar w:fldCharType="begin" w:fldLock="1"/>
      </w:r>
      <w:r w:rsidR="008A1ED6">
        <w:instrText>ADDIN CSL_CITATION {"citationItems":[{"id":"ITEM-1","itemData":{"ISBN":"9780821394755","author":[{"dropping-particle":"","family":"Chayes","given":"Sarah","non-dropping-particle":"","parse-names":false,"suffix":""}],"id":"ITEM-1","issued":{"date-parts":[["2017"]]},"publisher-place":"Washington, DC","title":"When corruption is the operating system: the case of Honduras","type":"report"},"uris":["http://www.mendeley.com/documents/?uuid=6eb21149-96bf-4f31-879a-71a659863422"]}],"mendeley":{"formattedCitation":"(Chayes, 2017)","plainTextFormattedCitation":"(Chayes, 2017)","previouslyFormattedCitation":"(Chayes, 2017)"},"properties":{"noteIndex":0},"schema":"https://github.com/citation-style-language/schema/raw/master/csl-citation.json"}</w:instrText>
      </w:r>
      <w:r>
        <w:fldChar w:fldCharType="separate"/>
      </w:r>
      <w:r w:rsidR="00E92ABD" w:rsidRPr="00E92ABD">
        <w:rPr>
          <w:noProof/>
        </w:rPr>
        <w:t>(Chayes, 2017)</w:t>
      </w:r>
      <w:r>
        <w:fldChar w:fldCharType="end"/>
      </w:r>
      <w:r>
        <w:t>. (… research on regimes?)</w:t>
      </w:r>
    </w:p>
    <w:p w14:paraId="69D0BF7C" w14:textId="77777777" w:rsidR="00DF0496" w:rsidRPr="00DF0496" w:rsidRDefault="00DF0496" w:rsidP="00DF0496">
      <w:pPr>
        <w:rPr>
          <w:b/>
        </w:rPr>
      </w:pPr>
    </w:p>
    <w:p w14:paraId="48293DBD" w14:textId="77777777" w:rsidR="008F7F66" w:rsidRDefault="008F7F66" w:rsidP="00A1695A"/>
    <w:p w14:paraId="71324C6E" w14:textId="77777777" w:rsidR="00621B31" w:rsidRDefault="00621B31" w:rsidP="00A1695A">
      <w:pPr>
        <w:rPr>
          <w:noProof/>
          <w:szCs w:val="24"/>
        </w:rPr>
      </w:pPr>
      <w:r w:rsidRPr="00547319">
        <w:rPr>
          <w:noProof/>
          <w:szCs w:val="24"/>
        </w:rPr>
        <w:t xml:space="preserve">S. J. Davis and R. H. Socolow, “Commitment accounting of CO2 emissions,” </w:t>
      </w:r>
      <w:r w:rsidRPr="00547319">
        <w:rPr>
          <w:i/>
          <w:iCs/>
          <w:noProof/>
          <w:szCs w:val="24"/>
        </w:rPr>
        <w:t>Environ. Res. Lett.</w:t>
      </w:r>
      <w:r w:rsidRPr="00547319">
        <w:rPr>
          <w:noProof/>
          <w:szCs w:val="24"/>
        </w:rPr>
        <w:t>, vol. 9, no. 8, p. 84018, Aug. 2014.</w:t>
      </w:r>
    </w:p>
    <w:p w14:paraId="31AB10D2" w14:textId="77777777" w:rsidR="002507F8" w:rsidRDefault="00FA3921" w:rsidP="00A1695A">
      <w:pPr>
        <w:rPr>
          <w:noProof/>
          <w:szCs w:val="24"/>
        </w:rPr>
      </w:pPr>
      <w:r w:rsidRPr="00547319">
        <w:rPr>
          <w:noProof/>
          <w:szCs w:val="24"/>
        </w:rPr>
        <w:t xml:space="preserve">C. McGlade and P. Ekins, “The geographical distribution of fossil fuels unused when limiting global warming to 2 °C,” </w:t>
      </w:r>
      <w:r w:rsidRPr="00547319">
        <w:rPr>
          <w:i/>
          <w:iCs/>
          <w:noProof/>
          <w:szCs w:val="24"/>
        </w:rPr>
        <w:t>Nature</w:t>
      </w:r>
      <w:r w:rsidRPr="00547319">
        <w:rPr>
          <w:noProof/>
          <w:szCs w:val="24"/>
        </w:rPr>
        <w:t>, vol. 517, no. 7533, pp. 187–190, Jan. 2015.</w:t>
      </w:r>
    </w:p>
    <w:p w14:paraId="0AB121AF" w14:textId="77777777" w:rsidR="00FA3921" w:rsidRDefault="00FA3921" w:rsidP="00A1695A"/>
    <w:p w14:paraId="4865DE70" w14:textId="77777777" w:rsidR="002507F8" w:rsidRDefault="002507F8" w:rsidP="00A1695A"/>
    <w:sectPr w:rsidR="002507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ED2F7" w14:textId="77777777" w:rsidR="00CB244F" w:rsidRDefault="00CB244F" w:rsidP="008A7B7D">
      <w:pPr>
        <w:spacing w:after="0" w:line="240" w:lineRule="auto"/>
      </w:pPr>
      <w:r>
        <w:separator/>
      </w:r>
    </w:p>
  </w:endnote>
  <w:endnote w:type="continuationSeparator" w:id="0">
    <w:p w14:paraId="6F32D56E" w14:textId="77777777" w:rsidR="00CB244F" w:rsidRDefault="00CB244F" w:rsidP="008A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3648B" w14:textId="77777777" w:rsidR="00CB244F" w:rsidRDefault="00CB244F" w:rsidP="008A7B7D">
      <w:pPr>
        <w:spacing w:after="0" w:line="240" w:lineRule="auto"/>
      </w:pPr>
      <w:r>
        <w:separator/>
      </w:r>
    </w:p>
  </w:footnote>
  <w:footnote w:type="continuationSeparator" w:id="0">
    <w:p w14:paraId="4F685904" w14:textId="77777777" w:rsidR="00CB244F" w:rsidRDefault="00CB244F" w:rsidP="008A7B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095"/>
    <w:multiLevelType w:val="hybridMultilevel"/>
    <w:tmpl w:val="40485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723"/>
    <w:multiLevelType w:val="hybridMultilevel"/>
    <w:tmpl w:val="365264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7532E9"/>
    <w:multiLevelType w:val="hybridMultilevel"/>
    <w:tmpl w:val="A570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FB0D20"/>
    <w:multiLevelType w:val="hybridMultilevel"/>
    <w:tmpl w:val="593C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46A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064"/>
    <w:multiLevelType w:val="hybridMultilevel"/>
    <w:tmpl w:val="4ED6C1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F650EFA"/>
    <w:multiLevelType w:val="hybridMultilevel"/>
    <w:tmpl w:val="6CE8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205127"/>
    <w:multiLevelType w:val="hybridMultilevel"/>
    <w:tmpl w:val="1D6C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92D33"/>
    <w:multiLevelType w:val="hybridMultilevel"/>
    <w:tmpl w:val="8026B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BF3688"/>
    <w:multiLevelType w:val="hybridMultilevel"/>
    <w:tmpl w:val="A21A3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1AC504D"/>
    <w:multiLevelType w:val="hybridMultilevel"/>
    <w:tmpl w:val="BF628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6B08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EF64F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BB2EBD"/>
    <w:multiLevelType w:val="hybridMultilevel"/>
    <w:tmpl w:val="9B84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382B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0B5E04"/>
    <w:multiLevelType w:val="hybridMultilevel"/>
    <w:tmpl w:val="4F388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2A08A8"/>
    <w:multiLevelType w:val="hybridMultilevel"/>
    <w:tmpl w:val="9446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011DCD"/>
    <w:multiLevelType w:val="hybridMultilevel"/>
    <w:tmpl w:val="1A488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794F1E"/>
    <w:multiLevelType w:val="hybridMultilevel"/>
    <w:tmpl w:val="F23EE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0E269F"/>
    <w:multiLevelType w:val="hybridMultilevel"/>
    <w:tmpl w:val="022EF194"/>
    <w:lvl w:ilvl="0" w:tplc="08090001">
      <w:start w:val="1"/>
      <w:numFmt w:val="bullet"/>
      <w:lvlText w:val=""/>
      <w:lvlJc w:val="left"/>
      <w:pPr>
        <w:ind w:left="720" w:hanging="360"/>
      </w:pPr>
      <w:rPr>
        <w:rFonts w:ascii="Symbol" w:hAnsi="Symbol" w:hint="default"/>
      </w:rPr>
    </w:lvl>
    <w:lvl w:ilvl="1" w:tplc="3FACFEF4">
      <w:numFmt w:val="bullet"/>
      <w:lvlText w:val="-"/>
      <w:lvlJc w:val="left"/>
      <w:pPr>
        <w:ind w:left="1440" w:hanging="360"/>
      </w:pPr>
      <w:rPr>
        <w:rFonts w:ascii="Calibri" w:eastAsiaTheme="minorHAnsi" w:hAnsi="Calibri" w:cs="Calibri" w:hint="default"/>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9E3309"/>
    <w:multiLevelType w:val="hybridMultilevel"/>
    <w:tmpl w:val="3A0A0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BE1D84"/>
    <w:multiLevelType w:val="hybridMultilevel"/>
    <w:tmpl w:val="0F988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1144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596B47"/>
    <w:multiLevelType w:val="hybridMultilevel"/>
    <w:tmpl w:val="B9F2E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C10A98"/>
    <w:multiLevelType w:val="hybridMultilevel"/>
    <w:tmpl w:val="3F202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17"/>
  </w:num>
  <w:num w:numId="4">
    <w:abstractNumId w:val="0"/>
  </w:num>
  <w:num w:numId="5">
    <w:abstractNumId w:val="4"/>
  </w:num>
  <w:num w:numId="6">
    <w:abstractNumId w:val="14"/>
  </w:num>
  <w:num w:numId="7">
    <w:abstractNumId w:val="5"/>
  </w:num>
  <w:num w:numId="8">
    <w:abstractNumId w:val="8"/>
  </w:num>
  <w:num w:numId="9">
    <w:abstractNumId w:val="1"/>
  </w:num>
  <w:num w:numId="10">
    <w:abstractNumId w:val="2"/>
  </w:num>
  <w:num w:numId="11">
    <w:abstractNumId w:val="22"/>
  </w:num>
  <w:num w:numId="12">
    <w:abstractNumId w:val="9"/>
  </w:num>
  <w:num w:numId="13">
    <w:abstractNumId w:val="18"/>
  </w:num>
  <w:num w:numId="14">
    <w:abstractNumId w:val="13"/>
  </w:num>
  <w:num w:numId="15">
    <w:abstractNumId w:val="24"/>
  </w:num>
  <w:num w:numId="16">
    <w:abstractNumId w:val="3"/>
  </w:num>
  <w:num w:numId="17">
    <w:abstractNumId w:val="16"/>
  </w:num>
  <w:num w:numId="18">
    <w:abstractNumId w:val="12"/>
  </w:num>
  <w:num w:numId="19">
    <w:abstractNumId w:val="11"/>
  </w:num>
  <w:num w:numId="20">
    <w:abstractNumId w:val="19"/>
  </w:num>
  <w:num w:numId="21">
    <w:abstractNumId w:val="20"/>
  </w:num>
  <w:num w:numId="22">
    <w:abstractNumId w:val="7"/>
  </w:num>
  <w:num w:numId="23">
    <w:abstractNumId w:val="15"/>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11045"/>
    <w:rsid w:val="00022CB8"/>
    <w:rsid w:val="0002451A"/>
    <w:rsid w:val="000255A9"/>
    <w:rsid w:val="00033403"/>
    <w:rsid w:val="000335FF"/>
    <w:rsid w:val="000435D5"/>
    <w:rsid w:val="0004751E"/>
    <w:rsid w:val="00055591"/>
    <w:rsid w:val="00055C36"/>
    <w:rsid w:val="00060E2E"/>
    <w:rsid w:val="00070A4D"/>
    <w:rsid w:val="00071284"/>
    <w:rsid w:val="000720ED"/>
    <w:rsid w:val="00083EC2"/>
    <w:rsid w:val="0009242D"/>
    <w:rsid w:val="00096CFB"/>
    <w:rsid w:val="000A0E09"/>
    <w:rsid w:val="000A6713"/>
    <w:rsid w:val="000C0D50"/>
    <w:rsid w:val="000C4F8E"/>
    <w:rsid w:val="000D5C16"/>
    <w:rsid w:val="000E3AB7"/>
    <w:rsid w:val="000E3EB1"/>
    <w:rsid w:val="000E4F21"/>
    <w:rsid w:val="000E78F6"/>
    <w:rsid w:val="000F1BB9"/>
    <w:rsid w:val="000F7CBD"/>
    <w:rsid w:val="0010228D"/>
    <w:rsid w:val="00113D51"/>
    <w:rsid w:val="001215B4"/>
    <w:rsid w:val="00134CF1"/>
    <w:rsid w:val="0013511E"/>
    <w:rsid w:val="00141552"/>
    <w:rsid w:val="00143BF0"/>
    <w:rsid w:val="00146501"/>
    <w:rsid w:val="0016219E"/>
    <w:rsid w:val="001644D4"/>
    <w:rsid w:val="00171F95"/>
    <w:rsid w:val="0018086D"/>
    <w:rsid w:val="001B7FCE"/>
    <w:rsid w:val="001C2247"/>
    <w:rsid w:val="001C5DF9"/>
    <w:rsid w:val="001C7A27"/>
    <w:rsid w:val="001D0956"/>
    <w:rsid w:val="001D32C5"/>
    <w:rsid w:val="001E6ED1"/>
    <w:rsid w:val="001F0803"/>
    <w:rsid w:val="001F1623"/>
    <w:rsid w:val="001F4AB2"/>
    <w:rsid w:val="002010D9"/>
    <w:rsid w:val="002117B0"/>
    <w:rsid w:val="00215485"/>
    <w:rsid w:val="00217E30"/>
    <w:rsid w:val="00220736"/>
    <w:rsid w:val="00220DE8"/>
    <w:rsid w:val="00224300"/>
    <w:rsid w:val="002262F4"/>
    <w:rsid w:val="00227B35"/>
    <w:rsid w:val="00235743"/>
    <w:rsid w:val="002400B4"/>
    <w:rsid w:val="00241395"/>
    <w:rsid w:val="00247F1E"/>
    <w:rsid w:val="002507F8"/>
    <w:rsid w:val="00252038"/>
    <w:rsid w:val="00267753"/>
    <w:rsid w:val="002748F0"/>
    <w:rsid w:val="00286A5F"/>
    <w:rsid w:val="00292708"/>
    <w:rsid w:val="002A126A"/>
    <w:rsid w:val="002B2436"/>
    <w:rsid w:val="002B6A86"/>
    <w:rsid w:val="002B7F84"/>
    <w:rsid w:val="002C031B"/>
    <w:rsid w:val="002D47C2"/>
    <w:rsid w:val="002D4A34"/>
    <w:rsid w:val="002E0D12"/>
    <w:rsid w:val="002E54BE"/>
    <w:rsid w:val="002E7047"/>
    <w:rsid w:val="002E73D4"/>
    <w:rsid w:val="002F3282"/>
    <w:rsid w:val="002F36DE"/>
    <w:rsid w:val="003018CA"/>
    <w:rsid w:val="00304708"/>
    <w:rsid w:val="00315C16"/>
    <w:rsid w:val="00315C57"/>
    <w:rsid w:val="003163CC"/>
    <w:rsid w:val="00317524"/>
    <w:rsid w:val="003218A4"/>
    <w:rsid w:val="00323D12"/>
    <w:rsid w:val="0032506B"/>
    <w:rsid w:val="00333CF1"/>
    <w:rsid w:val="00335539"/>
    <w:rsid w:val="00335769"/>
    <w:rsid w:val="003403CE"/>
    <w:rsid w:val="003436AC"/>
    <w:rsid w:val="003549F2"/>
    <w:rsid w:val="00356B49"/>
    <w:rsid w:val="00360F9E"/>
    <w:rsid w:val="00376C8D"/>
    <w:rsid w:val="00385B19"/>
    <w:rsid w:val="003921CF"/>
    <w:rsid w:val="003A2097"/>
    <w:rsid w:val="003A4D0C"/>
    <w:rsid w:val="003B16C0"/>
    <w:rsid w:val="003B2738"/>
    <w:rsid w:val="003B4124"/>
    <w:rsid w:val="003B4BEC"/>
    <w:rsid w:val="003B568E"/>
    <w:rsid w:val="003C3750"/>
    <w:rsid w:val="003C4F5B"/>
    <w:rsid w:val="003C594C"/>
    <w:rsid w:val="003D71F9"/>
    <w:rsid w:val="003E1A62"/>
    <w:rsid w:val="003E21B3"/>
    <w:rsid w:val="003F3E95"/>
    <w:rsid w:val="003F4BF7"/>
    <w:rsid w:val="003F6C5C"/>
    <w:rsid w:val="00400BA3"/>
    <w:rsid w:val="00405D76"/>
    <w:rsid w:val="00417F46"/>
    <w:rsid w:val="00422E88"/>
    <w:rsid w:val="004310CF"/>
    <w:rsid w:val="00443CBE"/>
    <w:rsid w:val="00457C91"/>
    <w:rsid w:val="0046283C"/>
    <w:rsid w:val="00464D44"/>
    <w:rsid w:val="00475EF2"/>
    <w:rsid w:val="004805E3"/>
    <w:rsid w:val="0048129B"/>
    <w:rsid w:val="00485770"/>
    <w:rsid w:val="004859A2"/>
    <w:rsid w:val="004A6C2A"/>
    <w:rsid w:val="004A7D32"/>
    <w:rsid w:val="004C2E09"/>
    <w:rsid w:val="004C6081"/>
    <w:rsid w:val="004C7894"/>
    <w:rsid w:val="004D70AC"/>
    <w:rsid w:val="004D7599"/>
    <w:rsid w:val="004E4DC2"/>
    <w:rsid w:val="004F3731"/>
    <w:rsid w:val="004F621F"/>
    <w:rsid w:val="0050039A"/>
    <w:rsid w:val="00503AA1"/>
    <w:rsid w:val="00511ED6"/>
    <w:rsid w:val="00512380"/>
    <w:rsid w:val="00541B41"/>
    <w:rsid w:val="0054365F"/>
    <w:rsid w:val="00544C4C"/>
    <w:rsid w:val="00553DA0"/>
    <w:rsid w:val="005577EA"/>
    <w:rsid w:val="00560189"/>
    <w:rsid w:val="00565647"/>
    <w:rsid w:val="00570D67"/>
    <w:rsid w:val="00571707"/>
    <w:rsid w:val="005746CB"/>
    <w:rsid w:val="0057566A"/>
    <w:rsid w:val="00583241"/>
    <w:rsid w:val="00583518"/>
    <w:rsid w:val="005A3340"/>
    <w:rsid w:val="005A3E77"/>
    <w:rsid w:val="005B316C"/>
    <w:rsid w:val="005C594D"/>
    <w:rsid w:val="005D0D27"/>
    <w:rsid w:val="005D3284"/>
    <w:rsid w:val="005D5689"/>
    <w:rsid w:val="005D571F"/>
    <w:rsid w:val="005E47E4"/>
    <w:rsid w:val="005F4ED4"/>
    <w:rsid w:val="00602406"/>
    <w:rsid w:val="00610BD9"/>
    <w:rsid w:val="00611747"/>
    <w:rsid w:val="00615DF8"/>
    <w:rsid w:val="006216DB"/>
    <w:rsid w:val="00621B31"/>
    <w:rsid w:val="00623DD9"/>
    <w:rsid w:val="00626F9C"/>
    <w:rsid w:val="0063406B"/>
    <w:rsid w:val="00653458"/>
    <w:rsid w:val="00654656"/>
    <w:rsid w:val="0067471A"/>
    <w:rsid w:val="00684739"/>
    <w:rsid w:val="0069029C"/>
    <w:rsid w:val="006931F5"/>
    <w:rsid w:val="00695F67"/>
    <w:rsid w:val="006978F6"/>
    <w:rsid w:val="00697949"/>
    <w:rsid w:val="006A7185"/>
    <w:rsid w:val="006B019A"/>
    <w:rsid w:val="006B58DE"/>
    <w:rsid w:val="006C266C"/>
    <w:rsid w:val="006C2B2B"/>
    <w:rsid w:val="006C311C"/>
    <w:rsid w:val="006D169B"/>
    <w:rsid w:val="006D3C01"/>
    <w:rsid w:val="006E0D11"/>
    <w:rsid w:val="006E27CC"/>
    <w:rsid w:val="006F36B1"/>
    <w:rsid w:val="00701186"/>
    <w:rsid w:val="007115FA"/>
    <w:rsid w:val="00711722"/>
    <w:rsid w:val="00727906"/>
    <w:rsid w:val="00731D5A"/>
    <w:rsid w:val="00755038"/>
    <w:rsid w:val="0075659C"/>
    <w:rsid w:val="00761E04"/>
    <w:rsid w:val="00762E85"/>
    <w:rsid w:val="007635EA"/>
    <w:rsid w:val="007807F9"/>
    <w:rsid w:val="00784330"/>
    <w:rsid w:val="0078671C"/>
    <w:rsid w:val="00791A9E"/>
    <w:rsid w:val="007929F1"/>
    <w:rsid w:val="007935CD"/>
    <w:rsid w:val="007954B9"/>
    <w:rsid w:val="007964A2"/>
    <w:rsid w:val="007A0732"/>
    <w:rsid w:val="007A0BDC"/>
    <w:rsid w:val="007A252B"/>
    <w:rsid w:val="007A29B6"/>
    <w:rsid w:val="007A5E2C"/>
    <w:rsid w:val="007C505A"/>
    <w:rsid w:val="007D3495"/>
    <w:rsid w:val="007D65BE"/>
    <w:rsid w:val="007F3C5B"/>
    <w:rsid w:val="008014A1"/>
    <w:rsid w:val="00805CA0"/>
    <w:rsid w:val="00812A3B"/>
    <w:rsid w:val="00812E7A"/>
    <w:rsid w:val="00814FD1"/>
    <w:rsid w:val="008227C0"/>
    <w:rsid w:val="0082390F"/>
    <w:rsid w:val="00823AE0"/>
    <w:rsid w:val="0082590F"/>
    <w:rsid w:val="00827DB6"/>
    <w:rsid w:val="00835A4A"/>
    <w:rsid w:val="00835B17"/>
    <w:rsid w:val="00835CA0"/>
    <w:rsid w:val="008441A5"/>
    <w:rsid w:val="00847453"/>
    <w:rsid w:val="00847825"/>
    <w:rsid w:val="0085068F"/>
    <w:rsid w:val="00853EBB"/>
    <w:rsid w:val="008726A0"/>
    <w:rsid w:val="008816B0"/>
    <w:rsid w:val="008841BE"/>
    <w:rsid w:val="008856BB"/>
    <w:rsid w:val="008A0556"/>
    <w:rsid w:val="008A1ED6"/>
    <w:rsid w:val="008A7B7D"/>
    <w:rsid w:val="008B7AFF"/>
    <w:rsid w:val="008C2F7F"/>
    <w:rsid w:val="008D68AC"/>
    <w:rsid w:val="008D6D8B"/>
    <w:rsid w:val="008E6BC8"/>
    <w:rsid w:val="008F0ADA"/>
    <w:rsid w:val="008F7F66"/>
    <w:rsid w:val="00903F3E"/>
    <w:rsid w:val="00910265"/>
    <w:rsid w:val="009102E6"/>
    <w:rsid w:val="00915C50"/>
    <w:rsid w:val="009216A2"/>
    <w:rsid w:val="009252B0"/>
    <w:rsid w:val="00927C76"/>
    <w:rsid w:val="009353F7"/>
    <w:rsid w:val="00942BCE"/>
    <w:rsid w:val="00952034"/>
    <w:rsid w:val="00953AFE"/>
    <w:rsid w:val="0096107D"/>
    <w:rsid w:val="009618FB"/>
    <w:rsid w:val="00962CC9"/>
    <w:rsid w:val="00975AD8"/>
    <w:rsid w:val="00975FFE"/>
    <w:rsid w:val="00982A90"/>
    <w:rsid w:val="00983A78"/>
    <w:rsid w:val="00983F79"/>
    <w:rsid w:val="00985C6D"/>
    <w:rsid w:val="00992972"/>
    <w:rsid w:val="00993821"/>
    <w:rsid w:val="00996061"/>
    <w:rsid w:val="0099609C"/>
    <w:rsid w:val="009978B8"/>
    <w:rsid w:val="009B63B4"/>
    <w:rsid w:val="009C1B95"/>
    <w:rsid w:val="009C2B8D"/>
    <w:rsid w:val="009D03E3"/>
    <w:rsid w:val="009D27C9"/>
    <w:rsid w:val="009D700F"/>
    <w:rsid w:val="009E1B48"/>
    <w:rsid w:val="009E2B40"/>
    <w:rsid w:val="009E496C"/>
    <w:rsid w:val="009E4A24"/>
    <w:rsid w:val="009F3FFE"/>
    <w:rsid w:val="00A12DAC"/>
    <w:rsid w:val="00A1695A"/>
    <w:rsid w:val="00A16F8F"/>
    <w:rsid w:val="00A25CC7"/>
    <w:rsid w:val="00A26099"/>
    <w:rsid w:val="00A27988"/>
    <w:rsid w:val="00A326CF"/>
    <w:rsid w:val="00A331E1"/>
    <w:rsid w:val="00A3441E"/>
    <w:rsid w:val="00A500B7"/>
    <w:rsid w:val="00A54917"/>
    <w:rsid w:val="00A603E1"/>
    <w:rsid w:val="00A73969"/>
    <w:rsid w:val="00A86C0A"/>
    <w:rsid w:val="00A90790"/>
    <w:rsid w:val="00AA4656"/>
    <w:rsid w:val="00AA73AB"/>
    <w:rsid w:val="00AC60CD"/>
    <w:rsid w:val="00AD1222"/>
    <w:rsid w:val="00AD2C9D"/>
    <w:rsid w:val="00AD7420"/>
    <w:rsid w:val="00AE1981"/>
    <w:rsid w:val="00AE6167"/>
    <w:rsid w:val="00AE6548"/>
    <w:rsid w:val="00AF2AAF"/>
    <w:rsid w:val="00B00074"/>
    <w:rsid w:val="00B15999"/>
    <w:rsid w:val="00B20BC7"/>
    <w:rsid w:val="00B27730"/>
    <w:rsid w:val="00B32181"/>
    <w:rsid w:val="00B34144"/>
    <w:rsid w:val="00B3557E"/>
    <w:rsid w:val="00B37140"/>
    <w:rsid w:val="00B43FAB"/>
    <w:rsid w:val="00B4630E"/>
    <w:rsid w:val="00B4791D"/>
    <w:rsid w:val="00B51274"/>
    <w:rsid w:val="00B56106"/>
    <w:rsid w:val="00B667AF"/>
    <w:rsid w:val="00B80C60"/>
    <w:rsid w:val="00B84954"/>
    <w:rsid w:val="00B86CF6"/>
    <w:rsid w:val="00BA20AD"/>
    <w:rsid w:val="00BA299D"/>
    <w:rsid w:val="00BA3D0E"/>
    <w:rsid w:val="00BB3860"/>
    <w:rsid w:val="00BC2AC1"/>
    <w:rsid w:val="00BC6016"/>
    <w:rsid w:val="00BC7C14"/>
    <w:rsid w:val="00BE2B31"/>
    <w:rsid w:val="00C01562"/>
    <w:rsid w:val="00C062F4"/>
    <w:rsid w:val="00C13753"/>
    <w:rsid w:val="00C1518A"/>
    <w:rsid w:val="00C15386"/>
    <w:rsid w:val="00C2155F"/>
    <w:rsid w:val="00C23B5C"/>
    <w:rsid w:val="00C26ADA"/>
    <w:rsid w:val="00C33D9D"/>
    <w:rsid w:val="00C36819"/>
    <w:rsid w:val="00C40B3A"/>
    <w:rsid w:val="00C46B8D"/>
    <w:rsid w:val="00C51CED"/>
    <w:rsid w:val="00C56E2C"/>
    <w:rsid w:val="00C6727F"/>
    <w:rsid w:val="00C80768"/>
    <w:rsid w:val="00C8650E"/>
    <w:rsid w:val="00C95343"/>
    <w:rsid w:val="00C97A55"/>
    <w:rsid w:val="00CA7D8D"/>
    <w:rsid w:val="00CB244F"/>
    <w:rsid w:val="00CB3A48"/>
    <w:rsid w:val="00CB3D05"/>
    <w:rsid w:val="00CB691F"/>
    <w:rsid w:val="00CC29F6"/>
    <w:rsid w:val="00CC52CD"/>
    <w:rsid w:val="00CD611C"/>
    <w:rsid w:val="00CE61B9"/>
    <w:rsid w:val="00CF687C"/>
    <w:rsid w:val="00D056A0"/>
    <w:rsid w:val="00D06B54"/>
    <w:rsid w:val="00D07764"/>
    <w:rsid w:val="00D136F3"/>
    <w:rsid w:val="00D161F7"/>
    <w:rsid w:val="00D266BF"/>
    <w:rsid w:val="00D2695B"/>
    <w:rsid w:val="00D310F1"/>
    <w:rsid w:val="00D324D3"/>
    <w:rsid w:val="00D32DE3"/>
    <w:rsid w:val="00D36AD1"/>
    <w:rsid w:val="00D40CB8"/>
    <w:rsid w:val="00D431C5"/>
    <w:rsid w:val="00D5094D"/>
    <w:rsid w:val="00D51E1D"/>
    <w:rsid w:val="00D52B4B"/>
    <w:rsid w:val="00D60C87"/>
    <w:rsid w:val="00D61333"/>
    <w:rsid w:val="00D656DD"/>
    <w:rsid w:val="00D74166"/>
    <w:rsid w:val="00D751D7"/>
    <w:rsid w:val="00D76A74"/>
    <w:rsid w:val="00D9200C"/>
    <w:rsid w:val="00D95BF4"/>
    <w:rsid w:val="00D96DE3"/>
    <w:rsid w:val="00DA0DD4"/>
    <w:rsid w:val="00DA0E05"/>
    <w:rsid w:val="00DB10FD"/>
    <w:rsid w:val="00DB3892"/>
    <w:rsid w:val="00DB4091"/>
    <w:rsid w:val="00DC7277"/>
    <w:rsid w:val="00DD37AE"/>
    <w:rsid w:val="00DE3726"/>
    <w:rsid w:val="00DE49A3"/>
    <w:rsid w:val="00DE6775"/>
    <w:rsid w:val="00DF0496"/>
    <w:rsid w:val="00DF482A"/>
    <w:rsid w:val="00E05A38"/>
    <w:rsid w:val="00E151B5"/>
    <w:rsid w:val="00E200DF"/>
    <w:rsid w:val="00E2033A"/>
    <w:rsid w:val="00E2148D"/>
    <w:rsid w:val="00E34187"/>
    <w:rsid w:val="00E43913"/>
    <w:rsid w:val="00E45179"/>
    <w:rsid w:val="00E47D4C"/>
    <w:rsid w:val="00E51682"/>
    <w:rsid w:val="00E62C0D"/>
    <w:rsid w:val="00E6611F"/>
    <w:rsid w:val="00E70940"/>
    <w:rsid w:val="00E719D1"/>
    <w:rsid w:val="00E76CB4"/>
    <w:rsid w:val="00E808A5"/>
    <w:rsid w:val="00E83ACA"/>
    <w:rsid w:val="00E85817"/>
    <w:rsid w:val="00E86148"/>
    <w:rsid w:val="00E91A06"/>
    <w:rsid w:val="00E92ABD"/>
    <w:rsid w:val="00E94542"/>
    <w:rsid w:val="00E963C4"/>
    <w:rsid w:val="00EA2FC1"/>
    <w:rsid w:val="00EB5030"/>
    <w:rsid w:val="00EB7D62"/>
    <w:rsid w:val="00EC2958"/>
    <w:rsid w:val="00EC3234"/>
    <w:rsid w:val="00EE1410"/>
    <w:rsid w:val="00EE2254"/>
    <w:rsid w:val="00EE2A6A"/>
    <w:rsid w:val="00EF6F8A"/>
    <w:rsid w:val="00F0607D"/>
    <w:rsid w:val="00F07D04"/>
    <w:rsid w:val="00F14903"/>
    <w:rsid w:val="00F32C62"/>
    <w:rsid w:val="00F4075B"/>
    <w:rsid w:val="00F409EC"/>
    <w:rsid w:val="00F44B1B"/>
    <w:rsid w:val="00F5219E"/>
    <w:rsid w:val="00F63557"/>
    <w:rsid w:val="00F63AB1"/>
    <w:rsid w:val="00F728C0"/>
    <w:rsid w:val="00F9312B"/>
    <w:rsid w:val="00F94DFA"/>
    <w:rsid w:val="00F97169"/>
    <w:rsid w:val="00FA0EFA"/>
    <w:rsid w:val="00FA0F2D"/>
    <w:rsid w:val="00FA3921"/>
    <w:rsid w:val="00FB3F47"/>
    <w:rsid w:val="00FB482A"/>
    <w:rsid w:val="00FC16B3"/>
    <w:rsid w:val="00FD36E7"/>
    <w:rsid w:val="00FE33AF"/>
    <w:rsid w:val="00FE4EDA"/>
    <w:rsid w:val="00FF6F8F"/>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F447"/>
  <w15:chartTrackingRefBased/>
  <w15:docId w15:val="{24087206-DBAE-4C9B-A4D7-3F342828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0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leGrid">
    <w:name w:val="Table Grid"/>
    <w:basedOn w:val="TableNormal"/>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6CB4"/>
    <w:rPr>
      <w:sz w:val="16"/>
      <w:szCs w:val="16"/>
    </w:rPr>
  </w:style>
  <w:style w:type="paragraph" w:styleId="CommentText">
    <w:name w:val="annotation text"/>
    <w:basedOn w:val="Normal"/>
    <w:link w:val="CommentTextChar"/>
    <w:uiPriority w:val="99"/>
    <w:semiHidden/>
    <w:unhideWhenUsed/>
    <w:rsid w:val="00E76CB4"/>
    <w:pPr>
      <w:spacing w:line="240" w:lineRule="auto"/>
    </w:pPr>
    <w:rPr>
      <w:sz w:val="20"/>
      <w:szCs w:val="20"/>
    </w:rPr>
  </w:style>
  <w:style w:type="character" w:customStyle="1" w:styleId="CommentTextChar">
    <w:name w:val="Comment Text Char"/>
    <w:basedOn w:val="DefaultParagraphFont"/>
    <w:link w:val="CommentText"/>
    <w:uiPriority w:val="99"/>
    <w:semiHidden/>
    <w:rsid w:val="00E76CB4"/>
    <w:rPr>
      <w:sz w:val="20"/>
      <w:szCs w:val="20"/>
    </w:rPr>
  </w:style>
  <w:style w:type="paragraph" w:styleId="CommentSubject">
    <w:name w:val="annotation subject"/>
    <w:basedOn w:val="CommentText"/>
    <w:next w:val="CommentText"/>
    <w:link w:val="CommentSubjectChar"/>
    <w:uiPriority w:val="99"/>
    <w:semiHidden/>
    <w:unhideWhenUsed/>
    <w:rsid w:val="00E76CB4"/>
    <w:rPr>
      <w:b/>
      <w:bCs/>
    </w:rPr>
  </w:style>
  <w:style w:type="character" w:customStyle="1" w:styleId="CommentSubjectChar">
    <w:name w:val="Comment Subject Char"/>
    <w:basedOn w:val="CommentTextChar"/>
    <w:link w:val="CommentSubject"/>
    <w:uiPriority w:val="99"/>
    <w:semiHidden/>
    <w:rsid w:val="00E76CB4"/>
    <w:rPr>
      <w:b/>
      <w:bCs/>
      <w:sz w:val="20"/>
      <w:szCs w:val="20"/>
    </w:rPr>
  </w:style>
  <w:style w:type="paragraph" w:styleId="BalloonText">
    <w:name w:val="Balloon Text"/>
    <w:basedOn w:val="Normal"/>
    <w:link w:val="BalloonTextChar"/>
    <w:uiPriority w:val="99"/>
    <w:semiHidden/>
    <w:unhideWhenUsed/>
    <w:rsid w:val="00E76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CB4"/>
    <w:rPr>
      <w:rFonts w:ascii="Segoe UI" w:hAnsi="Segoe UI" w:cs="Segoe UI"/>
      <w:sz w:val="18"/>
      <w:szCs w:val="18"/>
    </w:rPr>
  </w:style>
  <w:style w:type="character" w:styleId="Hyperlink">
    <w:name w:val="Hyperlink"/>
    <w:basedOn w:val="DefaultParagraphFont"/>
    <w:uiPriority w:val="99"/>
    <w:unhideWhenUsed/>
    <w:rsid w:val="004A7D32"/>
    <w:rPr>
      <w:color w:val="0563C1" w:themeColor="hyperlink"/>
      <w:u w:val="single"/>
    </w:rPr>
  </w:style>
  <w:style w:type="character" w:customStyle="1" w:styleId="Heading1Char">
    <w:name w:val="Heading 1 Char"/>
    <w:basedOn w:val="DefaultParagraphFont"/>
    <w:link w:val="Heading1"/>
    <w:uiPriority w:val="9"/>
    <w:rsid w:val="00F521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1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1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55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43FAB"/>
    <w:rPr>
      <w:color w:val="954F72" w:themeColor="followedHyperlink"/>
      <w:u w:val="single"/>
    </w:rPr>
  </w:style>
  <w:style w:type="paragraph" w:styleId="Header">
    <w:name w:val="header"/>
    <w:basedOn w:val="Normal"/>
    <w:link w:val="HeaderChar"/>
    <w:uiPriority w:val="99"/>
    <w:unhideWhenUsed/>
    <w:rsid w:val="008A7B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B7D"/>
  </w:style>
  <w:style w:type="paragraph" w:styleId="Footer">
    <w:name w:val="footer"/>
    <w:basedOn w:val="Normal"/>
    <w:link w:val="FooterChar"/>
    <w:uiPriority w:val="99"/>
    <w:unhideWhenUsed/>
    <w:rsid w:val="008A7B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B7D"/>
  </w:style>
  <w:style w:type="paragraph" w:styleId="FootnoteText">
    <w:name w:val="footnote text"/>
    <w:basedOn w:val="Normal"/>
    <w:link w:val="FootnoteTextChar"/>
    <w:uiPriority w:val="99"/>
    <w:semiHidden/>
    <w:unhideWhenUsed/>
    <w:rsid w:val="00385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5B19"/>
    <w:rPr>
      <w:sz w:val="20"/>
      <w:szCs w:val="20"/>
    </w:rPr>
  </w:style>
  <w:style w:type="character" w:styleId="FootnoteReference">
    <w:name w:val="footnote reference"/>
    <w:basedOn w:val="DefaultParagraphFont"/>
    <w:uiPriority w:val="99"/>
    <w:semiHidden/>
    <w:unhideWhenUsed/>
    <w:rsid w:val="00385B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654">
      <w:bodyDiv w:val="1"/>
      <w:marLeft w:val="0"/>
      <w:marRight w:val="0"/>
      <w:marTop w:val="0"/>
      <w:marBottom w:val="0"/>
      <w:divBdr>
        <w:top w:val="none" w:sz="0" w:space="0" w:color="auto"/>
        <w:left w:val="none" w:sz="0" w:space="0" w:color="auto"/>
        <w:bottom w:val="none" w:sz="0" w:space="0" w:color="auto"/>
        <w:right w:val="none" w:sz="0" w:space="0" w:color="auto"/>
      </w:divBdr>
    </w:div>
    <w:div w:id="106390248">
      <w:bodyDiv w:val="1"/>
      <w:marLeft w:val="0"/>
      <w:marRight w:val="0"/>
      <w:marTop w:val="0"/>
      <w:marBottom w:val="0"/>
      <w:divBdr>
        <w:top w:val="none" w:sz="0" w:space="0" w:color="auto"/>
        <w:left w:val="none" w:sz="0" w:space="0" w:color="auto"/>
        <w:bottom w:val="none" w:sz="0" w:space="0" w:color="auto"/>
        <w:right w:val="none" w:sz="0" w:space="0" w:color="auto"/>
      </w:divBdr>
    </w:div>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195001173">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503978501">
      <w:bodyDiv w:val="1"/>
      <w:marLeft w:val="0"/>
      <w:marRight w:val="0"/>
      <w:marTop w:val="0"/>
      <w:marBottom w:val="0"/>
      <w:divBdr>
        <w:top w:val="none" w:sz="0" w:space="0" w:color="auto"/>
        <w:left w:val="none" w:sz="0" w:space="0" w:color="auto"/>
        <w:bottom w:val="none" w:sz="0" w:space="0" w:color="auto"/>
        <w:right w:val="none" w:sz="0" w:space="0" w:color="auto"/>
      </w:divBdr>
    </w:div>
    <w:div w:id="562570061">
      <w:bodyDiv w:val="1"/>
      <w:marLeft w:val="0"/>
      <w:marRight w:val="0"/>
      <w:marTop w:val="0"/>
      <w:marBottom w:val="0"/>
      <w:divBdr>
        <w:top w:val="none" w:sz="0" w:space="0" w:color="auto"/>
        <w:left w:val="none" w:sz="0" w:space="0" w:color="auto"/>
        <w:bottom w:val="none" w:sz="0" w:space="0" w:color="auto"/>
        <w:right w:val="none" w:sz="0" w:space="0" w:color="auto"/>
      </w:divBdr>
    </w:div>
    <w:div w:id="563637300">
      <w:bodyDiv w:val="1"/>
      <w:marLeft w:val="0"/>
      <w:marRight w:val="0"/>
      <w:marTop w:val="0"/>
      <w:marBottom w:val="0"/>
      <w:divBdr>
        <w:top w:val="none" w:sz="0" w:space="0" w:color="auto"/>
        <w:left w:val="none" w:sz="0" w:space="0" w:color="auto"/>
        <w:bottom w:val="none" w:sz="0" w:space="0" w:color="auto"/>
        <w:right w:val="none" w:sz="0" w:space="0" w:color="auto"/>
      </w:divBdr>
    </w:div>
    <w:div w:id="573711180">
      <w:bodyDiv w:val="1"/>
      <w:marLeft w:val="0"/>
      <w:marRight w:val="0"/>
      <w:marTop w:val="0"/>
      <w:marBottom w:val="0"/>
      <w:divBdr>
        <w:top w:val="none" w:sz="0" w:space="0" w:color="auto"/>
        <w:left w:val="none" w:sz="0" w:space="0" w:color="auto"/>
        <w:bottom w:val="none" w:sz="0" w:space="0" w:color="auto"/>
        <w:right w:val="none" w:sz="0" w:space="0" w:color="auto"/>
      </w:divBdr>
    </w:div>
    <w:div w:id="621426298">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502827">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699622382">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920869355">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34962288">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171798496">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754354265">
      <w:bodyDiv w:val="1"/>
      <w:marLeft w:val="0"/>
      <w:marRight w:val="0"/>
      <w:marTop w:val="0"/>
      <w:marBottom w:val="0"/>
      <w:divBdr>
        <w:top w:val="none" w:sz="0" w:space="0" w:color="auto"/>
        <w:left w:val="none" w:sz="0" w:space="0" w:color="auto"/>
        <w:bottom w:val="none" w:sz="0" w:space="0" w:color="auto"/>
        <w:right w:val="none" w:sz="0" w:space="0" w:color="auto"/>
      </w:divBdr>
    </w:div>
    <w:div w:id="1833251583">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1986735353">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9378018301109" TargetMode="External"/><Relationship Id="rId13" Type="http://schemas.openxmlformats.org/officeDocument/2006/relationships/hyperlink" Target="https://journals.sagepub.com/doi/abs/10.1177/1065912903056001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abs/10.1080/14693062.2006.96855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9/5/679/htm" TargetMode="External"/><Relationship Id="rId5" Type="http://schemas.openxmlformats.org/officeDocument/2006/relationships/webSettings" Target="webSettings.xml"/><Relationship Id="rId15" Type="http://schemas.openxmlformats.org/officeDocument/2006/relationships/hyperlink" Target="https://www.tandfonline.com/doi/full/10.1080/1060586X.2014.931683" TargetMode="External"/><Relationship Id="rId10" Type="http://schemas.openxmlformats.org/officeDocument/2006/relationships/hyperlink" Target="https://books.google.de/books?hl=en&amp;lr=&amp;id=o8I6DAAAQBAJ&amp;oi=fnd&amp;pg=PA9&amp;ots=M-dbBWfFBN&amp;sig=LHGvwivXdXJnj-JUYuTHkzGxovI&amp;redir_esc=y" TargetMode="External"/><Relationship Id="rId4" Type="http://schemas.openxmlformats.org/officeDocument/2006/relationships/settings" Target="settings.xml"/><Relationship Id="rId9" Type="http://schemas.openxmlformats.org/officeDocument/2006/relationships/hyperlink" Target="https://www.tandfonline.com/doi/abs/10.1080/09644016.2012.688359" TargetMode="External"/><Relationship Id="rId14" Type="http://schemas.openxmlformats.org/officeDocument/2006/relationships/hyperlink" Target="https://www.v-dem.net/en/news-publications/democracy-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EF9EA-C73A-4189-94AC-6FDED386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35568</Words>
  <Characters>202742</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269</cp:revision>
  <dcterms:created xsi:type="dcterms:W3CDTF">2017-12-19T13:39:00Z</dcterms:created>
  <dcterms:modified xsi:type="dcterms:W3CDTF">2019-01-17T13:59:00Z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http://www.zotero.org/styles/ecological-economics</vt:lpwstr>
  </property>
  <property fmtid="{D5CDD505-2E9C-101B-9397-08002B2CF9AE}" pid="5" name="Mendeley Recent Style Name 1_1">
    <vt:lpwstr>Ecological Economics</vt:lpwstr>
  </property>
  <property fmtid="{D5CDD505-2E9C-101B-9397-08002B2CF9AE}" pid="6" name="Mendeley Recent Style Id 2_1">
    <vt:lpwstr>http://www.zotero.org/styles/energy-research-and-social-science</vt:lpwstr>
  </property>
  <property fmtid="{D5CDD505-2E9C-101B-9397-08002B2CF9AE}" pid="7" name="Mendeley Recent Style Name 2_1">
    <vt:lpwstr>Energy Research &amp; Social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http://www.zotero.org/styles/world-development</vt:lpwstr>
  </property>
</Properties>
</file>