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9F68" w14:textId="77777777" w:rsidR="001E2F15" w:rsidRDefault="00D50AD7" w:rsidP="00701907">
      <w:pPr>
        <w:pStyle w:val="Title"/>
        <w:jc w:val="center"/>
        <w:rPr>
          <w:lang w:val="en-US"/>
        </w:rPr>
      </w:pPr>
      <w:r w:rsidRPr="00D50AD7">
        <w:rPr>
          <w:lang w:val="en-US"/>
        </w:rPr>
        <w:t>The literatu</w:t>
      </w:r>
      <w:r>
        <w:rPr>
          <w:lang w:val="en-US"/>
        </w:rPr>
        <w:t>re landscape on 1.5°C Climate Change and Cities</w:t>
      </w:r>
    </w:p>
    <w:p w14:paraId="4D802A3A" w14:textId="4B06113F" w:rsidR="00D50AD7" w:rsidRDefault="00701907" w:rsidP="00701907">
      <w:pPr>
        <w:jc w:val="center"/>
        <w:rPr>
          <w:bCs/>
          <w:i/>
          <w:iCs/>
          <w:vertAlign w:val="superscript"/>
          <w:lang w:val="en-US"/>
        </w:rPr>
      </w:pPr>
      <w:r w:rsidRPr="00701907">
        <w:rPr>
          <w:bCs/>
          <w:i/>
          <w:iCs/>
          <w:lang w:val="en-US"/>
        </w:rPr>
        <w:t xml:space="preserve">William </w:t>
      </w:r>
      <w:r w:rsidR="0050037B">
        <w:rPr>
          <w:bCs/>
          <w:i/>
          <w:iCs/>
          <w:lang w:val="en-US"/>
        </w:rPr>
        <w:t xml:space="preserve">F. </w:t>
      </w:r>
      <w:r w:rsidRPr="00701907">
        <w:rPr>
          <w:bCs/>
          <w:i/>
          <w:iCs/>
          <w:lang w:val="en-US"/>
        </w:rPr>
        <w:t>Lamb</w:t>
      </w:r>
      <w:r>
        <w:rPr>
          <w:bCs/>
          <w:i/>
          <w:iCs/>
          <w:vertAlign w:val="superscript"/>
          <w:lang w:val="en-US"/>
        </w:rPr>
        <w:t>1</w:t>
      </w:r>
      <w:r w:rsidRPr="00701907">
        <w:rPr>
          <w:bCs/>
          <w:i/>
          <w:iCs/>
          <w:lang w:val="en-US"/>
        </w:rPr>
        <w:t>,</w:t>
      </w:r>
      <w:r w:rsidR="00D50AD7" w:rsidRPr="00701907">
        <w:rPr>
          <w:bCs/>
          <w:i/>
          <w:iCs/>
          <w:lang w:val="en-US"/>
        </w:rPr>
        <w:t xml:space="preserve"> Max </w:t>
      </w:r>
      <w:r w:rsidR="0050037B">
        <w:rPr>
          <w:bCs/>
          <w:i/>
          <w:iCs/>
          <w:lang w:val="en-US"/>
        </w:rPr>
        <w:t xml:space="preserve">W. </w:t>
      </w:r>
      <w:r w:rsidR="00D50AD7" w:rsidRPr="00701907">
        <w:rPr>
          <w:bCs/>
          <w:i/>
          <w:iCs/>
          <w:lang w:val="en-US"/>
        </w:rPr>
        <w:t>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 xml:space="preserve">Jan </w:t>
      </w:r>
      <w:r w:rsidR="0050037B">
        <w:rPr>
          <w:bCs/>
          <w:i/>
          <w:iCs/>
          <w:lang w:val="en-US"/>
        </w:rPr>
        <w:t xml:space="preserve">C. </w:t>
      </w:r>
      <w:r w:rsidR="00D50AD7" w:rsidRPr="00701907">
        <w:rPr>
          <w:bCs/>
          <w:i/>
          <w:iCs/>
          <w:lang w:val="en-US"/>
        </w:rPr>
        <w:t>Minx</w:t>
      </w:r>
      <w:r>
        <w:rPr>
          <w:bCs/>
          <w:i/>
          <w:iCs/>
          <w:vertAlign w:val="superscript"/>
          <w:lang w:val="en-US"/>
        </w:rPr>
        <w:t>1,4</w:t>
      </w:r>
    </w:p>
    <w:p w14:paraId="44225136" w14:textId="77777777" w:rsidR="006205EC" w:rsidRDefault="006205EC" w:rsidP="00701907">
      <w:pPr>
        <w:rPr>
          <w:bCs/>
          <w:i/>
          <w:iCs/>
          <w:lang w:val="en-US"/>
        </w:rPr>
      </w:pPr>
    </w:p>
    <w:p w14:paraId="46E7C288" w14:textId="77777777" w:rsidR="003D5A41" w:rsidRDefault="003D5A41" w:rsidP="003D5A41">
      <w:pPr>
        <w:rPr>
          <w:bCs/>
          <w:i/>
          <w:iCs/>
          <w:lang w:val="en-US"/>
        </w:rPr>
      </w:pPr>
      <w:r>
        <w:rPr>
          <w:bCs/>
          <w:i/>
          <w:iCs/>
          <w:lang w:val="en-US"/>
        </w:rPr>
        <w:t xml:space="preserve">Affiliations </w:t>
      </w:r>
    </w:p>
    <w:p w14:paraId="441EAD27" w14:textId="77777777" w:rsidR="003D5A41" w:rsidRDefault="003D5A41" w:rsidP="003D5A41">
      <w:pPr>
        <w:rPr>
          <w:bCs/>
          <w:i/>
          <w:iCs/>
          <w:lang w:val="en-US"/>
        </w:rPr>
      </w:pPr>
      <w:r>
        <w:rPr>
          <w:bCs/>
          <w:i/>
          <w:iCs/>
          <w:lang w:val="en-US"/>
        </w:rPr>
        <w:t xml:space="preserve">1 Mercator Research Institute on Global Commons and Climate Change, </w:t>
      </w:r>
      <w:proofErr w:type="spellStart"/>
      <w:r>
        <w:rPr>
          <w:bCs/>
          <w:i/>
          <w:iCs/>
          <w:lang w:val="en-US"/>
        </w:rPr>
        <w:t>Torgauer</w:t>
      </w:r>
      <w:proofErr w:type="spellEnd"/>
      <w:r>
        <w:rPr>
          <w:bCs/>
          <w:i/>
          <w:iCs/>
          <w:lang w:val="en-US"/>
        </w:rPr>
        <w:t xml:space="preserve"> Str. 14, 10829 Berlin, Germany</w:t>
      </w:r>
    </w:p>
    <w:p w14:paraId="67E59186" w14:textId="77777777" w:rsidR="003D5A41" w:rsidRDefault="003D5A41" w:rsidP="003D5A41">
      <w:pPr>
        <w:rPr>
          <w:bCs/>
          <w:i/>
          <w:iCs/>
          <w:lang w:val="en-US"/>
        </w:rPr>
      </w:pPr>
      <w:r>
        <w:rPr>
          <w:bCs/>
          <w:i/>
          <w:iCs/>
          <w:lang w:val="en-US"/>
        </w:rPr>
        <w:t xml:space="preserve">2 Sustainability Economics of Human Settlements, Technical University Berlin, Str. </w:t>
      </w:r>
      <w:r w:rsidRPr="00B34041">
        <w:rPr>
          <w:bCs/>
          <w:i/>
          <w:iCs/>
          <w:lang w:val="en-US"/>
        </w:rPr>
        <w:t xml:space="preserve">des 17. </w:t>
      </w:r>
      <w:proofErr w:type="spellStart"/>
      <w:r w:rsidRPr="00B34041">
        <w:rPr>
          <w:bCs/>
          <w:i/>
          <w:iCs/>
          <w:lang w:val="en-US"/>
        </w:rPr>
        <w:t>Juni</w:t>
      </w:r>
      <w:proofErr w:type="spellEnd"/>
      <w:r w:rsidRPr="00B34041">
        <w:rPr>
          <w:bCs/>
          <w:i/>
          <w:iCs/>
          <w:lang w:val="en-US"/>
        </w:rPr>
        <w:t xml:space="preserve"> 135</w:t>
      </w:r>
      <w:r>
        <w:rPr>
          <w:bCs/>
          <w:i/>
          <w:iCs/>
          <w:lang w:val="en-US"/>
        </w:rPr>
        <w:t>, 10623 Berlin, Germany</w:t>
      </w:r>
    </w:p>
    <w:p w14:paraId="6D0CB225" w14:textId="77777777" w:rsidR="003D5A41" w:rsidRDefault="003D5A41" w:rsidP="003D5A41">
      <w:pPr>
        <w:rPr>
          <w:bCs/>
          <w:i/>
          <w:iCs/>
          <w:lang w:val="en-US"/>
        </w:rPr>
      </w:pPr>
      <w:r>
        <w:rPr>
          <w:bCs/>
          <w:i/>
          <w:iCs/>
          <w:lang w:val="en-US"/>
        </w:rPr>
        <w:t xml:space="preserve">3 </w:t>
      </w:r>
      <w:r w:rsidRPr="00B34041">
        <w:rPr>
          <w:bCs/>
          <w:i/>
          <w:iCs/>
          <w:lang w:val="en-US"/>
        </w:rPr>
        <w:t>Centre for Policy Research, New Delhi 110021, India</w:t>
      </w:r>
    </w:p>
    <w:p w14:paraId="1B1B27EF" w14:textId="77777777" w:rsidR="003D5A41" w:rsidRDefault="003D5A41" w:rsidP="003D5A41">
      <w:pPr>
        <w:rPr>
          <w:bCs/>
          <w:i/>
          <w:iCs/>
          <w:lang w:val="en-US"/>
        </w:rPr>
      </w:pPr>
      <w:r>
        <w:rPr>
          <w:bCs/>
          <w:i/>
          <w:iCs/>
          <w:lang w:val="en-US"/>
        </w:rPr>
        <w:t xml:space="preserve">4 </w:t>
      </w:r>
      <w:proofErr w:type="spellStart"/>
      <w:r w:rsidRPr="00B34041">
        <w:rPr>
          <w:bCs/>
          <w:i/>
          <w:iCs/>
          <w:lang w:val="en-US"/>
        </w:rPr>
        <w:t>Hertie</w:t>
      </w:r>
      <w:proofErr w:type="spellEnd"/>
      <w:r>
        <w:rPr>
          <w:bCs/>
          <w:i/>
          <w:iCs/>
          <w:lang w:val="en-US"/>
        </w:rPr>
        <w:t xml:space="preserve"> </w:t>
      </w:r>
      <w:r w:rsidRPr="00B34041">
        <w:rPr>
          <w:bCs/>
          <w:i/>
          <w:iCs/>
          <w:lang w:val="en-US"/>
        </w:rPr>
        <w:t>Schoo</w:t>
      </w:r>
      <w:r>
        <w:rPr>
          <w:bCs/>
          <w:i/>
          <w:iCs/>
          <w:lang w:val="en-US"/>
        </w:rPr>
        <w:t xml:space="preserve">l of Governance, </w:t>
      </w:r>
      <w:proofErr w:type="spellStart"/>
      <w:r>
        <w:rPr>
          <w:bCs/>
          <w:i/>
          <w:iCs/>
          <w:lang w:val="en-US"/>
        </w:rPr>
        <w:t>Friedrichstr</w:t>
      </w:r>
      <w:proofErr w:type="spellEnd"/>
      <w:r>
        <w:rPr>
          <w:bCs/>
          <w:i/>
          <w:iCs/>
          <w:lang w:val="en-US"/>
        </w:rPr>
        <w:t>.</w:t>
      </w:r>
      <w:r w:rsidRPr="00B34041">
        <w:rPr>
          <w:bCs/>
          <w:i/>
          <w:iCs/>
          <w:lang w:val="en-US"/>
        </w:rPr>
        <w:t xml:space="preserve"> 189, 10117 Berlin, Germany</w:t>
      </w:r>
      <w:r>
        <w:rPr>
          <w:bCs/>
          <w:i/>
          <w:iCs/>
          <w:lang w:val="en-US"/>
        </w:rPr>
        <w:t xml:space="preserve"> </w:t>
      </w:r>
    </w:p>
    <w:p w14:paraId="7BD7C447" w14:textId="77777777" w:rsidR="003D5A41" w:rsidRDefault="003D5A41" w:rsidP="003D5A41">
      <w:pPr>
        <w:rPr>
          <w:bCs/>
          <w:i/>
          <w:iCs/>
          <w:lang w:val="en-US"/>
        </w:rPr>
      </w:pPr>
      <w:r>
        <w:rPr>
          <w:bCs/>
          <w:i/>
          <w:iCs/>
          <w:lang w:val="en-US"/>
        </w:rPr>
        <w:t xml:space="preserve">* Corresponding author: </w:t>
      </w:r>
      <w:hyperlink r:id="rId8" w:history="1">
        <w:r w:rsidRPr="00140340">
          <w:rPr>
            <w:rStyle w:val="Hyperlink"/>
            <w:bCs/>
            <w:i/>
            <w:iCs/>
            <w:lang w:val="en-US"/>
          </w:rPr>
          <w:t>lamb@mcc-berlin.net</w:t>
        </w:r>
      </w:hyperlink>
    </w:p>
    <w:p w14:paraId="1F91CA70" w14:textId="77777777" w:rsidR="003D5A41" w:rsidRDefault="003D5A41" w:rsidP="003D5A41">
      <w:pPr>
        <w:rPr>
          <w:bCs/>
          <w:i/>
          <w:iCs/>
          <w:lang w:val="en-US"/>
        </w:rPr>
      </w:pPr>
    </w:p>
    <w:p w14:paraId="7F2F5FCF" w14:textId="1BEEA4BB" w:rsidR="006205EC" w:rsidRDefault="003D5A41" w:rsidP="006D4489">
      <w:pPr>
        <w:rPr>
          <w:bCs/>
          <w:i/>
          <w:iCs/>
          <w:lang w:val="en-US"/>
        </w:rPr>
      </w:pPr>
      <w:r>
        <w:rPr>
          <w:bCs/>
          <w:i/>
          <w:iCs/>
          <w:lang w:val="en-US"/>
        </w:rPr>
        <w:t xml:space="preserve">Abstract. </w:t>
      </w:r>
      <w:r w:rsidR="004E59AB">
        <w:rPr>
          <w:bCs/>
          <w:i/>
          <w:iCs/>
          <w:lang w:val="en-US"/>
        </w:rPr>
        <w:t>Cities are key for achieving the 1.5°C warming limit of the Paris Agreement. However, synthesizing policy insights from the urban literature is a challenge, due to its rapid growth, breadth of topics, and relative lack of assessments so far. Here we introduce methods from computational linguistics to build a systematic overview of research on transport, buildings, waste management, and urban form. We find that the epistemic core of the mitigation-focused urban literature is currently centered on urban form and emissions accounting, while extensive research into demand-side options remain overlooked, including congestion and parking polices</w:t>
      </w:r>
      <w:r w:rsidR="004E59AB" w:rsidRPr="00CC3790">
        <w:rPr>
          <w:bCs/>
          <w:i/>
          <w:iCs/>
          <w:lang w:val="en-US"/>
        </w:rPr>
        <w:t>, active travel</w:t>
      </w:r>
      <w:r w:rsidR="004E59AB">
        <w:rPr>
          <w:bCs/>
          <w:i/>
          <w:iCs/>
          <w:lang w:val="en-US"/>
        </w:rPr>
        <w:t>, and waste management. In the IPCC Special Report on 1.5°C, and for meeting the target itself, all such city-scale opportunities need to be examined.</w:t>
      </w:r>
    </w:p>
    <w:p w14:paraId="6D242902" w14:textId="61751A89" w:rsidR="00003DEC" w:rsidRDefault="00003DEC" w:rsidP="003D5A41">
      <w:pPr>
        <w:rPr>
          <w:bCs/>
          <w:i/>
          <w:iCs/>
          <w:lang w:val="en-US"/>
        </w:rPr>
      </w:pPr>
    </w:p>
    <w:p w14:paraId="23CE258F" w14:textId="77777777" w:rsidR="00003DEC" w:rsidRDefault="00003DEC" w:rsidP="003D5A41">
      <w:pPr>
        <w:rPr>
          <w:bCs/>
          <w:i/>
          <w:iCs/>
          <w:lang w:val="en-US"/>
        </w:rPr>
      </w:pPr>
    </w:p>
    <w:p w14:paraId="528D9993" w14:textId="1D4970A0" w:rsidR="003D5A41" w:rsidRDefault="003D5A41">
      <w:pPr>
        <w:rPr>
          <w:bCs/>
          <w:i/>
          <w:iCs/>
          <w:lang w:val="en-US"/>
        </w:rPr>
      </w:pPr>
      <w:r>
        <w:rPr>
          <w:bCs/>
          <w:i/>
          <w:iCs/>
          <w:lang w:val="en-US"/>
        </w:rPr>
        <w:br w:type="page"/>
      </w:r>
    </w:p>
    <w:p w14:paraId="577B94B0" w14:textId="3B0413F5" w:rsidR="006205EC" w:rsidRPr="006205EC" w:rsidRDefault="006205EC" w:rsidP="000F3C55">
      <w:pPr>
        <w:pStyle w:val="Heading1"/>
        <w:rPr>
          <w:lang w:val="en-US"/>
        </w:rPr>
      </w:pPr>
      <w:r w:rsidRPr="006205EC">
        <w:rPr>
          <w:lang w:val="en-US"/>
        </w:rPr>
        <w:lastRenderedPageBreak/>
        <w:t>Introduction</w:t>
      </w:r>
    </w:p>
    <w:p w14:paraId="246C6DA7" w14:textId="156BD14D" w:rsidR="0076050C" w:rsidRDefault="00D01F13" w:rsidP="0076050C">
      <w:pPr>
        <w:rPr>
          <w:lang w:val="en-US"/>
        </w:rPr>
      </w:pPr>
      <w:r>
        <w:rPr>
          <w:lang w:val="en-US"/>
        </w:rPr>
        <w:t>T</w:t>
      </w:r>
      <w:r w:rsidR="00D50AD7" w:rsidRPr="00D50AD7">
        <w:rPr>
          <w:lang w:val="en-US"/>
        </w:rPr>
        <w:t>he I</w:t>
      </w:r>
      <w:r w:rsidR="00D50AD7">
        <w:rPr>
          <w:lang w:val="en-US"/>
        </w:rPr>
        <w:t>ntergovernmental Panel on Climate Change</w:t>
      </w:r>
      <w:r w:rsidR="00D50AD7" w:rsidRPr="00D50AD7">
        <w:rPr>
          <w:lang w:val="en-US"/>
        </w:rPr>
        <w:t xml:space="preserve"> </w:t>
      </w:r>
      <w:r w:rsidR="00D50AD7">
        <w:rPr>
          <w:lang w:val="en-US"/>
        </w:rPr>
        <w:t xml:space="preserve">(IPCC) </w:t>
      </w:r>
      <w:r w:rsidR="00D50AD7" w:rsidRPr="00D50AD7">
        <w:rPr>
          <w:lang w:val="en-US"/>
        </w:rPr>
        <w:t>has been tasked</w:t>
      </w:r>
      <w:r w:rsidR="00E37634">
        <w:rPr>
          <w:lang w:val="en-US"/>
        </w:rPr>
        <w:t xml:space="preserve"> with a Special Report</w:t>
      </w:r>
      <w:r w:rsidR="00D50AD7" w:rsidRPr="00D50AD7">
        <w:rPr>
          <w:lang w:val="en-US"/>
        </w:rPr>
        <w:t xml:space="preserve"> </w:t>
      </w:r>
      <w:r w:rsidR="005A5669">
        <w:rPr>
          <w:lang w:val="en-US"/>
        </w:rPr>
        <w:t xml:space="preserve">(SR) </w:t>
      </w:r>
      <w:r w:rsidR="00D50AD7" w:rsidRPr="00D50AD7">
        <w:rPr>
          <w:lang w:val="en-US"/>
        </w:rPr>
        <w:t xml:space="preserve">to comprehensively </w:t>
      </w:r>
      <w:r w:rsidR="00F90607">
        <w:rPr>
          <w:lang w:val="en-US"/>
        </w:rPr>
        <w:t xml:space="preserve">assess </w:t>
      </w:r>
      <w:r w:rsidR="00D50AD7" w:rsidRPr="00D50AD7">
        <w:rPr>
          <w:lang w:val="en-US"/>
        </w:rPr>
        <w:t xml:space="preserve">the state of scientific knowledge </w:t>
      </w:r>
      <w:r w:rsidR="008418B6">
        <w:rPr>
          <w:lang w:val="en-US"/>
        </w:rPr>
        <w:t xml:space="preserve">on </w:t>
      </w:r>
      <w:r w:rsidR="00B03114">
        <w:rPr>
          <w:lang w:val="en-US"/>
        </w:rPr>
        <w:t>the</w:t>
      </w:r>
      <w:r w:rsidR="00765E1D">
        <w:rPr>
          <w:lang w:val="en-US"/>
        </w:rPr>
        <w:t xml:space="preserve"> </w:t>
      </w:r>
      <w:r w:rsidR="00D50AD7" w:rsidRPr="00D50AD7">
        <w:rPr>
          <w:lang w:val="en-US"/>
        </w:rPr>
        <w:t>1.5</w:t>
      </w:r>
      <w:r w:rsidR="005E6004">
        <w:rPr>
          <w:lang w:val="en-US"/>
        </w:rPr>
        <w:t xml:space="preserve">°C </w:t>
      </w:r>
      <w:r w:rsidR="00B03114">
        <w:rPr>
          <w:lang w:val="en-US"/>
        </w:rPr>
        <w:t xml:space="preserve">warming limit </w:t>
      </w:r>
      <w:r>
        <w:rPr>
          <w:lang w:val="en-US"/>
        </w:rPr>
        <w:t>laid out in the Paris Agreement</w:t>
      </w:r>
      <w:r w:rsidR="00D50AD7" w:rsidRPr="00D50AD7">
        <w:rPr>
          <w:lang w:val="en-US"/>
        </w:rPr>
        <w:t>.</w:t>
      </w:r>
      <w:r w:rsidR="00D50AD7">
        <w:rPr>
          <w:lang w:val="en-US"/>
        </w:rPr>
        <w:t xml:space="preserve"> </w:t>
      </w:r>
      <w:r w:rsidR="00E51F0C">
        <w:rPr>
          <w:lang w:val="en-US"/>
        </w:rPr>
        <w:t>The available evidence on the 1.5°C limit suggests that viable mitigation pathways must combine the most difficult features known from 2°C scenarios</w:t>
      </w:r>
      <w:r w:rsidR="008517E2">
        <w:rPr>
          <w:lang w:val="en-US"/>
        </w:rPr>
        <w:t>, in order</w:t>
      </w:r>
      <w:r w:rsidR="00AC1FA5">
        <w:rPr>
          <w:lang w:val="en-US"/>
        </w:rPr>
        <w:t xml:space="preserve"> to achieve faster and even deeper emissions reductions</w:t>
      </w:r>
      <w:r w:rsidR="00E51F0C">
        <w:rPr>
          <w:lang w:val="en-US"/>
        </w:rPr>
        <w:t xml:space="preserve">: </w:t>
      </w:r>
      <w:r w:rsidR="00AC1FA5">
        <w:rPr>
          <w:lang w:val="en-US"/>
        </w:rPr>
        <w:t xml:space="preserve">immediate </w:t>
      </w:r>
      <w:r w:rsidR="00641812">
        <w:rPr>
          <w:lang w:val="en-US"/>
        </w:rPr>
        <w:t xml:space="preserve">and adequate </w:t>
      </w:r>
      <w:r w:rsidR="00AC1FA5">
        <w:rPr>
          <w:lang w:val="en-US"/>
        </w:rPr>
        <w:t>political action</w:t>
      </w:r>
      <w:r w:rsidR="00E51F0C">
        <w:rPr>
          <w:lang w:val="en-US"/>
        </w:rPr>
        <w:t>, development along very low energy demand pathways, the availability of all major mitigation technologies, and sustained net negative emissions across the second half of the 21</w:t>
      </w:r>
      <w:r w:rsidR="00E51F0C" w:rsidRPr="003C470C">
        <w:rPr>
          <w:vertAlign w:val="superscript"/>
          <w:lang w:val="en-US"/>
        </w:rPr>
        <w:t>st</w:t>
      </w:r>
      <w:r w:rsidR="00E51F0C">
        <w:rPr>
          <w:lang w:val="en-US"/>
        </w:rPr>
        <w:t xml:space="preserve"> century</w:t>
      </w:r>
      <w:r w:rsidR="004E59AB">
        <w:rPr>
          <w:lang w:val="en-US"/>
        </w:rPr>
        <w:t xml:space="preserve"> </w:t>
      </w:r>
      <w:r w:rsidR="00C9732A">
        <w:rPr>
          <w:lang w:val="en-US"/>
        </w:rPr>
        <w:fldChar w:fldCharType="begin" w:fldLock="1"/>
      </w:r>
      <w:r w:rsidR="008517E2">
        <w:rPr>
          <w:lang w:val="en-US"/>
        </w:rPr>
        <w:instrText>ADDIN CSL_CITATION { "citationItems" : [ { "id" : "ITEM-1", "itemData" : { "author" : [ { "dropping-particle" : "", "family" : "Rogelj", "given" : "J.", "non-dropping-particle" : "", "parse-names" : false, "suffix" : "" }, { "dropping-particle" : "", "family" : "Popp", "given" : "A.", "non-dropping-particle" : "", "parse-names" : false, "suffix" : "" }, { "dropping-particle" : "V.", "family" : "Calvin", "given" : "K.", "non-dropping-particle" : "", "parse-names" : false, "suffix" : "" }, { "dropping-particle" : "", "family" : "Luderer", "given" : "G.", "non-dropping-particle" : "", "parse-names" : false, "suffix" : "" }, { "dropping-particle" : "", "family" : "Emmerling", "given" : "J.", "non-dropping-particle" : "", "parse-names" : false, "suffix" : "" }, { "dropping-particle" : "", "family" : "Gernaat", "given" : "D.", "non-dropping-particle" : "", "parse-names" : false, "suffix" : "" }, { "dropping-particle" : "", "family" : "Fujimori", "given" : "S.", "non-dropping-particle" : "", "parse-names" : false, "suffix" : "" }, { "dropping-particle" : "", "family" : "Strefler", "given" : "J.", "non-dropping-particle" : "", "parse-names" : false, "suffix" : "" }, { "dropping-particle" : "", "family" : "Hasegawa", "given" : "T.", "non-dropping-particle" : "", "parse-names" : false, "suffix" : "" }, { "dropping-particle" : "", "family" : "Marangoni", "given" : "G.", "non-dropping-particle" : "", "parse-names" : false, "suffix" : "" }, { "dropping-particle" : "", "family" : "Krey", "given" : "V.", "non-dropping-particle" : "", "parse-names" : false, "suffix" : "" }, { "dropping-particle" : "", "family" : "Kriegler", "given" : "E.", "non-dropping-particle" : "", "parse-names" : false, "suffix" : "" }, { "dropping-particle" : "", "family" : "Riahi", "given" : "K.", "non-dropping-particle" : "", "parse-names" : false, "suffix" : "" }, { "dropping-particle" : "van", "family" : "Vuuren", "given" : "D. P.", "non-dropping-particle" : "", "parse-names" : false, "suffix" : "" }, { "dropping-particle" : "", "family" : "Doelman", "given" : "J.", "non-dropping-particle" : "", "parse-names" : false, "suffix" : "" }, { "dropping-particle" : "", "family" : "Drouet", "given" : "L.", "non-dropping-particle" : "", "parse-names" : false, "suffix" : "" }, { "dropping-particle" : "", "family" : "Edmonds", "given" : "J.", "non-dropping-particle" : "", "parse-names" : false, "suffix" : "" }, { "dropping-particle" : "", "family" : "Fricko", "given" : "O.", "non-dropping-particle" : "", "parse-names" : false, "suffix" : "" }, { "dropping-particle" : "", "family" : "Harmsen", "given" : "M.", "non-dropping-particle" : "", "parse-names" : false, "suffix" : "" }, { "dropping-particle" : "", "family" : "Havl\u00edk", "given" : "P.", "non-dropping-particle" : "", "parse-names" : false, "suffix" : "" }, { "dropping-particle" : "", "family" : "Humpen\u00f6der", "given" : "F.", "non-dropping-particle" : "", "parse-names" : false, "suffix" : "" }, { "dropping-particle" : "", "family" : "Stehfest", "given" : "E.", "non-dropping-particle" : "", "parse-names" : false, "suffix" : "" }, { "dropping-particle" : "", "family" : "Tavoni", "given" : "M.", "non-dropping-particle" : "", "parse-names" : false, "suffix" : "" } ], "container-title" : "Nature Climate Change", "id" : "ITEM-1", "issued" : { "date-parts" : [ [ "0" ] ] }, "title" : "Transition pathways towards limiting climate change below 1.5\u00b0C.", "type" : "article-journal" }, "uris" : [ "http://www.mendeley.com/documents/?uuid=539a506a-acc7-47c2-8416-c1eb07e838b7" ] }, { "id" : "ITEM-2",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"ITEM-2", "issued" : { "date-parts" : [ [ "2014" ] ] }, "publisher" : "Cambridge University Press", "publisher-place" : "Cambridge, United Kingdom and New York, NY, USA", "title" : "Assessing transformation pathways", "type" : "chapter" }, "uris" : [ "http://www.mendeley.com/documents/?uuid=b9c87900-8d08-47c9-aac0-f83d4ddad1cc" ] } ], "mendeley" : { "formattedCitation" : "[1,2]", "plainTextFormattedCitation" : "[1,2]", "previouslyFormattedCitation" : "[1,2]" }, "properties" : { "noteIndex" : 2 }, "schema" : "https://github.com/citation-style-language/schema/raw/master/csl-citation.json" }</w:instrText>
      </w:r>
      <w:r w:rsidR="00C9732A">
        <w:rPr>
          <w:lang w:val="en-US"/>
        </w:rPr>
        <w:fldChar w:fldCharType="separate"/>
      </w:r>
      <w:r w:rsidR="008517E2" w:rsidRPr="008517E2">
        <w:rPr>
          <w:noProof/>
          <w:lang w:val="en-US"/>
        </w:rPr>
        <w:t>[1,2]</w:t>
      </w:r>
      <w:r w:rsidR="00C9732A">
        <w:rPr>
          <w:lang w:val="en-US"/>
        </w:rPr>
        <w:fldChar w:fldCharType="end"/>
      </w:r>
      <w:r w:rsidR="00E51F0C" w:rsidRPr="009206F8">
        <w:rPr>
          <w:lang w:val="en-GB"/>
        </w:rPr>
        <w:t>.</w:t>
      </w:r>
      <w:r w:rsidR="0076050C">
        <w:rPr>
          <w:lang w:val="en-GB"/>
        </w:rPr>
        <w:t xml:space="preserve"> </w:t>
      </w:r>
      <w:r w:rsidR="0076050C">
        <w:rPr>
          <w:lang w:val="en-US"/>
        </w:rPr>
        <w:t>Such ambition levels can only be achieved if all available mitigation options are reaped at all governance levels – from the global to the local. Cities</w:t>
      </w:r>
      <w:r w:rsidR="008517E2">
        <w:rPr>
          <w:lang w:val="en-US"/>
        </w:rPr>
        <w:t>, as</w:t>
      </w:r>
      <w:r w:rsidR="0076050C">
        <w:rPr>
          <w:lang w:val="en-US"/>
        </w:rPr>
        <w:t xml:space="preserve"> hotspots of human</w:t>
      </w:r>
      <w:r w:rsidR="00835790">
        <w:rPr>
          <w:lang w:val="en-US"/>
        </w:rPr>
        <w:t xml:space="preserve"> activities and infrastructures</w:t>
      </w:r>
      <w:r w:rsidR="008517E2">
        <w:rPr>
          <w:lang w:val="en-US"/>
        </w:rPr>
        <w:t>,</w:t>
      </w:r>
      <w:r w:rsidR="00835790">
        <w:rPr>
          <w:lang w:val="en-US"/>
        </w:rPr>
        <w:t xml:space="preserve"> have direct leverage over end-use energy consumption in transport systems, buildings, and other sectors, and </w:t>
      </w:r>
      <w:r w:rsidR="0076050C">
        <w:rPr>
          <w:lang w:val="en-US"/>
        </w:rPr>
        <w:t>therefore play a</w:t>
      </w:r>
      <w:r w:rsidR="008517E2">
        <w:rPr>
          <w:lang w:val="en-US"/>
        </w:rPr>
        <w:t xml:space="preserve"> key</w:t>
      </w:r>
      <w:r w:rsidR="0076050C">
        <w:rPr>
          <w:lang w:val="en-US"/>
        </w:rPr>
        <w:t xml:space="preserve"> role in limiting warming to 1.5°C </w:t>
      </w:r>
      <w:r w:rsidR="0076050C">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"plainTextFormattedCitation" : "[3\u20136]", "previouslyFormattedCitation" : "[3\u20136]" }, "properties" : { "noteIndex" : 0 }, "schema" : "https://github.com/citation-style-language/schema/raw/master/csl-citation.json" }</w:instrText>
      </w:r>
      <w:r w:rsidR="0076050C">
        <w:rPr>
          <w:lang w:val="en-US"/>
        </w:rPr>
        <w:fldChar w:fldCharType="separate"/>
      </w:r>
      <w:r w:rsidR="008517E2" w:rsidRPr="008517E2">
        <w:rPr>
          <w:noProof/>
          <w:lang w:val="en-US"/>
        </w:rPr>
        <w:t>[3–6]</w:t>
      </w:r>
      <w:r w:rsidR="0076050C">
        <w:rPr>
          <w:lang w:val="en-US"/>
        </w:rPr>
        <w:fldChar w:fldCharType="end"/>
      </w:r>
      <w:r w:rsidR="0076050C">
        <w:rPr>
          <w:lang w:val="en-US"/>
        </w:rPr>
        <w:t>.</w:t>
      </w:r>
    </w:p>
    <w:p w14:paraId="436234DF" w14:textId="1B613206" w:rsidR="00D0344A" w:rsidRDefault="0076050C" w:rsidP="004E59AB">
      <w:pPr>
        <w:rPr>
          <w:lang w:val="en-US"/>
        </w:rPr>
      </w:pPr>
      <w:r>
        <w:rPr>
          <w:lang w:val="en-US"/>
        </w:rPr>
        <w:t xml:space="preserve">Cities are also emerging as one of the more ambitious policy communities in global climate change governance, even as national progress continues to lag. A number of initiatives have </w:t>
      </w:r>
      <w:r w:rsidR="00687AB2">
        <w:rPr>
          <w:lang w:val="en-US"/>
        </w:rPr>
        <w:t>pledg</w:t>
      </w:r>
      <w:r>
        <w:rPr>
          <w:lang w:val="en-US"/>
        </w:rPr>
        <w:t>ed</w:t>
      </w:r>
      <w:r w:rsidR="00687AB2">
        <w:rPr>
          <w:lang w:val="en-US"/>
        </w:rPr>
        <w:t xml:space="preserve"> substantial emission reductions</w:t>
      </w:r>
      <w:r>
        <w:rPr>
          <w:lang w:val="en-US"/>
        </w:rPr>
        <w:t xml:space="preserve">, such as </w:t>
      </w:r>
      <w:r w:rsidR="002E16B5">
        <w:rPr>
          <w:lang w:val="en-US"/>
        </w:rPr>
        <w:t>the</w:t>
      </w:r>
      <w:r w:rsidR="00687AB2">
        <w:rPr>
          <w:lang w:val="en-US"/>
        </w:rPr>
        <w:t xml:space="preserve"> C</w:t>
      </w:r>
      <w:r w:rsidR="00C21D3F">
        <w:rPr>
          <w:lang w:val="en-US"/>
        </w:rPr>
        <w:t>4</w:t>
      </w:r>
      <w:r w:rsidR="00687AB2">
        <w:rPr>
          <w:lang w:val="en-US"/>
        </w:rPr>
        <w:t>0</w:t>
      </w:r>
      <w:r w:rsidR="00C21D3F">
        <w:rPr>
          <w:lang w:val="en-US"/>
        </w:rPr>
        <w:t xml:space="preserve"> </w:t>
      </w:r>
      <w:r w:rsidR="004E59AB">
        <w:rPr>
          <w:lang w:val="en-US"/>
        </w:rPr>
        <w:fldChar w:fldCharType="begin" w:fldLock="1"/>
      </w:r>
      <w:r w:rsidR="008517E2">
        <w:rPr>
          <w:lang w:val="en-US"/>
        </w:rPr>
        <w:instrText>ADDIN CSL_CITATION { "citationItems" : [ { "id" : "ITEM-1", "itemData" : { "URL" : "http://www.c40.org/", "accessed" : { "date-parts" : [ [ "2017", "11", "10" ] ] }, "author" : [ { "dropping-particle" : "", "family" : "C40 Cities Climate Leadership Group", "given" : "", "non-dropping-particle" : "", "parse-names" : false, "suffix" : "" } ], "id" : "ITEM-1", "issued" : { "date-parts" : [ [ "2017" ] ] }, "title" : "C40 Cities", "type" : "webpage" }, "uris" : [ "http://www.mendeley.com/documents/?uuid=0f062cf8-1727-46a1-a260-21630c144772" ] } ], "mendeley" : { "formattedCitation" : "[7]", "plainTextFormattedCitation" : "[7]", "previouslyFormattedCitation" : "[7]" }, "properties" : { "noteIndex" : 2 }, "schema" : "https://github.com/citation-style-language/schema/raw/master/csl-citation.json" }</w:instrText>
      </w:r>
      <w:r w:rsidR="004E59AB">
        <w:rPr>
          <w:lang w:val="en-US"/>
        </w:rPr>
        <w:fldChar w:fldCharType="separate"/>
      </w:r>
      <w:r w:rsidR="008517E2" w:rsidRPr="008517E2">
        <w:rPr>
          <w:noProof/>
          <w:lang w:val="en-US"/>
        </w:rPr>
        <w:t>[7]</w:t>
      </w:r>
      <w:r w:rsidR="004E59AB">
        <w:rPr>
          <w:lang w:val="en-US"/>
        </w:rPr>
        <w:fldChar w:fldCharType="end"/>
      </w:r>
      <w:r w:rsidR="004E59AB">
        <w:rPr>
          <w:lang w:val="en-US"/>
        </w:rPr>
        <w:t xml:space="preserve"> and </w:t>
      </w:r>
      <w:r w:rsidR="00687AB2">
        <w:rPr>
          <w:lang w:val="en-US"/>
        </w:rPr>
        <w:t xml:space="preserve">the </w:t>
      </w:r>
      <w:r w:rsidR="004E59AB">
        <w:rPr>
          <w:lang w:val="en-US"/>
        </w:rPr>
        <w:t xml:space="preserve">Global </w:t>
      </w:r>
      <w:r w:rsidR="00687AB2">
        <w:rPr>
          <w:lang w:val="en-US"/>
        </w:rPr>
        <w:t>Covenant of Mayors</w:t>
      </w:r>
      <w:r w:rsidR="004E59AB">
        <w:rPr>
          <w:lang w:val="en-US"/>
        </w:rPr>
        <w:t xml:space="preserve"> </w:t>
      </w:r>
      <w:r w:rsidR="004E59AB">
        <w:rPr>
          <w:lang w:val="en-US"/>
        </w:rPr>
        <w:fldChar w:fldCharType="begin" w:fldLock="1"/>
      </w:r>
      <w:r w:rsidR="008517E2">
        <w:rPr>
          <w:lang w:val="en-US"/>
        </w:rPr>
        <w:instrText>ADDIN CSL_CITATION { "citationItems" : [ { "id" : "ITEM-1", "itemData" : { "URL" : "http://www.globalcovenantofmayors.org", "accessed" : { "date-parts" : [ [ "2017", "11", "10" ] ] }, "author" : [ { "dropping-particle" : "", "family" : "Global Covenant of Mayors", "given" : "", "non-dropping-particle" : "", "parse-names" : false, "suffix" : "" } ], "id" : "ITEM-1", "issued" : { "date-parts" : [ [ "2017" ] ] }, "title" : "Global Covenant of Mayors for Climate &amp; Energy", "type" : "webpage" }, "uris" : [ "http://www.mendeley.com/documents/?uuid=e3416e0e-f3db-4027-9554-1e2044ed88bb" ] } ], "mendeley" : { "formattedCitation" : "[8]", "plainTextFormattedCitation" : "[8]", "previouslyFormattedCitation" : "[8]" }, "properties" : { "noteIndex" : 2 }, "schema" : "https://github.com/citation-style-language/schema/raw/master/csl-citation.json" }</w:instrText>
      </w:r>
      <w:r w:rsidR="004E59AB">
        <w:rPr>
          <w:lang w:val="en-US"/>
        </w:rPr>
        <w:fldChar w:fldCharType="separate"/>
      </w:r>
      <w:r w:rsidR="008517E2" w:rsidRPr="008517E2">
        <w:rPr>
          <w:noProof/>
          <w:lang w:val="en-US"/>
        </w:rPr>
        <w:t>[8]</w:t>
      </w:r>
      <w:r w:rsidR="004E59AB">
        <w:rPr>
          <w:lang w:val="en-US"/>
        </w:rPr>
        <w:fldChar w:fldCharType="end"/>
      </w:r>
      <w:r w:rsidR="00687AB2">
        <w:rPr>
          <w:lang w:val="en-US"/>
        </w:rPr>
        <w:t xml:space="preserve">. </w:t>
      </w:r>
      <w:r w:rsidR="00835790">
        <w:rPr>
          <w:lang w:val="en-US"/>
        </w:rPr>
        <w:t xml:space="preserve">Such actions could prove decisive for </w:t>
      </w:r>
      <w:r w:rsidR="00687AB2">
        <w:rPr>
          <w:lang w:val="en-US"/>
        </w:rPr>
        <w:t xml:space="preserve">ratcheting up </w:t>
      </w:r>
      <w:r w:rsidR="00755FAE">
        <w:rPr>
          <w:lang w:val="en-US"/>
        </w:rPr>
        <w:t>the currently</w:t>
      </w:r>
      <w:r w:rsidR="00687AB2">
        <w:rPr>
          <w:lang w:val="en-US"/>
        </w:rPr>
        <w:t xml:space="preserve"> </w:t>
      </w:r>
      <w:r w:rsidR="00835790">
        <w:rPr>
          <w:lang w:val="en-US"/>
        </w:rPr>
        <w:t>inadequate</w:t>
      </w:r>
      <w:r w:rsidR="00687AB2">
        <w:rPr>
          <w:lang w:val="en-US"/>
        </w:rPr>
        <w:t xml:space="preserve"> short-term mitigation ambition</w:t>
      </w:r>
      <w:r w:rsidR="00835790">
        <w:rPr>
          <w:lang w:val="en-US"/>
        </w:rPr>
        <w:t>s</w:t>
      </w:r>
      <w:r w:rsidR="00687AB2">
        <w:rPr>
          <w:lang w:val="en-US"/>
        </w:rPr>
        <w:t xml:space="preserve"> expressed in the nationally determined contributions </w:t>
      </w:r>
      <w:r w:rsidR="004E59AB">
        <w:rPr>
          <w:lang w:val="en-US"/>
        </w:rPr>
        <w:fldChar w:fldCharType="begin" w:fldLock="1"/>
      </w:r>
      <w:r w:rsidR="008517E2">
        <w:rPr>
          <w:lang w:val="en-US"/>
        </w:rPr>
        <w:instrText>ADDIN CSL_CITATION { "citationItems" : [ { "id" : "ITEM-1", "itemData" : { "DOI" : "ISBN 978-92-9253-062-4", "ISBN" : "9789280733037", "ISSN" : "1873-2518", "PMID" : "23510772", "abstract" : "Current global emissions are already considerably higher than the emissions level consistent with the 2 2020 and are still growing. The estimated emissions gap in 2020 for a \u201clikely\u201d chance of being on track to stay below the 2 C target is 8 to 13 GtCO 2 o e (depending on how emission reduction pledges are implemented), as compared to 6 to 11 GtCO e in last years\u2019 Bridging the Emissions Gap Report. The gap is larger because of higher than expected economic growth and the inclusion of \u201cdouble counting\u201d of emission offsets in the calculations. To stay within the 2\u00b0C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\u00b1 3 GtCO 2 e, at marginal costs below US$ 50-100/ t CO 2 e reduced. This is enough to close the gap between BaU emissions and emissions that meet the 2\u00b0C or 1.5\u00b0C target.", "author" : [ { "dropping-particle" : "", "family" : "UNEP", "given" : "", "non-dropping-particle" : "", "parse-names" : false, "suffix" : "" } ], "id" : "ITEM-1", "issued" : { "date-parts" : [ [ "2017" ] ] }, "publisher" : "United Nations Environment Program (UNEP)", "publisher-place" : "Nairobi", "title" : "The Emissions Gap Report 2017", "type" : "book" }, "uris" : [ "http://www.mendeley.com/documents/?uuid=edc0a780-5eaa-4891-851e-7c5158829acf" ] }, { "id" : "ITEM-2", "itemData" : { "DOI" : "10.1038/nature18307", "ISBN" : "0028-0836", "ISSN" : "0028-0836", "PMID" : "27357792", "abstract" : "The Paris climate agreement aims at holding global warming to well below 2 degrees Celsius and to \u201cpursue efforts\u201d to limit it to 1.5 degrees Celsius. To accomplish this, countries have submitted Intended Nationally Determined Contributions (INDCs) outlining their post-2020 climate action. Here we assess the effect of current INDCs on reducing aggregate greenhouse gas emissions, its implications for achieving the temperature objective of the Paris climate agreement, and potential options for overachievement. The INDCs collectively lower greenhouse gas emissions compared to where current policies stand, but still imply a median warming of 2.6\u20133.1 degrees Celsius by 2100. More can be achieved, because the agreement stipulates that targets for reducing greenhouse gas emissions are strengthened over time, both in ambition and scope. Substantial enhancement or over-delivery on current INDCs by additional national, sub-national and non-state actions is required to maintain a reasonable chance of meeting the target of keeping warming well below 2 degrees Celsius.", "author" : [ { "dropping-particle" : "", "family" : "Rogelj", "given" : "Joeri", "non-dropping-particle" : "", "parse-names" : false, "suffix" : "" }, { "dropping-particle" : "", "family" : "Elzen", "given" : "Michel", "non-dropping-particle" : "den", "parse-names" : false, "suffix" : "" }, { "dropping-particle" : "", "family" : "H\u00f6hne", "given" : "Niklas", "non-dropping-particle" : "", "parse-names" : false, "suffix" : "" }, { "dropping-particle" : "", "family" : "Fransen", "given" : "Taryn", "non-dropping-particle" : "", "parse-names" : false, "suffix" : "" }, { "dropping-particle" : "", "family" : "Fekete", "given" : "Hanna", "non-dropping-particle" : "", "parse-names" : false, "suffix" : "" }, { "dropping-particle" : "", "family" : "Winkler", "given" : "Harald", "non-dropping-particle" : "", "parse-names" : false, "suffix" : "" }, { "dropping-particle" : "", "family" : "Schaeffer", "given" : "Roberto", "non-dropping-particle" : "", "parse-names" : false, "suffix" : "" }, { "dropping-particle" : "", "family" : "Sha", "given" : "Fu", "non-dropping-particle" : "", "parse-names" : false, "suffix" : "" }, { "dropping-particle" : "", "family" : "Riahi", "given" : "Keywan", "non-dropping-particle" : "", "parse-names" : false, "suffix" : "" }, { "dropping-particle" : "", "family" : "Meinshausen", "given" : "Malte", "non-dropping-particle" : "", "parse-names" : false, "suffix" : "" } ], "container-title" : "Nature", "id" : "ITEM-2", "issue" : "7609", "issued" : { "date-parts" : [ [ "2016" ] ] }, "page" : "631-639", "title" : "Paris Agreement climate proposals need a boost to keep warming well below 2 \u00b0C", "type" : "article-journal", "volume" : "534" }, "uris" : [ "http://www.mendeley.com/documents/?uuid=4193bfea-922c-41c9-a992-7048502119d9" ] } ], "mendeley" : { "formattedCitation" : "[9,10]", "plainTextFormattedCitation" : "[9,10]", "previouslyFormattedCitation" : "[9,10]" }, "properties" : { "noteIndex" : 2 }, "schema" : "https://github.com/citation-style-language/schema/raw/master/csl-citation.json" }</w:instrText>
      </w:r>
      <w:r w:rsidR="004E59AB">
        <w:rPr>
          <w:lang w:val="en-US"/>
        </w:rPr>
        <w:fldChar w:fldCharType="separate"/>
      </w:r>
      <w:r w:rsidR="008517E2" w:rsidRPr="008517E2">
        <w:rPr>
          <w:noProof/>
          <w:lang w:val="en-US"/>
        </w:rPr>
        <w:t>[9,10]</w:t>
      </w:r>
      <w:r w:rsidR="004E59AB">
        <w:rPr>
          <w:lang w:val="en-US"/>
        </w:rPr>
        <w:fldChar w:fldCharType="end"/>
      </w:r>
      <w:r w:rsidR="00835790">
        <w:rPr>
          <w:lang w:val="en-US"/>
        </w:rPr>
        <w:t xml:space="preserve">. Cities </w:t>
      </w:r>
      <w:r w:rsidR="00A9111B">
        <w:rPr>
          <w:lang w:val="en-US"/>
        </w:rPr>
        <w:t xml:space="preserve">and local governments </w:t>
      </w:r>
      <w:r w:rsidR="00835790">
        <w:rPr>
          <w:lang w:val="en-US"/>
        </w:rPr>
        <w:t>are thereby</w:t>
      </w:r>
      <w:r w:rsidR="00A9111B">
        <w:rPr>
          <w:lang w:val="en-US"/>
        </w:rPr>
        <w:t xml:space="preserve"> increasingly recognized as important building blocks for organizing </w:t>
      </w:r>
      <w:r w:rsidR="00BF076D">
        <w:rPr>
          <w:lang w:val="en-US"/>
        </w:rPr>
        <w:t>ambitious</w:t>
      </w:r>
      <w:r w:rsidR="00A9111B">
        <w:rPr>
          <w:lang w:val="en-US"/>
        </w:rPr>
        <w:t xml:space="preserve"> climate policies in a multi-level governance system</w:t>
      </w:r>
      <w:r w:rsidR="00D22A60">
        <w:rPr>
          <w:lang w:val="en-US"/>
        </w:rPr>
        <w:t xml:space="preserve"> </w:t>
      </w:r>
      <w:r w:rsidR="00D22A60">
        <w:rPr>
          <w:lang w:val="en-US"/>
        </w:rPr>
        <w:fldChar w:fldCharType="begin" w:fldLock="1"/>
      </w:r>
      <w:r w:rsidR="008517E2">
        <w:rPr>
          <w:lang w:val="en-US"/>
        </w:rPr>
        <w:instrText>ADDIN CSL_CITATION { "citationItems" : [ { "id" : "ITEM-1", "itemData" : { "author" : [ { "dropping-particle" : "", "family" : "Somanthan", "given" : "E.", "non-dropping-particle" : "", "parse-names" : false, "suffix" : "" }, { "dropping-particle" : "", "family" : "Sterner", "given" : "T.", "non-dropping-particle" : "", "parse-names" : false, "suffix" : "" }, { "dropping-particle" : "", "family" : "Sugiyama", "given" : "T.", "non-dropping-particle" : "", "parse-names" : false, "suffix" : "" }, { "dropping-particle" : "", "family" : "Chimanikire", "given" : "D.", "non-dropping-particle" : "", "parse-names" : false, "suffix" : "" }, { "dropping-particle" : "", "family" : "Dubash", "given" : "N.K.", "non-dropping-particle" : "", "parse-names" : false, "suffix" : "" }, { "dropping-particle" : "", "family" : "Essandoh-Yeddu", "given" : "J.", "non-dropping-particle" : "", "parse-names" : false, "suffix" : "" }, { "dropping-particle" : "", "family" : "Fifita", "given" : "S.", "non-dropping-particle" : "", "parse-names" : false, "suffix" : "" }, { "dropping-particle" : "", "family" : "Goulder", "given" : "L.", "non-dropping-particle" : "", "parse-names" : false, "suffix" : "" }, { "dropping-particle" : "", "family" : "Jaffe", "given" : "A.", "non-dropping-particle" : "", "parse-names" : false, "suffix" : "" }, { "dropping-particle" : "", "family" : "Labandeira", "given" : "X.", "non-dropping-particle" : "", "parse-names" : false, "suffix" : "" }, { "dropping-particle" : "", "family" : "Managi", "given" : "S.", "non-dropping-particle" : "", "parse-names" : false, "suffix" : "" }, { "dropping-particle" : "", "family" : "Mitchell", "given" : "C.", "non-dropping-particle" : "", "parse-names" : false, "suffix" : "" }, { "dropping-particle" : "", "family" : "Montero", "given" : "J.P.", "non-dropping-particle" : "", "parse-names" : false, "suffix" : "" }, { "dropping-particle" : "", "family" : "Teng", "given" : "F.", "non-dropping-particle" : "", "parse-names" : false, "suffix" : "" }, { "dropping-particle" : "", "family" : "Zylicz", "given" : "T.", "non-dropping-particle" : "", "parse-names" : false, "suffix" : "" } ], "chapter-number" : "15",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 C.", "non-dropping-particle" : "", "parse-names" : false, "suffix" : "" } ], "id" : "ITEM-1", "issued" : { "date-parts" : [ [ "2014" ] ] }, "page" : "1141-1206", "publisher" : "Cambridge University Press", "publisher-place" : "Cambridge, United Kingdom and New York, NY, USA", "title" : "National and Sub-national Policies and Institutions", "type" : "chapter" }, "uris" : [ "http://www.mendeley.com/documents/?uuid=f5669f01-ebbb-4a9e-8ff6-e1e20f99842c"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"ITEM-3",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"ITEM-3",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"[6,11,12]", "plainTextFormattedCitation" : "[6,11,12]", "previouslyFormattedCitation" : "[6,11,12]" }, "properties" : { "noteIndex" : 0 }, "schema" : "https://github.com/citation-style-language/schema/raw/master/csl-citation.json" }</w:instrText>
      </w:r>
      <w:r w:rsidR="00D22A60">
        <w:rPr>
          <w:lang w:val="en-US"/>
        </w:rPr>
        <w:fldChar w:fldCharType="separate"/>
      </w:r>
      <w:r w:rsidR="008517E2" w:rsidRPr="008517E2">
        <w:rPr>
          <w:noProof/>
          <w:lang w:val="en-US"/>
        </w:rPr>
        <w:t>[6,11,12]</w:t>
      </w:r>
      <w:r w:rsidR="00D22A60">
        <w:rPr>
          <w:lang w:val="en-US"/>
        </w:rPr>
        <w:fldChar w:fldCharType="end"/>
      </w:r>
      <w:r w:rsidR="00A9111B">
        <w:rPr>
          <w:lang w:val="en-US"/>
        </w:rPr>
        <w:t>.</w:t>
      </w:r>
    </w:p>
    <w:p w14:paraId="4D0525B4" w14:textId="35D73DA5" w:rsidR="00D805AA" w:rsidRDefault="00687D21">
      <w:pPr>
        <w:rPr>
          <w:lang w:val="en-US"/>
        </w:rPr>
      </w:pPr>
      <w:r>
        <w:rPr>
          <w:lang w:val="en-US"/>
        </w:rPr>
        <w:t>The assessment of an urban mitigation literature, however, faces two fundamental challenges</w:t>
      </w:r>
      <w:r w:rsidR="00841E48">
        <w:rPr>
          <w:lang w:val="en-US"/>
        </w:rPr>
        <w:t>: first, like in other fields of climate change research</w:t>
      </w:r>
      <w:r w:rsidR="00E206E7">
        <w:rPr>
          <w:lang w:val="en-US"/>
        </w:rPr>
        <w:t>,</w:t>
      </w:r>
      <w:r w:rsidR="00841E48">
        <w:rPr>
          <w:lang w:val="en-US"/>
        </w:rPr>
        <w:t xml:space="preserve"> the body of relevant literature is large and fast-growing. </w:t>
      </w:r>
      <w:r w:rsidR="00D32B24">
        <w:rPr>
          <w:lang w:val="en-US"/>
        </w:rPr>
        <w:t xml:space="preserve">Minx et al. </w:t>
      </w:r>
      <w:r w:rsidR="00482C07">
        <w:rPr>
          <w:lang w:val="en-US"/>
        </w:rPr>
        <w:fldChar w:fldCharType="begin" w:fldLock="1"/>
      </w:r>
      <w:r w:rsidR="008517E2">
        <w:rPr>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"suppress-author" : 1,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482C07">
        <w:rPr>
          <w:lang w:val="en-US"/>
        </w:rPr>
        <w:fldChar w:fldCharType="separate"/>
      </w:r>
      <w:r w:rsidR="008517E2" w:rsidRPr="008517E2">
        <w:rPr>
          <w:noProof/>
          <w:lang w:val="en-US"/>
        </w:rPr>
        <w:t>[13]</w:t>
      </w:r>
      <w:r w:rsidR="00482C07">
        <w:rPr>
          <w:lang w:val="en-US"/>
        </w:rPr>
        <w:fldChar w:fldCharType="end"/>
      </w:r>
      <w:r w:rsidR="00D32B24">
        <w:rPr>
          <w:lang w:val="en-US"/>
        </w:rPr>
        <w:t xml:space="preserve"> estimate that the </w:t>
      </w:r>
      <w:r w:rsidR="00482C07">
        <w:rPr>
          <w:lang w:val="en-US"/>
        </w:rPr>
        <w:t xml:space="preserve">quantity </w:t>
      </w:r>
      <w:r w:rsidR="00D32B24">
        <w:rPr>
          <w:lang w:val="en-US"/>
        </w:rPr>
        <w:t xml:space="preserve">of new peer-reviewed research (as recorded </w:t>
      </w:r>
      <w:r w:rsidR="00E206E7">
        <w:rPr>
          <w:lang w:val="en-US"/>
        </w:rPr>
        <w:t xml:space="preserve">by </w:t>
      </w:r>
      <w:r w:rsidR="00D32B24">
        <w:rPr>
          <w:lang w:val="en-US"/>
        </w:rPr>
        <w:t xml:space="preserve">the ISI Web of Science) published during the sixth </w:t>
      </w:r>
      <w:r w:rsidR="001F05C5">
        <w:rPr>
          <w:lang w:val="en-US"/>
        </w:rPr>
        <w:t xml:space="preserve">IPCC </w:t>
      </w:r>
      <w:r w:rsidR="00D32B24">
        <w:rPr>
          <w:lang w:val="en-US"/>
        </w:rPr>
        <w:t xml:space="preserve">assessment cycle is roughly equal to the size of the entire climate change literature before AR6. </w:t>
      </w:r>
      <w:r w:rsidR="00D47DDA">
        <w:rPr>
          <w:lang w:val="en-US"/>
        </w:rPr>
        <w:t>T</w:t>
      </w:r>
      <w:r w:rsidR="006F3055">
        <w:rPr>
          <w:lang w:val="en-US"/>
        </w:rPr>
        <w:t>he task of</w:t>
      </w:r>
      <w:r w:rsidR="008F1FD6">
        <w:rPr>
          <w:lang w:val="en-US"/>
        </w:rPr>
        <w:t xml:space="preserve"> systematically</w:t>
      </w:r>
      <w:r w:rsidR="006F3055">
        <w:rPr>
          <w:lang w:val="en-US"/>
        </w:rPr>
        <w:t xml:space="preserve"> tracking scientific progress</w:t>
      </w:r>
      <w:r w:rsidR="00D32B24">
        <w:rPr>
          <w:lang w:val="en-US"/>
        </w:rPr>
        <w:t xml:space="preserve"> </w:t>
      </w:r>
      <w:r w:rsidR="00D47DDA">
        <w:rPr>
          <w:lang w:val="en-US"/>
        </w:rPr>
        <w:t xml:space="preserve">in assessments is therefore </w:t>
      </w:r>
      <w:r w:rsidR="00D32B24">
        <w:rPr>
          <w:lang w:val="en-US"/>
        </w:rPr>
        <w:t xml:space="preserve">increasingly </w:t>
      </w:r>
      <w:r w:rsidR="005921E4">
        <w:rPr>
          <w:lang w:val="en-US"/>
        </w:rPr>
        <w:t xml:space="preserve">difficult </w:t>
      </w:r>
      <w:r w:rsidR="00D32B24">
        <w:rPr>
          <w:lang w:val="en-US"/>
        </w:rPr>
        <w:t xml:space="preserve">to </w:t>
      </w:r>
      <w:r w:rsidR="006F3055">
        <w:rPr>
          <w:lang w:val="en-US"/>
        </w:rPr>
        <w:t>manage</w:t>
      </w:r>
      <w:r w:rsidR="00482C07">
        <w:rPr>
          <w:lang w:val="en-US"/>
        </w:rPr>
        <w:t>,</w:t>
      </w:r>
      <w:r w:rsidR="00D32B24">
        <w:rPr>
          <w:lang w:val="en-US"/>
        </w:rPr>
        <w:t xml:space="preserve"> even in highly specialized fields</w:t>
      </w:r>
      <w:r w:rsidR="00CA44F3">
        <w:rPr>
          <w:lang w:val="en-US"/>
        </w:rPr>
        <w:t>. To avoid bias and systematic omissions, it will be important to identify and select literature in a transparent fashion, although such procedures are currently lacking in the IPCC</w:t>
      </w:r>
      <w:r w:rsidR="00641812">
        <w:rPr>
          <w:lang w:val="en-US"/>
        </w:rPr>
        <w:t xml:space="preserve"> and also mostly in the wider community</w:t>
      </w:r>
      <w:r w:rsidR="00CA44F3">
        <w:rPr>
          <w:lang w:val="en-US"/>
        </w:rPr>
        <w:t xml:space="preserve">. </w:t>
      </w:r>
      <w:r w:rsidR="001F05C5">
        <w:rPr>
          <w:lang w:val="en-US"/>
        </w:rPr>
        <w:t>Second</w:t>
      </w:r>
      <w:r w:rsidR="00540F29">
        <w:rPr>
          <w:lang w:val="en-US"/>
        </w:rPr>
        <w:t xml:space="preserve">, </w:t>
      </w:r>
      <w:r w:rsidR="00841E48">
        <w:rPr>
          <w:lang w:val="en-US"/>
        </w:rPr>
        <w:t>despite recent progress</w:t>
      </w:r>
      <w:r w:rsidR="00D22A60">
        <w:rPr>
          <w:lang w:val="en-US"/>
        </w:rPr>
        <w:t xml:space="preserve"> </w:t>
      </w:r>
      <w:r w:rsidR="00D22A60">
        <w:rPr>
          <w:lang w:val="en-US"/>
        </w:rPr>
        <w:fldChar w:fldCharType="begin" w:fldLock="1"/>
      </w:r>
      <w:r w:rsidR="008517E2">
        <w:rPr>
          <w:lang w:val="en-US"/>
        </w:rPr>
        <w:instrText>ADDIN CSL_CITATION { "citationItems" : [ { "id" : "ITEM-1",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"ITEM-1", "issued" : { "date-parts" : [ [ "2015" ] ] }, "publisher" : "Columbia University", "publisher-place" : "New York", "title" : "ARC3.2 Summary for City Leaders", "type" : "report" }, "uris" : [ "http://www.mendeley.com/documents/?uuid=934b2317-f3ef-495d-8793-5c4d7fbc8cf8" ] } ], "mendeley" : { "formattedCitation" : "[14]", "plainTextFormattedCitation" : "[14]", "previouslyFormattedCitation" : "[14]" }, "properties" : { "noteIndex" : 0 }, "schema" : "https://github.com/citation-style-language/schema/raw/master/csl-citation.json" }</w:instrText>
      </w:r>
      <w:r w:rsidR="00D22A60">
        <w:rPr>
          <w:lang w:val="en-US"/>
        </w:rPr>
        <w:fldChar w:fldCharType="separate"/>
      </w:r>
      <w:r w:rsidR="008517E2" w:rsidRPr="008517E2">
        <w:rPr>
          <w:noProof/>
          <w:lang w:val="en-US"/>
        </w:rPr>
        <w:t>[14]</w:t>
      </w:r>
      <w:r w:rsidR="00D22A60">
        <w:rPr>
          <w:lang w:val="en-US"/>
        </w:rPr>
        <w:fldChar w:fldCharType="end"/>
      </w:r>
      <w:r w:rsidR="003810CF">
        <w:rPr>
          <w:lang w:val="en-US"/>
        </w:rPr>
        <w:t>,</w:t>
      </w:r>
      <w:r w:rsidR="00BE3840">
        <w:rPr>
          <w:lang w:val="en-US"/>
        </w:rPr>
        <w:t xml:space="preserve"> </w:t>
      </w:r>
      <w:r w:rsidR="00841E48">
        <w:rPr>
          <w:lang w:val="en-US"/>
        </w:rPr>
        <w:t>urban climate change assessments are still in their infancy</w:t>
      </w:r>
      <w:r w:rsidR="006F3055">
        <w:rPr>
          <w:lang w:val="en-US"/>
        </w:rPr>
        <w:t>.</w:t>
      </w:r>
      <w:r w:rsidR="00841E48">
        <w:rPr>
          <w:lang w:val="en-US"/>
        </w:rPr>
        <w:t xml:space="preserve"> </w:t>
      </w:r>
      <w:r w:rsidR="006F3055">
        <w:rPr>
          <w:lang w:val="en-US"/>
        </w:rPr>
        <w:t>T</w:t>
      </w:r>
      <w:r w:rsidR="00540F29">
        <w:rPr>
          <w:lang w:val="en-US"/>
        </w:rPr>
        <w:t xml:space="preserve">he available literature </w:t>
      </w:r>
      <w:r w:rsidR="008D5B65">
        <w:rPr>
          <w:lang w:val="en-US"/>
        </w:rPr>
        <w:t>still shows fundamental gaps</w:t>
      </w:r>
      <w:r w:rsidR="00415FEA">
        <w:rPr>
          <w:lang w:val="en-US"/>
        </w:rPr>
        <w:t xml:space="preserve">: for example, we still lack a basic understanding of the urban contribution to global emissions and the drivers thereof </w:t>
      </w:r>
      <w:r w:rsidR="00415FEA">
        <w:rPr>
          <w:lang w:val="en-US"/>
        </w:rPr>
        <w:fldChar w:fldCharType="begin" w:fldLock="1"/>
      </w:r>
      <w:r w:rsidR="008517E2">
        <w:rPr>
          <w:lang w:val="en-US"/>
        </w:rPr>
        <w:instrText>ADDIN CSL_CITATION { "citationID" : "a6g66q8dn8",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 : [ "http://zotero.org/users/667375/items/JE422HWC" ], "uris" : [ "http://zotero.org/users/667375/items/JE422HWC", "http://www.mendeley.com/documents/?uuid=9afd2b59-becc-451f-a12c-8ba18975469f" ] }, { "id" : "ITEM-2", "itemData" : { "DOI" : "10.1007/s10584-013-0977-z", "ISSN" : "0165-0009, 1573-1480", "abstract" : "The purpose of this paper is to describe global urban greenhouse gas emissions by region and sector, examine the distribution of emissions through the urban-to-rural gradient, and identify covariates of emission levels for our baseline year, 2000. We use multiple existing spatial databases to identify urban extent, greenhouse gas emissions (CO2, N2O, CH4 and SF6) and covariates of emissions in a \u201ctop-down\u201d analysis. The results indicate that urban activities are significant sources of total greenhouse gas emissions (36.8 and 48.6 % of total). The urban energy sector accounts for between 41.5 and 66.3 % of total energy emissions. Significant differences exist in the urban share of greenhouse gas emissions between developed and developing countries as well as among source sectors for geographic regions. The 50 largest urban emitting areas account for 38.8 % of all urban greenhouse gas emissions. We find that greenhouse gas emissions are significantly associated with population size, density, growth rates, and per capita income. Finally, comparison of our results to \u201cbottom-up\u201d estimates suggest that this research\u2019s data and techniques are best used at the regional and global scales.", "author" : [ { "dropping-particle" : "", "family" : "Marcotullio", "given" : "Peter John", "non-dropping-particle" : "", "parse-names" : false, "suffix" : "" }, { "dropping-particle" : "", "family" : "Sarzynski", "given" : "Andrea", "non-dropping-particle" : "", "parse-names" : false, "suffix" : "" }, { "dropping-particle" : "", "family" : "Albrecht", "given" : "Jochen", "non-dropping-particle" : "", "parse-names" : false, "suffix" : "" }, { "dropping-particle" : "", "family" : "Schulz", "given" : "Niels", "non-dropping-particle" : "", "parse-names" : false, "suffix" : "" }, { "dropping-particle" : "", "family" : "Garcia", "given" : "Jake", "non-dropping-particle" : "", "parse-names" : false, "suffix" : "" } ], "container-title" : "Climatic Change", "id" : "ITEM-2", "issued" : { "date-parts" : [ [ "2013" ] ] }, "language" : "en", "page" : "1-14", "title" : "The geography of global urban greenhouse gas emissions: an exploratory analysis", "type" : "article-journal" }, "uri" : [ "http://zotero.org/groups/49355/items/PANS36F6" ], "uris" : [ "http://zotero.org/groups/49355/items/PANS36F6", "http://www.mendeley.com/documents/?uuid=d861ad31-5d48-40ab-9f89-7575e45d0f91" ] }, { "id" : "ITEM-3",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"ITEM-3", "issue" : "035039", "issued" : { "date-parts" : [ [ "2013" ] ] }, "page" : "035039", "title" : "Carbon footprints of cities and other human settlements in the UK", "type" : "article-journal", "volume" : "8" }, "uris" : [ "http://www.mendeley.com/documents/?uuid=ef49733b-bf2d-49f9-a01b-adf0a6194a6a" ] }, { "id" : "ITEM-4", "itemData" : { "DOI" : "10.1038/525179a", "ISSN" : "0028-0836", "abstract" : "Cities need to understand and manage their carbon footprint at the level of streets, buildings and communities, urge Kevin Robert Gurney and colleagues.", "author" : [ { "dropping-particle" : "", "family" : "Gurney", "given" : "Kevin Robert", "non-dropping-particle" : "", "parse-names" : false, "suffix" : "" }, { "dropping-particle" : "", "family" : "Romero-Lankao", "given" : "Paty", "non-dropping-particle" : "", "parse-names" : false, "suffix" : "" }, { "dropping-particle" : "", "family" : "Seto", "given" : "Karen C.", "non-dropping-particle" : "", "parse-names" : false, "suffix" : "" }, { "dropping-particle" : "", "family" : "Hutyra", "given" : "Lucy R.", "non-dropping-particle" : "", "parse-names" : false, "suffix" : "" }, { "dropping-particle" : "", "family" : "Duren", "given" : "Riley", "non-dropping-particle" : "", "parse-names" : false, "suffix" : "" }, { "dropping-particle" : "", "family" : "Kennedy", "given" : "Christopher", "non-dropping-particle" : "", "parse-names" : false, "suffix" : "" }, { "dropping-particle" : "", "family" : "Grimm", "given" : "Nancy B.", "non-dropping-particle" : "", "parse-names" : false, "suffix" : "" }, { "dropping-particle" : "", "family" : "Ehleringer", "given" : "James R.", "non-dropping-particle" : "", "parse-names" : false, "suffix" : "" }, { "dropping-particle" : "", "family" : "Marcotullio", "given" : "Peter", "non-dropping-particle" : "", "parse-names" : false, "suffix" : "" }, { "dropping-particle" : "", "family" : "Hughes", "given" : "Sara", "non-dropping-particle" : "", "parse-names" : false, "suffix" : "" }, { "dropping-particle" : "", "family" : "Pincetl", "given" : "Stephanie", "non-dropping-particle" : "", "parse-names" : false, "suffix" : "" }, { "dropping-particle" : "V.", "family" : "Chester", "given" : "Mikhail", "non-dropping-particle" : "", "parse-names" : false, "suffix" : "" }, { "dropping-particle" : "", "family" : "Runfola", "given" : "Daniel M.", "non-dropping-particle" : "", "parse-names" : false, "suffix" : "" }, { "dropping-particle" : "", "family" : "Feddema", "given" : "Johannes J.", "non-dropping-particle" : "", "parse-names" : false, "suffix" : "" }, { "dropping-particle" : "", "family" : "Sperling", "given" : "Joshua", "non-dropping-particle" : "", "parse-names" : false, "suffix" : "" } ], "container-title" : "Nature", "id" : "ITEM-4", "issued" : { "date-parts" : [ [ "2015", "9" ] ] }, "page" : "179-181", "title" : "Climate change: Track urban emissions on a human scale", "type" : "article-journal", "volume" : "525" }, "uri" : [ "http://zotero.org/groups/142725/items/AFCEJWQX" ], "uris" : [ "http://zotero.org/groups/142725/items/AFCEJWQX", "http://www.mendeley.com/documents/?uuid=78e671df-a24f-432b-936e-0b9496aee6d7" ] } ], "mendeley" : { "formattedCitation" : "[12,15\u201317]", "plainTextFormattedCitation" : "[12,15\u201317]", "previouslyFormattedCitation" : "[12,15\u201317]" }, "properties" : { "formattedCitation" : "{\\rtf [14\\uc0\\u8211{}17]}", "noteIndex" : 0, "plainCitation" : "[14\u201317]" }, "schema" : "https://github.com/citation-style-language/schema/raw/master/csl-citation.json" }</w:instrText>
      </w:r>
      <w:r w:rsidR="00415FEA">
        <w:rPr>
          <w:lang w:val="en-US"/>
        </w:rPr>
        <w:fldChar w:fldCharType="separate"/>
      </w:r>
      <w:r w:rsidR="008517E2" w:rsidRPr="008517E2">
        <w:rPr>
          <w:rFonts w:ascii="Calibri" w:hAnsi="Calibri" w:cs="Calibri"/>
          <w:noProof/>
          <w:szCs w:val="24"/>
          <w:lang w:val="en-US"/>
        </w:rPr>
        <w:t>[12,15–17]</w:t>
      </w:r>
      <w:r w:rsidR="00415FEA">
        <w:rPr>
          <w:lang w:val="en-US"/>
        </w:rPr>
        <w:fldChar w:fldCharType="end"/>
      </w:r>
      <w:r w:rsidR="00415FEA">
        <w:rPr>
          <w:lang w:val="en-US"/>
        </w:rPr>
        <w:t>. At the same time, the relevant multi-sectoral discourses on cities takes place in diverse communities, which makes the aggregation of evidence into discrete bodies of knowledge extremely challenging</w:t>
      </w:r>
      <w:r w:rsidR="008517E2">
        <w:rPr>
          <w:lang w:val="en-US"/>
        </w:rPr>
        <w:t xml:space="preserve"> </w:t>
      </w:r>
      <w:r w:rsidR="008517E2">
        <w:rPr>
          <w:lang w:val="en-US"/>
        </w:rPr>
        <w:fldChar w:fldCharType="begin" w:fldLock="1"/>
      </w:r>
      <w:r w:rsidR="008517E2">
        <w:rPr>
          <w:lang w:val="en-US"/>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"ITEM-2",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"ITEM-2", "issued" : { "date-parts" : [ [ "2014" ] ] }, "page" : "67-76", "title" : "Chapter 12: Human Settlements, Infrastructure, and Spatial Planning", "type" : "article-journal" }, "uris" : [ "http://www.mendeley.com/documents/?uuid=f567b473-9822-4ad1-9981-a70b82d205a8" ] } ], "mendeley" : { "formattedCitation" : "[12,18]", "plainTextFormattedCitation" : "[12,18]", "previouslyFormattedCitation" : "[12,18]" }, "properties" : { "noteIndex" : 2 }, "schema" : "https://github.com/citation-style-language/schema/raw/master/csl-citation.json" }</w:instrText>
      </w:r>
      <w:r w:rsidR="008517E2">
        <w:rPr>
          <w:lang w:val="en-US"/>
        </w:rPr>
        <w:fldChar w:fldCharType="separate"/>
      </w:r>
      <w:r w:rsidR="008517E2" w:rsidRPr="008517E2">
        <w:rPr>
          <w:noProof/>
          <w:lang w:val="en-US"/>
        </w:rPr>
        <w:t>[12,18]</w:t>
      </w:r>
      <w:r w:rsidR="008517E2">
        <w:rPr>
          <w:lang w:val="en-US"/>
        </w:rPr>
        <w:fldChar w:fldCharType="end"/>
      </w:r>
      <w:r w:rsidR="00415FEA">
        <w:rPr>
          <w:lang w:val="en-US"/>
        </w:rPr>
        <w:t>.</w:t>
      </w:r>
    </w:p>
    <w:p w14:paraId="530B34BE" w14:textId="74BC7A1D" w:rsidR="00D27333" w:rsidRDefault="00C9383A" w:rsidP="00B36DFC">
      <w:pPr>
        <w:rPr>
          <w:lang w:val="en-US"/>
        </w:rPr>
      </w:pPr>
      <w:r>
        <w:rPr>
          <w:lang w:val="en-US"/>
        </w:rPr>
        <w:t>T</w:t>
      </w:r>
      <w:r w:rsidR="003D5BF4">
        <w:rPr>
          <w:lang w:val="en-US"/>
        </w:rPr>
        <w:t xml:space="preserve">o </w:t>
      </w:r>
      <w:r>
        <w:rPr>
          <w:lang w:val="en-US"/>
        </w:rPr>
        <w:t>enable a more</w:t>
      </w:r>
      <w:r w:rsidR="003D5BF4">
        <w:rPr>
          <w:lang w:val="en-US"/>
        </w:rPr>
        <w:t xml:space="preserve"> </w:t>
      </w:r>
      <w:r w:rsidR="006337CF">
        <w:rPr>
          <w:lang w:val="en-US"/>
        </w:rPr>
        <w:t xml:space="preserve">robust and </w:t>
      </w:r>
      <w:r w:rsidR="003D5BF4">
        <w:rPr>
          <w:lang w:val="en-US"/>
        </w:rPr>
        <w:t>transparent assessment of the role of cities in climate change mitigation</w:t>
      </w:r>
      <w:r w:rsidR="006F3055">
        <w:rPr>
          <w:lang w:val="en-US"/>
        </w:rPr>
        <w:t>,</w:t>
      </w:r>
      <w:r w:rsidR="003D5BF4">
        <w:rPr>
          <w:lang w:val="en-US"/>
        </w:rPr>
        <w:t xml:space="preserve"> and to </w:t>
      </w:r>
      <w:r>
        <w:rPr>
          <w:lang w:val="en-US"/>
        </w:rPr>
        <w:t>advance</w:t>
      </w:r>
      <w:r w:rsidR="003D5BF4">
        <w:rPr>
          <w:lang w:val="en-US"/>
        </w:rPr>
        <w:t xml:space="preserve"> discussions in urban climate change research, the relevant literature base</w:t>
      </w:r>
      <w:r>
        <w:rPr>
          <w:lang w:val="en-US"/>
        </w:rPr>
        <w:t xml:space="preserve"> needs to be characterized</w:t>
      </w:r>
      <w:r w:rsidR="008E54CF">
        <w:rPr>
          <w:lang w:val="en-US"/>
        </w:rPr>
        <w:t xml:space="preserve"> to</w:t>
      </w:r>
      <w:r w:rsidR="00D7744A">
        <w:rPr>
          <w:lang w:val="en-US"/>
        </w:rPr>
        <w:t xml:space="preserve"> answer </w:t>
      </w:r>
      <w:r w:rsidR="00781761">
        <w:rPr>
          <w:lang w:val="en-US"/>
        </w:rPr>
        <w:t xml:space="preserve">a few </w:t>
      </w:r>
      <w:r w:rsidR="00D7744A">
        <w:rPr>
          <w:lang w:val="en-US"/>
        </w:rPr>
        <w:t>questions:</w:t>
      </w:r>
      <w:r w:rsidR="003D5BF4">
        <w:rPr>
          <w:lang w:val="en-US"/>
        </w:rPr>
        <w:t xml:space="preserve"> </w:t>
      </w:r>
      <w:r w:rsidR="00F07C4B" w:rsidRPr="00290554">
        <w:rPr>
          <w:lang w:val="en-US"/>
        </w:rPr>
        <w:t>How is the literature organized in terms of key objectives and</w:t>
      </w:r>
      <w:r w:rsidR="00F07C4B">
        <w:rPr>
          <w:lang w:val="en-US"/>
        </w:rPr>
        <w:t>/or</w:t>
      </w:r>
      <w:r w:rsidR="00F07C4B" w:rsidRPr="00290554">
        <w:rPr>
          <w:lang w:val="en-US"/>
        </w:rPr>
        <w:t xml:space="preserve"> policies for the short, medium and long-term?</w:t>
      </w:r>
      <w:r w:rsidR="00F07C4B">
        <w:rPr>
          <w:lang w:val="en-US"/>
        </w:rPr>
        <w:t xml:space="preserve"> </w:t>
      </w:r>
      <w:r w:rsidR="00290554">
        <w:rPr>
          <w:lang w:val="en-US"/>
        </w:rPr>
        <w:t>What are the core topic areas in the literature that</w:t>
      </w:r>
      <w:r w:rsidR="009F1536">
        <w:rPr>
          <w:lang w:val="en-US"/>
        </w:rPr>
        <w:t xml:space="preserve"> currently</w:t>
      </w:r>
      <w:r w:rsidR="00290554">
        <w:rPr>
          <w:lang w:val="en-US"/>
        </w:rPr>
        <w:t xml:space="preserve"> emphasize urban </w:t>
      </w:r>
      <w:r w:rsidR="00567F2B">
        <w:rPr>
          <w:lang w:val="en-US"/>
        </w:rPr>
        <w:t xml:space="preserve">climate change </w:t>
      </w:r>
      <w:r w:rsidR="00290554">
        <w:rPr>
          <w:lang w:val="en-US"/>
        </w:rPr>
        <w:t>mitigation</w:t>
      </w:r>
      <w:r>
        <w:rPr>
          <w:lang w:val="en-US"/>
        </w:rPr>
        <w:t>?</w:t>
      </w:r>
      <w:r w:rsidR="00787C57">
        <w:rPr>
          <w:lang w:val="en-US"/>
        </w:rPr>
        <w:t xml:space="preserve"> </w:t>
      </w:r>
      <w:r w:rsidR="00CA0A34">
        <w:rPr>
          <w:lang w:val="en-US"/>
        </w:rPr>
        <w:t xml:space="preserve">What are the </w:t>
      </w:r>
      <w:r w:rsidR="00D805AA">
        <w:rPr>
          <w:lang w:val="en-US"/>
        </w:rPr>
        <w:t xml:space="preserve">epistemic communities that </w:t>
      </w:r>
      <w:r w:rsidR="00CA0A34">
        <w:rPr>
          <w:lang w:val="en-US"/>
        </w:rPr>
        <w:t xml:space="preserve">drive this growing urban literature? </w:t>
      </w:r>
      <w:r w:rsidR="009F1536">
        <w:rPr>
          <w:lang w:val="en-US"/>
        </w:rPr>
        <w:t>Finally, what method</w:t>
      </w:r>
      <w:r w:rsidR="00D47DDA">
        <w:rPr>
          <w:lang w:val="en-US"/>
        </w:rPr>
        <w:t xml:space="preserve">s can be drawn upon to </w:t>
      </w:r>
      <w:r w:rsidR="00FE7CEA">
        <w:rPr>
          <w:lang w:val="en-US"/>
        </w:rPr>
        <w:t xml:space="preserve">assist </w:t>
      </w:r>
      <w:r w:rsidR="00010E42">
        <w:rPr>
          <w:lang w:val="en-US"/>
        </w:rPr>
        <w:t xml:space="preserve">in </w:t>
      </w:r>
      <w:r w:rsidR="00FE7CEA">
        <w:rPr>
          <w:lang w:val="en-US"/>
        </w:rPr>
        <w:t>the synthesis of urban literature</w:t>
      </w:r>
      <w:r w:rsidR="00010E42">
        <w:rPr>
          <w:lang w:val="en-US"/>
        </w:rPr>
        <w:t>s</w:t>
      </w:r>
      <w:r w:rsidR="00FE7CEA">
        <w:rPr>
          <w:lang w:val="en-US"/>
        </w:rPr>
        <w:t>?</w:t>
      </w:r>
    </w:p>
    <w:p w14:paraId="6F0D51DA" w14:textId="1B98941C" w:rsidR="00446B69" w:rsidRPr="00ED7024" w:rsidRDefault="007C73B3" w:rsidP="009206F8">
      <w:pPr>
        <w:rPr>
          <w:sz w:val="20"/>
          <w:szCs w:val="20"/>
          <w:lang w:val="en-US"/>
        </w:rPr>
      </w:pPr>
      <w:r>
        <w:rPr>
          <w:lang w:val="en-US"/>
        </w:rPr>
        <w:t>As a first step towards addressing these issues, t</w:t>
      </w:r>
      <w:r w:rsidR="00743CDE">
        <w:rPr>
          <w:lang w:val="en-US"/>
        </w:rPr>
        <w:t xml:space="preserve">his paper </w:t>
      </w:r>
      <w:r w:rsidR="00D7744A">
        <w:rPr>
          <w:lang w:val="en-US"/>
        </w:rPr>
        <w:t xml:space="preserve">systematically </w:t>
      </w:r>
      <w:r w:rsidR="00961E05">
        <w:rPr>
          <w:lang w:val="en-US"/>
        </w:rPr>
        <w:t>identif</w:t>
      </w:r>
      <w:r w:rsidR="00D7744A">
        <w:rPr>
          <w:lang w:val="en-US"/>
        </w:rPr>
        <w:t xml:space="preserve">ies </w:t>
      </w:r>
      <w:r w:rsidR="000E5FEC">
        <w:rPr>
          <w:lang w:val="en-US"/>
        </w:rPr>
        <w:t xml:space="preserve">the </w:t>
      </w:r>
      <w:r w:rsidR="00743CDE">
        <w:rPr>
          <w:lang w:val="en-US"/>
        </w:rPr>
        <w:t>relevant literature on cities and climate change</w:t>
      </w:r>
      <w:r w:rsidR="00192790">
        <w:rPr>
          <w:lang w:val="en-US"/>
        </w:rPr>
        <w:t xml:space="preserve"> based on methods from computational linguistics. </w:t>
      </w:r>
      <w:r w:rsidR="00FE7CEA">
        <w:rPr>
          <w:lang w:val="en-US"/>
        </w:rPr>
        <w:t>T</w:t>
      </w:r>
      <w:r w:rsidR="005C635A">
        <w:rPr>
          <w:lang w:val="en-US"/>
        </w:rPr>
        <w:t xml:space="preserve">he state of the research field </w:t>
      </w:r>
      <w:r w:rsidR="00961E05">
        <w:rPr>
          <w:lang w:val="en-US"/>
        </w:rPr>
        <w:t xml:space="preserve">in terms of </w:t>
      </w:r>
      <w:r w:rsidR="002D304E">
        <w:rPr>
          <w:lang w:val="en-US"/>
        </w:rPr>
        <w:t xml:space="preserve">its </w:t>
      </w:r>
      <w:r w:rsidR="00961E05">
        <w:rPr>
          <w:lang w:val="en-US"/>
        </w:rPr>
        <w:t xml:space="preserve">thematic structure </w:t>
      </w:r>
      <w:r w:rsidR="00FE7CEA">
        <w:rPr>
          <w:lang w:val="en-US"/>
        </w:rPr>
        <w:t xml:space="preserve">is analyzed </w:t>
      </w:r>
      <w:r w:rsidR="00E839F9">
        <w:rPr>
          <w:lang w:val="en-US"/>
        </w:rPr>
        <w:t>to inform</w:t>
      </w:r>
      <w:r w:rsidR="005C635A">
        <w:rPr>
          <w:lang w:val="en-US"/>
        </w:rPr>
        <w:t xml:space="preserve"> </w:t>
      </w:r>
      <w:r w:rsidR="00743CDE">
        <w:rPr>
          <w:lang w:val="en-US"/>
        </w:rPr>
        <w:t xml:space="preserve">the upcoming special report </w:t>
      </w:r>
      <w:r w:rsidR="00743CDE">
        <w:rPr>
          <w:lang w:val="en-US"/>
        </w:rPr>
        <w:lastRenderedPageBreak/>
        <w:t>on the 1.5°C goal. We build a reproducible search query based on our understanding of the urban literature</w:t>
      </w:r>
      <w:r w:rsidR="004D0A2E">
        <w:rPr>
          <w:lang w:val="en-US"/>
        </w:rPr>
        <w:t xml:space="preserve">, </w:t>
      </w:r>
      <w:r w:rsidR="00797DC1">
        <w:rPr>
          <w:lang w:val="en-US"/>
        </w:rPr>
        <w:t xml:space="preserve">focusing on urban mitigation measures </w:t>
      </w:r>
      <w:r w:rsidR="00BC170A">
        <w:rPr>
          <w:lang w:val="en-US"/>
        </w:rPr>
        <w:t xml:space="preserve">and policies </w:t>
      </w:r>
      <w:r w:rsidR="00797DC1">
        <w:rPr>
          <w:lang w:val="en-US"/>
        </w:rPr>
        <w:t>related to transport, buildings, waste, and urban form</w:t>
      </w:r>
      <w:r w:rsidR="00AC338A">
        <w:rPr>
          <w:lang w:val="en-US"/>
        </w:rPr>
        <w:t xml:space="preserve">. </w:t>
      </w:r>
      <w:r w:rsidR="00DF4C7A">
        <w:rPr>
          <w:lang w:val="en-US"/>
        </w:rPr>
        <w:t xml:space="preserve">We </w:t>
      </w:r>
      <w:r w:rsidR="00567F2B">
        <w:rPr>
          <w:lang w:val="en-US"/>
        </w:rPr>
        <w:t>use automated content analysis</w:t>
      </w:r>
      <w:r w:rsidR="00DF4C7A">
        <w:rPr>
          <w:lang w:val="en-US"/>
        </w:rPr>
        <w:t xml:space="preserve"> to </w:t>
      </w:r>
      <w:r w:rsidR="009D180B">
        <w:rPr>
          <w:lang w:val="en-US"/>
        </w:rPr>
        <w:t>gain an overview of the topics and themes in this literature</w:t>
      </w:r>
      <w:r w:rsidR="00567F2B">
        <w:rPr>
          <w:lang w:val="en-US"/>
        </w:rPr>
        <w:t xml:space="preserve">, and bibliometric analysis to identify epistemic communities in the field. </w:t>
      </w:r>
      <w:r w:rsidR="00FE7CEA">
        <w:rPr>
          <w:lang w:val="en-US"/>
        </w:rPr>
        <w:t>Finally, we deploy these methods to</w:t>
      </w:r>
      <w:r w:rsidR="00B079FB">
        <w:rPr>
          <w:lang w:val="en-US"/>
        </w:rPr>
        <w:t xml:space="preserve"> examine the IPCC 5</w:t>
      </w:r>
      <w:r w:rsidR="00B079FB" w:rsidRPr="00FE7CEA">
        <w:rPr>
          <w:vertAlign w:val="superscript"/>
          <w:lang w:val="en-US"/>
        </w:rPr>
        <w:t>th</w:t>
      </w:r>
      <w:r w:rsidR="00B079FB">
        <w:rPr>
          <w:lang w:val="en-US"/>
        </w:rPr>
        <w:t xml:space="preserve"> Assessment (AR5) Working Group III (WGIII) report in terms of its coverage of urban mitigation issues, highlighting</w:t>
      </w:r>
      <w:r w:rsidR="00B84F59">
        <w:rPr>
          <w:lang w:val="en-US"/>
        </w:rPr>
        <w:t xml:space="preserve"> current</w:t>
      </w:r>
      <w:r w:rsidR="00B079FB">
        <w:rPr>
          <w:lang w:val="en-US"/>
        </w:rPr>
        <w:t xml:space="preserve"> gaps that the upcoming SR</w:t>
      </w:r>
      <w:r w:rsidR="00B84F59">
        <w:rPr>
          <w:lang w:val="en-US"/>
        </w:rPr>
        <w:t xml:space="preserve"> could fill</w:t>
      </w:r>
      <w:r w:rsidR="00B079FB">
        <w:rPr>
          <w:lang w:val="en-US"/>
        </w:rPr>
        <w:t>.</w:t>
      </w:r>
    </w:p>
    <w:p w14:paraId="339F5D89" w14:textId="5B097DCB" w:rsidR="00446B69" w:rsidRDefault="0005261B" w:rsidP="009206F8">
      <w:pPr>
        <w:pStyle w:val="Heading1"/>
        <w:rPr>
          <w:lang w:val="en-US"/>
        </w:rPr>
      </w:pPr>
      <w:r>
        <w:rPr>
          <w:lang w:val="en-US"/>
        </w:rPr>
        <w:t>Methods</w:t>
      </w:r>
    </w:p>
    <w:p w14:paraId="5C8C50AE" w14:textId="4D2B8E2B" w:rsidR="00AC338A" w:rsidRDefault="00AB2E3C" w:rsidP="009206F8">
      <w:pPr>
        <w:pStyle w:val="Heading2"/>
        <w:rPr>
          <w:lang w:val="en-US"/>
        </w:rPr>
      </w:pPr>
      <w:r>
        <w:rPr>
          <w:lang w:val="en-US"/>
        </w:rPr>
        <w:t>Delineating the urban mitigation literature</w:t>
      </w:r>
    </w:p>
    <w:p w14:paraId="2A536382" w14:textId="2C2FB86F" w:rsidR="00537B55" w:rsidRDefault="006F61B6" w:rsidP="00733F30">
      <w:pPr>
        <w:rPr>
          <w:lang w:val="en-US"/>
        </w:rPr>
      </w:pPr>
      <w:r>
        <w:rPr>
          <w:lang w:val="en-US"/>
        </w:rPr>
        <w:t xml:space="preserve">Our starting point </w:t>
      </w:r>
      <w:r w:rsidR="00FE7CEA">
        <w:rPr>
          <w:lang w:val="en-US"/>
        </w:rPr>
        <w:t>in this study is to outline and justify the broad topic</w:t>
      </w:r>
      <w:r w:rsidR="004179AC">
        <w:rPr>
          <w:lang w:val="en-US"/>
        </w:rPr>
        <w:t xml:space="preserve">s, policies and objectives </w:t>
      </w:r>
      <w:r w:rsidR="00FE7CEA">
        <w:rPr>
          <w:lang w:val="en-US"/>
        </w:rPr>
        <w:t xml:space="preserve">that an </w:t>
      </w:r>
      <w:r w:rsidR="00EF1F63">
        <w:rPr>
          <w:lang w:val="en-US"/>
        </w:rPr>
        <w:t xml:space="preserve">urban mitigation </w:t>
      </w:r>
      <w:r w:rsidR="00CB0AA0">
        <w:rPr>
          <w:lang w:val="en-US"/>
        </w:rPr>
        <w:t>assessment</w:t>
      </w:r>
      <w:r w:rsidR="00D21ECE">
        <w:rPr>
          <w:lang w:val="en-US"/>
        </w:rPr>
        <w:t xml:space="preserve"> should focus </w:t>
      </w:r>
      <w:r w:rsidR="00537B55">
        <w:rPr>
          <w:lang w:val="en-US"/>
        </w:rPr>
        <w:t>on</w:t>
      </w:r>
      <w:r w:rsidR="0063586E">
        <w:rPr>
          <w:lang w:val="en-US"/>
        </w:rPr>
        <w:t>.</w:t>
      </w:r>
      <w:r w:rsidR="000F0B1C">
        <w:rPr>
          <w:lang w:val="en-US"/>
        </w:rPr>
        <w:t xml:space="preserve"> </w:t>
      </w:r>
      <w:r w:rsidR="00FE7CEA">
        <w:rPr>
          <w:lang w:val="en-US"/>
        </w:rPr>
        <w:t xml:space="preserve">In our view, the focal point of an urban mitigation assessment should be on </w:t>
      </w:r>
      <w:r w:rsidR="00DA3BDE">
        <w:rPr>
          <w:lang w:val="en-US"/>
        </w:rPr>
        <w:t xml:space="preserve">the demand-side </w:t>
      </w:r>
      <w:r w:rsidR="00FE7CEA">
        <w:rPr>
          <w:lang w:val="en-US"/>
        </w:rPr>
        <w:t>of urban energy consumption and its associated climate impact</w:t>
      </w:r>
      <w:r w:rsidR="00B36BFA">
        <w:rPr>
          <w:lang w:val="en-US"/>
        </w:rPr>
        <w:t>, as</w:t>
      </w:r>
      <w:r w:rsidR="00DA3BDE">
        <w:rPr>
          <w:lang w:val="en-US"/>
        </w:rPr>
        <w:t xml:space="preserve"> not only </w:t>
      </w:r>
      <w:r>
        <w:rPr>
          <w:lang w:val="en-US"/>
        </w:rPr>
        <w:t xml:space="preserve">are the everyday practices and uses of energy highly influenced by the shape, structure and organization of cities </w:t>
      </w:r>
      <w:r>
        <w:rPr>
          <w:lang w:val="en-US"/>
        </w:rPr>
        <w:fldChar w:fldCharType="begin" w:fldLock="1"/>
      </w:r>
      <w:r w:rsidR="008517E2">
        <w:rPr>
          <w:lang w:val="en-US"/>
        </w:rPr>
        <w:instrText>ADDIN CSL_CITATION { "citationID" : "a29k08gd3aq", "citationItems" : [ { "id" : "ITEM-1", "itemData" : { "DOI" : "10.1016/j.trd.2015.08.006", "ISSN" : "1361-9209", "abstract" : "Appropriate microeconomic foundations of mobility are decisive for successful policy design in transportation and, in particular, for the challenge of climate change mitigation. Recent research suggests that behavior in transportation cannot be adequately represented by the standard approach of revealed preferences. Moreover, mobility choices are influenced by factors widely regarded as normatively irrelevant. Here we draw on insights from behavioral economics, psychology and welfare theory to examine how transport users make mobility decisions and when it is desirable to modify them through policy interventions. First, we explore systematically which preferences, heuristics and decision processes are relevant for mobility-specific behavior, such as mode choice. We highlight the influence of infrastructure on the formation of travel preferences. Second, we argue that the behavioral account of decision-making requires policy-makers to take a position on whether transport policies should be justified by appealing to preference satisfaction or to raising subjective well-being. This distinction matters because of the (i) influence of infrastructure on preference formation, (ii) health benefits from non-motorized mobility, (iii) negative impact of commuting on happiness and (iv) status-seeking behavior of individuals. The orthodox approach of only internalizing externalities is insufficient because it does not allow for the evaluation of these effects. Instead, our analysis suggests that transport demand modeling should consider behavioral effects explicitly.", "author" : [ { "dropping-particle" : "", "family" : "Mattauch", "given" : "Linus", "non-dropping-particle" : "", "parse-names" : false, "suffix" : "" }, { "dropping-particle" : "", "family" : "Ridgway", "given" : "Monica", "non-dropping-particle" : "", "parse-names" : false, "suffix" : "" }, { "dropping-particle" : "", "family" : "Creutzig", "given" : "Felix", "non-dropping-particle" : "", "parse-names" : false, "suffix" : "" } ], "collection-title" : "Special Issue on Climate Change and Transport", "container-title" : "Transportation Research Part D: Transport and Environment", "id" : "ITEM-1", "issued" : { "date-parts" : [ [ "2016", "6" ] ] }, "page" : "64-83", "title" : "Happy or liberal? Making sense of behavior in transport policy design", "type" : "article-journal", "volume" : "45" }, "uri" : [ "http://zotero.org/groups/142725/items/CC27EUGK" ], "uris" : [ "http://zotero.org/groups/142725/items/CC27EUGK", "http://www.mendeley.com/documents/?uuid=88495cd7-1866-4f7f-8ba0-e16e40fab1c5" ] }, { "id" : "ITEM-2", "itemData" : { "author" : [ { "dropping-particle" : "", "family" : "Weinberger", "given" : "Rachel", "non-dropping-particle" : "", "parse-names" : false, "suffix" : "" }, { "dropping-particle" : "", "family" : "Goetzke", "given" : "Frank", "non-dropping-particle" : "", "parse-names" : false, "suffix" : "" } ], "container-title" : "Urban studies", "id" : "ITEM-2", "issued" : { "date-parts" : [ [ "2010" ] ] }, "title" : "Unpacking preference: How previous experience affects auto ownership in the United States", "type" : "article-journal" }, "uri" : [ "http://zotero.org/users/667375/items/NA88MCA3" ], "uris" : [ "http://zotero.org/users/667375/items/NA88MCA3", "http://www.mendeley.com/documents/?uuid=29d39c1c-782a-4511-ace6-00f6a7e35359" ] }, { "id" : "ITEM-3",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"ITEM-3", "issue" : "3", "issued" : { "date-parts" : [ [ "2010" ] ] }, "page" : "265-294", "title" : "Travel and the Built Environment -- A Meta-Analysis", "type" : "article-journal", "volume" : "76" }, "uri" : [ "http://zotero.org/groups/142725/items/RWZS4242" ], "uris" : [ "http://zotero.org/groups/142725/items/RWZS4242", "http://www.mendeley.com/documents/?uuid=af6eea69-f068-4633-8d2e-96558e38ce8f" ] } ], "mendeley" : { "formattedCitation" : "[19\u201321]", "plainTextFormattedCitation" : "[19\u201321]", "previouslyFormattedCitation" : "[19\u201321]" }, "properties" : { "formattedCitation" : "{\\rtf [20\\uc0\\u8211{}22]}", "noteIndex" : 0, "plainCitation" : "[20\u201322]" }, "schema" : "https://github.com/citation-style-language/schema/raw/master/csl-citation.json" }</w:instrText>
      </w:r>
      <w:r>
        <w:rPr>
          <w:lang w:val="en-US"/>
        </w:rPr>
        <w:fldChar w:fldCharType="separate"/>
      </w:r>
      <w:r w:rsidR="008517E2" w:rsidRPr="008517E2">
        <w:rPr>
          <w:rFonts w:ascii="Calibri" w:hAnsi="Calibri" w:cs="Calibri"/>
          <w:noProof/>
          <w:szCs w:val="24"/>
          <w:lang w:val="en-US"/>
        </w:rPr>
        <w:t>[19–21]</w:t>
      </w:r>
      <w:r>
        <w:rPr>
          <w:lang w:val="en-US"/>
        </w:rPr>
        <w:fldChar w:fldCharType="end"/>
      </w:r>
      <w:r>
        <w:rPr>
          <w:lang w:val="en-US"/>
        </w:rPr>
        <w:t>, but the majority of energy consumption in the 21</w:t>
      </w:r>
      <w:r w:rsidRPr="008F66F6">
        <w:rPr>
          <w:vertAlign w:val="superscript"/>
          <w:lang w:val="en-US"/>
        </w:rPr>
        <w:t>st</w:t>
      </w:r>
      <w:r>
        <w:rPr>
          <w:lang w:val="en-US"/>
        </w:rPr>
        <w:t xml:space="preserve"> century is projected to take place within them </w:t>
      </w:r>
      <w:r>
        <w:rPr>
          <w:lang w:val="en-US"/>
        </w:rPr>
        <w:fldChar w:fldCharType="begin" w:fldLock="1"/>
      </w:r>
      <w:r w:rsidR="00285454">
        <w:rPr>
          <w:lang w:val="en-US"/>
        </w:rPr>
        <w:instrText>ADDIN CSL_CITATION { "citationID" : "a16ddu75n46", "citationItems" : [ { "id" : "ITEM-1", "itemData" : { "author" : [ { "dropping-particle" : "", "family" : "IEA", "given" : "", "non-dropping-particle" : "", "parse-names" : false, "suffix" : "" } ], "id" : "ITEM-1", "issued" : { "date-parts" : [ [ "2016" ] ] }, "title" : "Energy technology perspective - Towards sustainable urban energy systems", "type" : "report" }, "uri" : [ "http://zotero.org/groups/142725/items/KA26PTPI" ], "uris" : [ "http://zotero.org/groups/142725/items/KA26PTPI", "http://www.mendeley.com/documents/?uuid=424fb1b6-e27a-496b-94d7-025326c44fec" ] }, { "id" : "ITEM-2", "itemData" : { "ISBN" : "1-136-27362-X", "author" : [ { "dropping-particle" : "", "family" : "Grubler", "given" : "Arnulf", "non-dropping-particle" : "", "parse-names" : false, "suffix" : "" }, { "dropping-particle" : "", "family" : "Fisk", "given" : "David", "non-dropping-particle" : "", "parse-names" : false, "suffix" : "" } ], "id" : "ITEM-2", "issued" : { "date-parts" : [ [ "2013" ] ] }, "publisher" : "Routledge", "publisher-place" : "Milton Park, UK, and New York, US", "title" : "Energizing Sustainable Cities: Assessing Urban Energy", "type" : "book" }, "uri" : [ "http://zotero.org/groups/142725/items/N4FTIPFD" ], "uris" : [ "http://zotero.org/groups/142725/items/N4FTIPFD", "http://www.mendeley.com/documents/?uuid=36609416-2b11-4455-a52c-e98ed1c9b380" ] }, { "id" : "ITEM-3",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"ITEM-3",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"http://zotero.org/users/667375/items/JE422HWC" ] }, { "id" : "ITEM-4",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"ITEM-4", "issued" : { "date-parts" : [ [ "2014" ] ] }, "page" : "67-76", "title" : "Chapter 12: Human Settlements, Infrastructure, and Spatial Planning", "type" : "article-journal" }, "uris" : [ "http://www.mendeley.com/documents/?uuid=f567b473-9822-4ad1-9981-a70b82d205a8", "http://zotero.org/groups/142725/items/Z2QNSUXN", "http://www.mendeley.com/documents/?uuid=e3942b7b-d409-4cc5-b52c-5205ec0bb78b" ] } ], "mendeley" : { "formattedCitation" : "[12,18,22,23]", "plainTextFormattedCitation" : "[12,18,22,23]", "previouslyFormattedCitation" : "[12,22,23,18]" }, "properties" : { "formattedCitation" : "[9,14,23,24]", "noteIndex" : 0, "plainCitation" : "[9,14,23,24]" }, "schema" : "https://github.com/citation-style-language/schema/raw/master/csl-citation.json" }</w:instrText>
      </w:r>
      <w:r>
        <w:rPr>
          <w:lang w:val="en-US"/>
        </w:rPr>
        <w:fldChar w:fldCharType="separate"/>
      </w:r>
      <w:r w:rsidR="00285454" w:rsidRPr="00285454">
        <w:rPr>
          <w:rFonts w:ascii="Calibri" w:hAnsi="Calibri" w:cs="Calibri"/>
          <w:noProof/>
          <w:lang w:val="en-US"/>
        </w:rPr>
        <w:t>[12,18,22,23]</w:t>
      </w:r>
      <w:r>
        <w:rPr>
          <w:lang w:val="en-US"/>
        </w:rPr>
        <w:fldChar w:fldCharType="end"/>
      </w:r>
      <w:r>
        <w:rPr>
          <w:lang w:val="en-US"/>
        </w:rPr>
        <w:t xml:space="preserve">. </w:t>
      </w:r>
      <w:r w:rsidR="000F0B1C">
        <w:rPr>
          <w:lang w:val="en-US"/>
        </w:rPr>
        <w:t>Although supply-side activities</w:t>
      </w:r>
      <w:r w:rsidR="00537B55">
        <w:rPr>
          <w:lang w:val="en-US"/>
        </w:rPr>
        <w:t xml:space="preserve"> such as power generation</w:t>
      </w:r>
      <w:r w:rsidR="00FD5D50">
        <w:rPr>
          <w:lang w:val="en-US"/>
        </w:rPr>
        <w:t xml:space="preserve"> </w:t>
      </w:r>
      <w:r w:rsidR="0021332E">
        <w:rPr>
          <w:lang w:val="en-US"/>
        </w:rPr>
        <w:t xml:space="preserve">and </w:t>
      </w:r>
      <w:r w:rsidR="00FD5D50">
        <w:rPr>
          <w:lang w:val="en-US"/>
        </w:rPr>
        <w:t>industry</w:t>
      </w:r>
      <w:r w:rsidR="000F0B1C">
        <w:rPr>
          <w:lang w:val="en-US"/>
        </w:rPr>
        <w:t xml:space="preserve"> also take place within cities, they are</w:t>
      </w:r>
      <w:r w:rsidR="000D2342">
        <w:rPr>
          <w:lang w:val="en-US"/>
        </w:rPr>
        <w:t xml:space="preserve"> already</w:t>
      </w:r>
      <w:r w:rsidR="000F0B1C">
        <w:rPr>
          <w:lang w:val="en-US"/>
        </w:rPr>
        <w:t xml:space="preserve"> well captured by other research communities (</w:t>
      </w:r>
      <w:r w:rsidR="00982EE2">
        <w:rPr>
          <w:lang w:val="en-US"/>
        </w:rPr>
        <w:t>in particular, integrated assessment modelling</w:t>
      </w:r>
      <w:r w:rsidR="000F0B1C">
        <w:rPr>
          <w:lang w:val="en-US"/>
        </w:rPr>
        <w:t>)</w:t>
      </w:r>
      <w:r w:rsidR="00537B55">
        <w:rPr>
          <w:lang w:val="en-US"/>
        </w:rPr>
        <w:t>. By contrast, the demand-side of climate change mitigation</w:t>
      </w:r>
      <w:r w:rsidR="009229B3">
        <w:rPr>
          <w:lang w:val="en-US"/>
        </w:rPr>
        <w:t>, including both consumer end-use and preference-shaping infrastructures,</w:t>
      </w:r>
      <w:r w:rsidR="00537B55">
        <w:rPr>
          <w:lang w:val="en-US"/>
        </w:rPr>
        <w:t xml:space="preserve"> has received less attention in </w:t>
      </w:r>
      <w:r w:rsidR="00D7744A">
        <w:rPr>
          <w:lang w:val="en-US"/>
        </w:rPr>
        <w:t xml:space="preserve">climate assessments (but see </w:t>
      </w:r>
      <w:r w:rsidR="00D7744A">
        <w:rPr>
          <w:lang w:val="en-US"/>
        </w:rPr>
        <w:fldChar w:fldCharType="begin" w:fldLock="1"/>
      </w:r>
      <w:r w:rsidR="008517E2">
        <w:rPr>
          <w:lang w:val="en-US"/>
        </w:rPr>
        <w:instrText>ADDIN CSL_CITATION { "citationID" : "4iCni4YZ",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7744A">
        <w:rPr>
          <w:lang w:val="en-US"/>
        </w:rPr>
        <w:fldChar w:fldCharType="separate"/>
      </w:r>
      <w:r w:rsidR="008517E2" w:rsidRPr="008517E2">
        <w:rPr>
          <w:rFonts w:ascii="Calibri" w:hAnsi="Calibri" w:cs="Calibri"/>
          <w:noProof/>
          <w:lang w:val="en-US"/>
        </w:rPr>
        <w:t>[24]</w:t>
      </w:r>
      <w:r w:rsidR="00D7744A">
        <w:rPr>
          <w:lang w:val="en-US"/>
        </w:rPr>
        <w:fldChar w:fldCharType="end"/>
      </w:r>
      <w:r w:rsidR="00D7744A">
        <w:rPr>
          <w:lang w:val="en-US"/>
        </w:rPr>
        <w:t>)</w:t>
      </w:r>
      <w:r w:rsidR="00FD5D50">
        <w:rPr>
          <w:lang w:val="en-US"/>
        </w:rPr>
        <w:t>.</w:t>
      </w:r>
    </w:p>
    <w:p w14:paraId="3BFB5D96" w14:textId="48C7283B" w:rsidR="00197B8D" w:rsidRDefault="00537B55" w:rsidP="00C80F58">
      <w:pPr>
        <w:rPr>
          <w:lang w:val="en-US"/>
        </w:rPr>
      </w:pPr>
      <w:r>
        <w:rPr>
          <w:lang w:val="en-US"/>
        </w:rPr>
        <w:t xml:space="preserve">Four key domains </w:t>
      </w:r>
      <w:r w:rsidR="00B36BFA">
        <w:rPr>
          <w:lang w:val="en-US"/>
        </w:rPr>
        <w:t xml:space="preserve">of </w:t>
      </w:r>
      <w:r>
        <w:rPr>
          <w:lang w:val="en-US"/>
        </w:rPr>
        <w:t xml:space="preserve">literature can shed light on the </w:t>
      </w:r>
      <w:r w:rsidR="0063586E">
        <w:rPr>
          <w:lang w:val="en-US"/>
        </w:rPr>
        <w:t xml:space="preserve">urban drivers </w:t>
      </w:r>
      <w:r>
        <w:rPr>
          <w:lang w:val="en-US"/>
        </w:rPr>
        <w:t xml:space="preserve">of </w:t>
      </w:r>
      <w:r w:rsidR="0063586E">
        <w:rPr>
          <w:lang w:val="en-US"/>
        </w:rPr>
        <w:t>greenhouse gas emissions, and opportunities for their mitigation: transportation</w:t>
      </w:r>
      <w:r w:rsidR="00667069">
        <w:rPr>
          <w:lang w:val="en-US"/>
        </w:rPr>
        <w:t xml:space="preserve">; </w:t>
      </w:r>
      <w:r w:rsidR="0063586E">
        <w:rPr>
          <w:lang w:val="en-US"/>
        </w:rPr>
        <w:t>buildings</w:t>
      </w:r>
      <w:r w:rsidR="00667069">
        <w:rPr>
          <w:lang w:val="en-US"/>
        </w:rPr>
        <w:t xml:space="preserve">; </w:t>
      </w:r>
      <w:r w:rsidR="0063586E">
        <w:rPr>
          <w:lang w:val="en-US"/>
        </w:rPr>
        <w:t>waste management</w:t>
      </w:r>
      <w:r w:rsidR="00667069">
        <w:rPr>
          <w:lang w:val="en-US"/>
        </w:rPr>
        <w:t xml:space="preserve">; </w:t>
      </w:r>
      <w:r w:rsidR="0063586E">
        <w:rPr>
          <w:lang w:val="en-US"/>
        </w:rPr>
        <w:t>and urban form</w:t>
      </w:r>
      <w:r w:rsidR="002A06F1">
        <w:rPr>
          <w:lang w:val="en-US"/>
        </w:rPr>
        <w:t xml:space="preserve"> </w:t>
      </w:r>
      <w:r w:rsidR="00B029EF">
        <w:rPr>
          <w:lang w:val="en-US"/>
        </w:rPr>
        <w:t>(Figure 2).</w:t>
      </w:r>
      <w:r w:rsidR="00B36BFA">
        <w:rPr>
          <w:lang w:val="en-US"/>
        </w:rPr>
        <w:t xml:space="preserve"> </w:t>
      </w:r>
      <w:r w:rsidR="00724D6A">
        <w:rPr>
          <w:lang w:val="en-US"/>
        </w:rPr>
        <w:t xml:space="preserve">These domains correspond to the emissions generated in cities from direct energy use </w:t>
      </w:r>
      <w:r w:rsidR="00197B8D">
        <w:rPr>
          <w:lang w:val="en-US"/>
        </w:rPr>
        <w:t xml:space="preserve">and, in our judgement, </w:t>
      </w:r>
      <w:r w:rsidR="008F1FD6">
        <w:rPr>
          <w:lang w:val="en-US"/>
        </w:rPr>
        <w:t xml:space="preserve">are the </w:t>
      </w:r>
      <w:r w:rsidR="00197B8D">
        <w:rPr>
          <w:lang w:val="en-US"/>
        </w:rPr>
        <w:t xml:space="preserve">most accessible for urban policymakers </w:t>
      </w:r>
      <w:r w:rsidR="00724D6A">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"manualFormatting" : "[5]", "plainTextFormattedCitation" : "[3\u20136]", "previouslyFormattedCitation" : "[3\u20136]" }, "properties" : { "noteIndex" : 0 }, "schema" : "https://github.com/citation-style-language/schema/raw/master/csl-citation.json" }</w:instrText>
      </w:r>
      <w:r w:rsidR="00724D6A">
        <w:rPr>
          <w:lang w:val="en-US"/>
        </w:rPr>
        <w:fldChar w:fldCharType="separate"/>
      </w:r>
      <w:r w:rsidR="00724D6A">
        <w:rPr>
          <w:noProof/>
          <w:lang w:val="en-US"/>
        </w:rPr>
        <w:t>[5</w:t>
      </w:r>
      <w:r w:rsidR="00724D6A" w:rsidRPr="00D22A60">
        <w:rPr>
          <w:noProof/>
          <w:lang w:val="en-US"/>
        </w:rPr>
        <w:t>]</w:t>
      </w:r>
      <w:r w:rsidR="00724D6A">
        <w:rPr>
          <w:lang w:val="en-US"/>
        </w:rPr>
        <w:fldChar w:fldCharType="end"/>
      </w:r>
      <w:r w:rsidR="008F1FD6">
        <w:rPr>
          <w:lang w:val="en-US"/>
        </w:rPr>
        <w:t xml:space="preserve">. </w:t>
      </w:r>
      <w:r w:rsidR="00B0233C">
        <w:rPr>
          <w:lang w:val="en-US"/>
        </w:rPr>
        <w:t>Although the lifestyles, end-user demand patterns, and infrastructures covered by these domains are hardly independent of supply-side issues, we aim to exclude the latter where they are not specific for cities or city-level policies. For instance, l</w:t>
      </w:r>
      <w:r w:rsidR="008F1FD6">
        <w:rPr>
          <w:lang w:val="en-US"/>
        </w:rPr>
        <w:t>iterature on</w:t>
      </w:r>
      <w:r w:rsidR="00724D6A">
        <w:rPr>
          <w:lang w:val="en-US"/>
        </w:rPr>
        <w:t xml:space="preserve"> industry </w:t>
      </w:r>
      <w:r w:rsidR="008F1FD6">
        <w:rPr>
          <w:lang w:val="en-US"/>
        </w:rPr>
        <w:t>is</w:t>
      </w:r>
      <w:r w:rsidR="00724D6A">
        <w:rPr>
          <w:lang w:val="en-US"/>
        </w:rPr>
        <w:t xml:space="preserve"> excluded</w:t>
      </w:r>
      <w:r w:rsidR="008F1FD6">
        <w:rPr>
          <w:lang w:val="en-US"/>
        </w:rPr>
        <w:t xml:space="preserve"> </w:t>
      </w:r>
      <w:r w:rsidR="00724D6A">
        <w:rPr>
          <w:lang w:val="en-US"/>
        </w:rPr>
        <w:t>as th</w:t>
      </w:r>
      <w:r w:rsidR="008F1FD6">
        <w:rPr>
          <w:lang w:val="en-US"/>
        </w:rPr>
        <w:t>is sector is increasingly</w:t>
      </w:r>
      <w:r w:rsidR="00724D6A">
        <w:rPr>
          <w:lang w:val="en-US"/>
        </w:rPr>
        <w:t xml:space="preserve"> located outside urban areas, and </w:t>
      </w:r>
      <w:r w:rsidR="008F1FD6">
        <w:rPr>
          <w:lang w:val="en-US"/>
        </w:rPr>
        <w:t xml:space="preserve">is </w:t>
      </w:r>
      <w:r w:rsidR="00724D6A">
        <w:rPr>
          <w:lang w:val="en-US"/>
        </w:rPr>
        <w:t>best regulated by national or state agencies</w:t>
      </w:r>
      <w:r w:rsidR="00B0233C">
        <w:rPr>
          <w:lang w:val="en-US"/>
        </w:rPr>
        <w:t xml:space="preserve"> via economy-wide policies</w:t>
      </w:r>
      <w:r w:rsidR="00724D6A">
        <w:rPr>
          <w:lang w:val="en-US"/>
        </w:rPr>
        <w:t xml:space="preserve">. </w:t>
      </w:r>
      <w:r w:rsidR="003B1C6F">
        <w:rPr>
          <w:lang w:val="en-US"/>
        </w:rPr>
        <w:t>Although supply-side w</w:t>
      </w:r>
      <w:r w:rsidR="00F21024">
        <w:rPr>
          <w:lang w:val="en-US"/>
        </w:rPr>
        <w:t>aste</w:t>
      </w:r>
      <w:r w:rsidR="003B1C6F">
        <w:rPr>
          <w:lang w:val="en-US"/>
        </w:rPr>
        <w:t xml:space="preserve"> management also tends to be located close to or outside city boundaries, we do include it here, as demand-side aspects are of high importance.</w:t>
      </w:r>
      <w:r w:rsidR="00F21024">
        <w:rPr>
          <w:lang w:val="en-US"/>
        </w:rPr>
        <w:t xml:space="preserve"> </w:t>
      </w:r>
    </w:p>
    <w:p w14:paraId="0A2FF052" w14:textId="51AF19BD" w:rsidR="004523A9" w:rsidRDefault="0063586E" w:rsidP="004523A9">
      <w:pPr>
        <w:rPr>
          <w:lang w:val="en-US"/>
        </w:rPr>
      </w:pPr>
      <w:r>
        <w:rPr>
          <w:lang w:val="en-US"/>
        </w:rPr>
        <w:t>In the context of the 1.5°C target, the</w:t>
      </w:r>
      <w:r w:rsidR="004523A9">
        <w:rPr>
          <w:lang w:val="en-US"/>
        </w:rPr>
        <w:t xml:space="preserve">se </w:t>
      </w:r>
      <w:r>
        <w:rPr>
          <w:lang w:val="en-US"/>
        </w:rPr>
        <w:t>domains play varied roles</w:t>
      </w:r>
      <w:r w:rsidR="004523A9">
        <w:rPr>
          <w:lang w:val="en-US"/>
        </w:rPr>
        <w:t xml:space="preserve"> along different timescales</w:t>
      </w:r>
      <w:r>
        <w:rPr>
          <w:lang w:val="en-US"/>
        </w:rPr>
        <w:t xml:space="preserve">. </w:t>
      </w:r>
      <w:r w:rsidR="004523A9">
        <w:rPr>
          <w:lang w:val="en-US"/>
        </w:rPr>
        <w:t xml:space="preserve">Understanding these time scales is crucial for advancing urban contributions towards net zero emission trajectories. </w:t>
      </w:r>
    </w:p>
    <w:p w14:paraId="4CE4E69A" w14:textId="77777777" w:rsidR="00D71641" w:rsidRPr="009E5A57" w:rsidRDefault="00D71641" w:rsidP="00D71641">
      <w:pPr>
        <w:keepNext/>
        <w:rPr>
          <w:lang w:val="en-GB"/>
        </w:rPr>
      </w:pPr>
      <w:r>
        <w:rPr>
          <w:noProof/>
          <w:lang w:val="en-GB" w:eastAsia="en-GB"/>
        </w:rPr>
        <w:lastRenderedPageBreak/>
        <w:drawing>
          <wp:inline distT="0" distB="0" distL="0" distR="0" wp14:anchorId="43EF7F90" wp14:editId="55FD8C94">
            <wp:extent cx="576072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 topi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046F7BDD" w14:textId="3F24DDA3" w:rsidR="00D71641" w:rsidRPr="009206F8" w:rsidRDefault="00D71641" w:rsidP="00D71641">
      <w:pPr>
        <w:pStyle w:val="Caption"/>
        <w:rPr>
          <w:rFonts w:asciiTheme="majorHAnsi" w:eastAsiaTheme="majorEastAsia" w:hAnsiTheme="majorHAnsi" w:cstheme="majorBidi"/>
          <w:color w:val="365F91" w:themeColor="accent1" w:themeShade="BF"/>
          <w:sz w:val="32"/>
          <w:szCs w:val="32"/>
          <w:lang w:val="en-GB"/>
        </w:rPr>
      </w:pPr>
      <w:r w:rsidRPr="00ED7024">
        <w:rPr>
          <w:b/>
          <w:sz w:val="20"/>
          <w:szCs w:val="20"/>
          <w:lang w:val="en-GB"/>
        </w:rPr>
        <w:t xml:space="preserve">Figure </w:t>
      </w:r>
      <w:r w:rsidR="008B4AD9" w:rsidRPr="008B4AD9">
        <w:rPr>
          <w:b/>
          <w:sz w:val="20"/>
          <w:szCs w:val="20"/>
          <w:lang w:val="en-GB"/>
        </w:rPr>
        <w:t>1</w:t>
      </w:r>
      <w:r w:rsidRPr="00ED7024">
        <w:rPr>
          <w:b/>
          <w:sz w:val="20"/>
          <w:szCs w:val="20"/>
          <w:lang w:val="en-GB"/>
        </w:rPr>
        <w:t xml:space="preserve">: Scope </w:t>
      </w:r>
      <w:r w:rsidR="00A015E2">
        <w:rPr>
          <w:b/>
          <w:sz w:val="20"/>
          <w:szCs w:val="20"/>
          <w:lang w:val="en-GB"/>
        </w:rPr>
        <w:t xml:space="preserve">and time-scales </w:t>
      </w:r>
      <w:r w:rsidRPr="00ED7024">
        <w:rPr>
          <w:b/>
          <w:sz w:val="20"/>
          <w:szCs w:val="20"/>
          <w:lang w:val="en-GB"/>
        </w:rPr>
        <w:t>of the urban mitigation literature</w:t>
      </w:r>
      <w:r w:rsidR="005168BA">
        <w:rPr>
          <w:b/>
          <w:sz w:val="20"/>
          <w:szCs w:val="20"/>
          <w:lang w:val="en-GB"/>
        </w:rPr>
        <w:t xml:space="preserve"> assessed</w:t>
      </w:r>
      <w:r w:rsidRPr="00ED7024">
        <w:rPr>
          <w:b/>
          <w:sz w:val="20"/>
          <w:szCs w:val="20"/>
          <w:lang w:val="en-GB"/>
        </w:rPr>
        <w:t>, including measures that address urban transport, buildings, waste, and urban form.</w:t>
      </w:r>
      <w:r>
        <w:rPr>
          <w:b/>
          <w:sz w:val="20"/>
          <w:szCs w:val="20"/>
          <w:lang w:val="en-GB"/>
        </w:rPr>
        <w:t xml:space="preserve"> </w:t>
      </w:r>
      <w:r>
        <w:rPr>
          <w:sz w:val="20"/>
          <w:szCs w:val="20"/>
          <w:lang w:val="en-GB"/>
        </w:rPr>
        <w:t>Note that neither supply-side energy production</w:t>
      </w:r>
      <w:r w:rsidR="00A015E2">
        <w:rPr>
          <w:sz w:val="20"/>
          <w:szCs w:val="20"/>
          <w:lang w:val="en-GB"/>
        </w:rPr>
        <w:t xml:space="preserve"> and industry</w:t>
      </w:r>
      <w:r>
        <w:rPr>
          <w:sz w:val="20"/>
          <w:szCs w:val="20"/>
          <w:lang w:val="en-GB"/>
        </w:rPr>
        <w:t>, nor a broader set of</w:t>
      </w:r>
      <w:r w:rsidR="00254F5C">
        <w:rPr>
          <w:sz w:val="20"/>
          <w:szCs w:val="20"/>
          <w:lang w:val="en-GB"/>
        </w:rPr>
        <w:t xml:space="preserve"> provisioning</w:t>
      </w:r>
      <w:r>
        <w:rPr>
          <w:sz w:val="20"/>
          <w:szCs w:val="20"/>
          <w:lang w:val="en-GB"/>
        </w:rPr>
        <w:t xml:space="preserve"> infrastructures and services </w:t>
      </w:r>
      <w:r w:rsidR="00254F5C">
        <w:rPr>
          <w:sz w:val="20"/>
          <w:szCs w:val="20"/>
          <w:lang w:val="en-GB"/>
        </w:rPr>
        <w:t xml:space="preserve">(e.g. healthcare access, green spaces) </w:t>
      </w:r>
      <w:r>
        <w:rPr>
          <w:sz w:val="20"/>
          <w:szCs w:val="20"/>
          <w:lang w:val="en-GB"/>
        </w:rPr>
        <w:t xml:space="preserve">are </w:t>
      </w:r>
      <w:r w:rsidR="00A015E2">
        <w:rPr>
          <w:sz w:val="20"/>
          <w:szCs w:val="20"/>
          <w:lang w:val="en-GB"/>
        </w:rPr>
        <w:t>captured in</w:t>
      </w:r>
      <w:r>
        <w:rPr>
          <w:sz w:val="20"/>
          <w:szCs w:val="20"/>
          <w:lang w:val="en-GB"/>
        </w:rPr>
        <w:t xml:space="preserve"> the scope</w:t>
      </w:r>
      <w:r w:rsidR="005168BA">
        <w:rPr>
          <w:sz w:val="20"/>
          <w:szCs w:val="20"/>
          <w:lang w:val="en-GB"/>
        </w:rPr>
        <w:t xml:space="preserve">. </w:t>
      </w:r>
      <w:r w:rsidR="00A015E2">
        <w:rPr>
          <w:sz w:val="20"/>
          <w:szCs w:val="20"/>
          <w:lang w:val="en-GB"/>
        </w:rPr>
        <w:t xml:space="preserve">We do not included these as </w:t>
      </w:r>
      <w:r>
        <w:rPr>
          <w:sz w:val="20"/>
          <w:szCs w:val="20"/>
          <w:lang w:val="en-GB"/>
        </w:rPr>
        <w:t>the former is assessed in other mitigation communities, and the latter is more appropriate for an assessment of sustainability, rather than climate change mitigation.</w:t>
      </w:r>
    </w:p>
    <w:p w14:paraId="73E99D48" w14:textId="61673D02" w:rsidR="004523A9" w:rsidRDefault="0063586E" w:rsidP="0063586E">
      <w:pPr>
        <w:rPr>
          <w:lang w:val="en-US"/>
        </w:rPr>
      </w:pPr>
      <w:r>
        <w:rPr>
          <w:lang w:val="en-US"/>
        </w:rPr>
        <w:t>In the short-term</w:t>
      </w:r>
      <w:r w:rsidR="00B36BFA">
        <w:rPr>
          <w:lang w:val="en-US"/>
        </w:rPr>
        <w:t xml:space="preserve"> (present-2025)</w:t>
      </w:r>
      <w:r>
        <w:rPr>
          <w:lang w:val="en-US"/>
        </w:rPr>
        <w:t>, lifestyle and behavioral options can contribute</w:t>
      </w:r>
      <w:r w:rsidR="003B1C6F">
        <w:rPr>
          <w:lang w:val="en-US"/>
        </w:rPr>
        <w:t xml:space="preserve"> the</w:t>
      </w:r>
      <w:r>
        <w:rPr>
          <w:lang w:val="en-US"/>
        </w:rPr>
        <w:t xml:space="preserve"> most to climate change mitigation</w:t>
      </w:r>
      <w:r w:rsidR="00C42BC5">
        <w:rPr>
          <w:lang w:val="en-US"/>
        </w:rPr>
        <w:t xml:space="preserve"> compared to technological change and infrastructure provision, which are realized over long-time scales </w:t>
      </w:r>
      <w:r w:rsidR="00EE25FB">
        <w:rPr>
          <w:lang w:val="en-US"/>
        </w:rPr>
        <w:fldChar w:fldCharType="begin" w:fldLock="1"/>
      </w:r>
      <w:r w:rsidR="00EE25FB">
        <w:rPr>
          <w:lang w:val="en-US"/>
        </w:rPr>
        <w:instrText>ADDIN CSL_CITATION {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"mendeley" : { "formattedCitation" : "[25]", "plainTextFormattedCitation" : "[25]", "previouslyFormattedCitation" : "[25]" }, "properties" : { "noteIndex" : 4 }, "schema" : "https://github.com/citation-style-language/schema/raw/master/csl-citation.json" }</w:instrText>
      </w:r>
      <w:r w:rsidR="00EE25FB">
        <w:rPr>
          <w:lang w:val="en-US"/>
        </w:rPr>
        <w:fldChar w:fldCharType="separate"/>
      </w:r>
      <w:r w:rsidR="00EE25FB" w:rsidRPr="00EE25FB">
        <w:rPr>
          <w:noProof/>
          <w:lang w:val="en-US"/>
        </w:rPr>
        <w:t>[25]</w:t>
      </w:r>
      <w:r w:rsidR="00EE25FB">
        <w:rPr>
          <w:lang w:val="en-US"/>
        </w:rPr>
        <w:fldChar w:fldCharType="end"/>
      </w:r>
      <w:r>
        <w:rPr>
          <w:lang w:val="en-US"/>
        </w:rPr>
        <w:t>. This involves changes in preferences, habits, and decision-making, such as telecommuting, adapting to different room temperatures, food waste reduction, and so forth. These ha</w:t>
      </w:r>
      <w:r w:rsidR="0037706F">
        <w:rPr>
          <w:lang w:val="en-US"/>
        </w:rPr>
        <w:t>ve</w:t>
      </w:r>
      <w:r>
        <w:rPr>
          <w:lang w:val="en-US"/>
        </w:rPr>
        <w:t xml:space="preserve"> been reviewed in literature</w:t>
      </w:r>
      <w:r w:rsidR="0037706F">
        <w:rPr>
          <w:lang w:val="en-US"/>
        </w:rPr>
        <w:t>s</w:t>
      </w:r>
      <w:r>
        <w:rPr>
          <w:lang w:val="en-US"/>
        </w:rPr>
        <w:t xml:space="preserve"> on the urban transport sector</w:t>
      </w:r>
      <w:r w:rsidR="00D531A8">
        <w:rPr>
          <w:lang w:val="en-US"/>
        </w:rPr>
        <w:t xml:space="preserve"> </w:t>
      </w:r>
      <w:r w:rsidR="00D531A8">
        <w:rPr>
          <w:lang w:val="en-US"/>
        </w:rPr>
        <w:fldChar w:fldCharType="begin" w:fldLock="1"/>
      </w:r>
      <w:r w:rsidR="008517E2">
        <w:rPr>
          <w:lang w:val="en-US"/>
        </w:rPr>
        <w:instrText>ADDIN CSL_CITATION { "citationID" : "a1f05j1ln0u",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"id" : "ITEM-2", "itemData" : { "author" : [ { "dropping-particle" : "", "family" : "Bongardt", "given" : "Daniel", "non-dropping-particle" : "", "parse-names" : false, "suffix" : "" }, { "dropping-particle" : "", "family" : "Breithaupt", "given" : "Manfred", "non-dropping-particle" : "", "parse-names" : false, "suffix" : "" }, { "dropping-particle" : "", "family" : "Creutzig", "given" : "Felix", "non-dropping-particle" : "", "parse-names" : false, "suffix" : "" } ], "container-title" : "5th regional environmentally sustainable transport forum in Asia, United Nations Centre for Regional Development, Bangkok, Thailand", "id" : "ITEM-2", "issued" : { "date-parts" : [ [ "2010" ] ] }, "title" : "Beyond the fossil city: Towards low carbon transport and green growth", "type" : "paper-conference" }, "uri" : [ "http://zotero.org/users/667375/items/9BUIGAWE" ], "uris" : [ "http://zotero.org/users/667375/items/9BUIGAWE", "http://www.mendeley.com/documents/?uuid=fc862cc6-250a-47cb-abdc-774b96a97eef" ] }, { "id" : "ITEM-3", "itemData" : { "ISBN" : "1-135-09465-9", "author" : [ { "dropping-particle" : "", "family" : "Bongardt", "given" : "Daniel", "non-dropping-particle" : "", "parse-names" : false, "suffix" : "" }, { "dropping-particle" : "", "family" : "Creutzig", "given" : "Felix", "non-dropping-particle" : "", "parse-names" : false, "suffix" : "" }, { "dropping-particle" : "", "family" : "H\u00fcging", "given" : "Hanna", "non-dropping-particle" : "", "parse-names" : false, "suffix" : "" }, { "dropping-particle" : "", "family" : "Sakamoto", "given" : "Ko", "non-dropping-particle" : "", "parse-names" : false, "suffix" : "" }, { "dropping-particle" : "", "family" : "Bakker", "given" : "Stefan", "non-dropping-particle" : "", "parse-names" : false, "suffix" : "" }, { "dropping-particle" : "", "family" : "Gota", "given" : "Sudhir", "non-dropping-particle" : "", "parse-names" : false, "suffix" : "" }, { "dropping-particle" : "", "family" : "B\u00f6hler-Baedeker", "given" : "Susanne", "non-dropping-particle" : "", "parse-names" : false, "suffix" : "" } ], "id" : "ITEM-3", "issued" : { "date-parts" : [ [ "2013" ] ] }, "publisher" : "Routledge", "title" : "Low-carbon land transport: policy handbook", "type" : "book" }, "uri" : [ "http://zotero.org/users/667375/items/CFM6N2MJ" ], "uris" : [ "http://zotero.org/users/667375/items/CFM6N2MJ", "http://www.mendeley.com/documents/?uuid=5a8322e4-efdd-4db6-bbd8-1173d8bf3728" ] }, { "id" : "ITEM-4", "itemData" : { "author" : [ { "dropping-particle" : "", "family" : "Creutzig", "given" : "Felix", "non-dropping-particle" : "", "parse-names" : false, "suffix" : "" } ], "container-title" : "Transport Reviews", "id" : "ITEM-4", "issue" : "3", "issued" : { "date-parts" : [ [ "2016" ] ] }, "page" : "341-360", "title" : "Evolving Narratives of Low-Carbon Futures in Transportation", "type" : "article-journal", "volume" : "36" }, "uris" : [ "http://www.mendeley.com/documents/?uuid=157bcb42-d34d-4707-86f3-c95ae87bf443" ] }, { "id" : "ITEM-5",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"ITEM-5", "issue" : "3", "issued" : { "date-parts" : [ [ "2010" ] ] }, "page" : "265-294", "title" : "Travel and the Built Environment -- A Meta-Analysis", "type" : "article-journal", "volume" : "76" }, "uris" : [ "http://www.mendeley.com/documents/?uuid=af6eea69-f068-4633-8d2e-96558e38ce8f", "http://zotero.org/groups/142725/items/RWZS4242", "http://www.mendeley.com/documents/?uuid=ef311ef1-0826-49a1-a9ac-0d0bc2383c26" ] } ], "mendeley" : { "formattedCitation" : "[21,25\u201328]", "plainTextFormattedCitation" : "[21,25\u201328]", "previouslyFormattedCitation" : "[21,25\u201328]" }, "properties" : { "formattedCitation" : "{\\rtf [11,22,25\\uc0\\u8211{}27]}", "noteIndex" : 0, "plainCitation" : "[11,22,25\u201327]" }, "schema" : "https://github.com/citation-style-language/schema/raw/master/csl-citation.json" }</w:instrText>
      </w:r>
      <w:r w:rsidR="00D531A8">
        <w:rPr>
          <w:lang w:val="en-US"/>
        </w:rPr>
        <w:fldChar w:fldCharType="separate"/>
      </w:r>
      <w:r w:rsidR="008517E2" w:rsidRPr="008517E2">
        <w:rPr>
          <w:rFonts w:ascii="Calibri" w:hAnsi="Calibri" w:cs="Calibri"/>
          <w:noProof/>
          <w:szCs w:val="24"/>
          <w:lang w:val="en-GB"/>
        </w:rPr>
        <w:t>[21,25–28]</w:t>
      </w:r>
      <w:r w:rsidR="00D531A8">
        <w:rPr>
          <w:lang w:val="en-US"/>
        </w:rPr>
        <w:fldChar w:fldCharType="end"/>
      </w:r>
      <w:r>
        <w:rPr>
          <w:lang w:val="en-US"/>
        </w:rPr>
        <w:t>, the building sector</w:t>
      </w:r>
      <w:r w:rsidR="00D531A8">
        <w:rPr>
          <w:lang w:val="en-US"/>
        </w:rPr>
        <w:t xml:space="preserve"> </w:t>
      </w:r>
      <w:r w:rsidR="00D531A8">
        <w:rPr>
          <w:lang w:val="en-US"/>
        </w:rPr>
        <w:fldChar w:fldCharType="begin" w:fldLock="1"/>
      </w:r>
      <w:r w:rsidR="008517E2">
        <w:rPr>
          <w:lang w:val="en-US"/>
        </w:rPr>
        <w:instrText>ADDIN CSL_CITATION { "citationID" : "a2q8c4ce7di",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"uris" : [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"id" : "ITEM-2", "issued" : { "date-parts" : [ [ "2014" ] ] }, "title" : "Buildings", "type" : "chapter" }, "uris" : [ "http://www.mendeley.com/documents/?uuid=e13f2d49-128f-4878-878b-7a18939b3e27" ] }, { "id" : "ITEM-3", "itemData" : { "ISBN" : "9781 10700 5198", "author" : [ { "dropping-particle" : "", "family" : "\u00dcrge-Vorsatz", "given" : "Diana", "non-dropping-particle" : "", "parse-names" : false, "suffix" : "" }, { "dropping-particle" : "", "family" : "Eyre", "given" : "Nick", "non-dropping-particle" : "", "parse-names" : false, "suffix" : "" }, { "dropping-particle" : "", "family" : "Graham", "given" : "Peter", "non-dropping-particle" : "", "parse-names" : false, "suffix" : "" }, { "dropping-particle" : "", "family" : "Harvey", "given" : "Danny", "non-dropping-particle" : "", "parse-names" : false, "suffix" : "" }, { "dropping-particle" : "", "family" : "Hertwich", "given" : "Edgar", "non-dropping-particle" : "", "parse-names" : false, "suffix" : "" }, { "dropping-particle" : "", "family" : "Jiang", "given" : "Yi", "non-dropping-particle" : "", "parse-names" : false, "suffix" : "" }, { "dropping-particle" : "", "family" : "Kornevall", "given" : "Christian", "non-dropping-particle" : "", "parse-names" : false, "suffix" : "" }, { "dropping-particle" : "", "family" : "Majumbar", "given" : "Mili", "non-dropping-particle" : "", "parse-names" : false, "suffix" : "" }, { "dropping-particle" : "", "family" : "McMahon", "given" : "James E.",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"Novikova", "given" : "Aleksandra", "non-dropping-particle" : "", "parse-names" : false, "suffix" : "" }, { "dropping-particle" : "", "family" : "Janda", "given" : "Kathryn", "non-dropping-particle" : "", "parse-names" : false, "suffix" : "" }, { "dropping-particle" : "", "family" : "Masera", "given" : "Omar", "non-dropping-particle" : "", "parse-names" : false, "suffix" : "" }, { "dropping-particle" : "", "family" : "McNeil", "given" : "Michael", "non-dropping-particle" : "", "parse-names" : false, "suffix" : "" }, { "dropping-particle" : "", "family" : "Petrichenko", "given" : "Ksenia", "non-dropping-particle" : "", "parse-names" : false, "suffix" : "" }, { "dropping-particle" : "", "family" : "Herrero", "given" : "Sergio Tirado", "non-dropping-particle" : "", "parse-names" : false, "suffix" : "" }, { "dropping-particle" : "", "family" : "Jochem", "given" : "Eberhard", "non-dropping-particle" : "", "parse-names" : false, "suffix" : "" } ], "chapter-number" : "10", "container-title" : "Global Energy Assessment - Toward a Sustainable Future", "id" : "ITEM-3", "issued" : { "date-parts" : [ [ "2012" ] ] }, "page" : "649-760", "publisher" : "Cambridge University Press", "publisher-place" : "Cambridge, UK", "title" : "Energy End-Use: Buildings", "type" : "chapter" }, "uris" : [ "http://www.mendeley.com/documents/?uuid=8de8d4e7-6e6a-4ad6-b7b8-c04c8fcd9fc8" ] }, { "id" : "ITEM-4", "itemData" : { "DOI" : "10.1016/j.rser.2014.04.053", "ISSN" : "13640321", "abstract" : "Energy use in buildings accounts for 38% of global total final energy consumption, 45% of which in OECD countries. According to the International Energy Agency the continuing demand for new large and small appliances, often with new functionality, is resulting in rapidly increasing electricity consumption in both the residential and service sectors. Appliances contribution to the residential electricity use is increasing. Also, appliances types are changing in our homes. This paper aims to find the trend of energy consumption of appliances in the building sector and describing the driver of this energy consumption. For doing so, a review of the literature available in the topic is summarized first. Trends show that appliances energy consumption is growing, but also that are disproportionately powered by electricity, mainly due to the proliferation of electronics and other small household devices, especially in OECD countries. This trend, which have already brought millions of households out of poverty in China and India and promises to continually improve standards of living throughout the developing world, will also have a major impact on appliance energy consumption as many more households will be able to afford basic equipment such as refrigerators and washing machines. Moreover, because appliances generally consume electricity instead of renewable fuels or direct combustion fuels, they carry a relatively large carbon footprint in countries where electricity production is carbon intensive. Finally, appliances present significant opportunities for efficiency improvement, since most of the appliances to be implemented in the near future still have to be produced. ?? 2014 Elsevier Ltd.", "author" : [ { "dropping-particle" : "", "family" : "Cabeza", "given" : "Luisa F.", "non-dropping-particle" : "", "parse-names" : false, "suffix" : "" }, { "dropping-particle" : "", "family" : "Urge-Vorsatz", "given" : "Diana", "non-dropping-particle" : "", "parse-names" : false, "suffix" : "" }, { "dropping-particle" : "", "family" : "McNeil", "given" : "Michael A.", "non-dropping-particle" : "", "parse-names" : false, "suffix" : "" }, { "dropping-particle" : "", "family" : "Barreneche", "given" : "Camila", "non-dropping-particle" : "", "parse-names" : false, "suffix" : "" }, { "dropping-particle" : "", "family" : "Serrano", "given" : "Susana", "non-dropping-particle" : "", "parse-names" : false, "suffix" : "" } ], "container-title" : "Renewable and Sustainable Energy Reviews", "id" : "ITEM-4", "issued" : { "date-parts" : [ [ "2014" ] ] }, "page" : "188-193", "publisher" : "Elsevier", "title" : "Investigating greenhouse challenge from growing trends of electricity consumption through home appliances in buildings", "type" : "article-journal", "volume" : "36" }, "uris" : [ "http://www.mendeley.com/documents/?uuid=fffdf1d5-f870-44c0-8dab-07f2893dff57" ] } ], "mendeley" : { "formattedCitation" : "[29\u201332]", "plainTextFormattedCitation" : "[29\u201332]", "previouslyFormattedCitation" : "[29\u201332]" }, "properties" : { "formattedCitation" : "[28,29]", "noteIndex" : 0, "plainCitation" : "[28,29]"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[29–32]</w:t>
      </w:r>
      <w:r w:rsidR="00D531A8">
        <w:rPr>
          <w:lang w:val="en-US"/>
        </w:rPr>
        <w:fldChar w:fldCharType="end"/>
      </w:r>
      <w:r>
        <w:rPr>
          <w:lang w:val="en-US"/>
        </w:rPr>
        <w:t>, food waste</w:t>
      </w:r>
      <w:r w:rsidR="00D531A8">
        <w:rPr>
          <w:lang w:val="en-US"/>
        </w:rPr>
        <w:t xml:space="preserve"> </w:t>
      </w:r>
      <w:r w:rsidR="00D531A8">
        <w:rPr>
          <w:lang w:val="en-US"/>
        </w:rPr>
        <w:fldChar w:fldCharType="begin" w:fldLock="1"/>
      </w:r>
      <w:r w:rsidR="008517E2">
        <w:rPr>
          <w:lang w:val="en-US"/>
        </w:rPr>
        <w:instrText>ADDIN CSL_CITATION { "citationID" : "a1u2df3knnc",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"[33]", "plainTextFormattedCitation" : "[33]", "previouslyFormattedCitation" : "[33]" }, "properties" : { "formattedCitation" : "[30]", "noteIndex" : 0, "plainCitation" : "[30]"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[33]</w:t>
      </w:r>
      <w:r w:rsidR="00D531A8">
        <w:rPr>
          <w:lang w:val="en-US"/>
        </w:rPr>
        <w:fldChar w:fldCharType="end"/>
      </w:r>
      <w:r>
        <w:rPr>
          <w:lang w:val="en-US"/>
        </w:rPr>
        <w:t>, and the overall demand-side</w:t>
      </w:r>
      <w:r w:rsidR="00D531A8">
        <w:rPr>
          <w:lang w:val="en-US"/>
        </w:rPr>
        <w:t xml:space="preserve"> </w:t>
      </w:r>
      <w:r w:rsidR="00D531A8">
        <w:rPr>
          <w:lang w:val="en-US"/>
        </w:rPr>
        <w:fldChar w:fldCharType="begin" w:fldLock="1"/>
      </w:r>
      <w:r w:rsidR="008517E2">
        <w:rPr>
          <w:lang w:val="en-US"/>
        </w:rPr>
        <w:instrText>ADDIN CSL_CITATION { "citationID" : "ajdg4svckf",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[24]</w:t>
      </w:r>
      <w:r w:rsidR="00D531A8">
        <w:rPr>
          <w:lang w:val="en-US"/>
        </w:rPr>
        <w:fldChar w:fldCharType="end"/>
      </w:r>
      <w:r>
        <w:rPr>
          <w:lang w:val="en-US"/>
        </w:rPr>
        <w:t>.</w:t>
      </w:r>
    </w:p>
    <w:p w14:paraId="5AC21C16" w14:textId="4D1FEBB5" w:rsidR="00254F5C" w:rsidRDefault="004523A9" w:rsidP="0037617C">
      <w:pPr>
        <w:rPr>
          <w:lang w:val="en-US"/>
        </w:rPr>
      </w:pPr>
      <w:r>
        <w:rPr>
          <w:lang w:val="en-US"/>
        </w:rPr>
        <w:t>The middle</w:t>
      </w:r>
      <w:r w:rsidR="00713DD6">
        <w:rPr>
          <w:lang w:val="en-US"/>
        </w:rPr>
        <w:t>-</w:t>
      </w:r>
      <w:r>
        <w:rPr>
          <w:lang w:val="en-US"/>
        </w:rPr>
        <w:t xml:space="preserve"> </w:t>
      </w:r>
      <w:r w:rsidR="00B36BFA">
        <w:rPr>
          <w:lang w:val="en-US"/>
        </w:rPr>
        <w:t xml:space="preserve">(2025-2050) </w:t>
      </w:r>
      <w:r>
        <w:rPr>
          <w:lang w:val="en-US"/>
        </w:rPr>
        <w:t xml:space="preserve">and long-term </w:t>
      </w:r>
      <w:r w:rsidR="00B36BFA">
        <w:rPr>
          <w:lang w:val="en-US"/>
        </w:rPr>
        <w:t xml:space="preserve">(to 2100) </w:t>
      </w:r>
      <w:r>
        <w:rPr>
          <w:lang w:val="en-US"/>
        </w:rPr>
        <w:t xml:space="preserve">is dominated by capital and infrastructure stocks </w:t>
      </w:r>
      <w:r w:rsidR="006B0846">
        <w:rPr>
          <w:lang w:val="en-US"/>
        </w:rPr>
        <w:fldChar w:fldCharType="begin" w:fldLock="1"/>
      </w:r>
      <w:r w:rsidR="008517E2">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"uris" : [ "http://www.mendeley.com/documents/?uuid=23c06ebd-a5ac-4997-9902-9fce3cf19768" ] } ], "mendeley" : { "formattedCitation" : "[34]", "plainTextFormattedCitation" : "[34]", "previouslyFormattedCitation" : "[34]" }, "properties" : { "formattedCitation" : "[33]", "noteIndex" : 0, "plainCitation" : "[33]" }, "schema" : "https://github.com/citation-style-language/schema/raw/master/csl-citation.json" }</w:instrText>
      </w:r>
      <w:r w:rsidR="006B0846">
        <w:rPr>
          <w:lang w:val="en-US"/>
        </w:rPr>
        <w:fldChar w:fldCharType="separate"/>
      </w:r>
      <w:r w:rsidR="008517E2" w:rsidRPr="008517E2">
        <w:rPr>
          <w:rFonts w:ascii="Calibri" w:hAnsi="Calibri" w:cs="Calibri"/>
          <w:noProof/>
          <w:lang w:val="en-US"/>
        </w:rPr>
        <w:t>[34]</w:t>
      </w:r>
      <w:r w:rsidR="006B0846">
        <w:rPr>
          <w:lang w:val="en-US"/>
        </w:rPr>
        <w:fldChar w:fldCharType="end"/>
      </w:r>
      <w:r>
        <w:rPr>
          <w:lang w:val="en-US"/>
        </w:rPr>
        <w:t xml:space="preserve">. Many options are situated in the buildings sector, including more efficient consumer appliances, heating </w:t>
      </w:r>
      <w:r w:rsidR="007E3CFD">
        <w:rPr>
          <w:lang w:val="en-US"/>
        </w:rPr>
        <w:t xml:space="preserve">and cooling </w:t>
      </w:r>
      <w:r>
        <w:rPr>
          <w:lang w:val="en-US"/>
        </w:rPr>
        <w:t xml:space="preserve">systems, and building </w:t>
      </w:r>
      <w:r w:rsidR="007E3CFD">
        <w:rPr>
          <w:lang w:val="en-US"/>
        </w:rPr>
        <w:t>envelope design and materials</w:t>
      </w:r>
      <w:r>
        <w:rPr>
          <w:lang w:val="en-US"/>
        </w:rPr>
        <w:t>. However, they must be fostered now to achieve notable results</w:t>
      </w:r>
      <w:r w:rsidR="00E81050">
        <w:rPr>
          <w:lang w:val="en-US"/>
        </w:rPr>
        <w:t xml:space="preserve"> starting</w:t>
      </w:r>
      <w:r>
        <w:rPr>
          <w:lang w:val="en-US"/>
        </w:rPr>
        <w:t xml:space="preserve"> in 5-10 years. </w:t>
      </w:r>
      <w:r w:rsidR="0037617C">
        <w:rPr>
          <w:lang w:val="en-US"/>
        </w:rPr>
        <w:t>Similarly, the</w:t>
      </w:r>
      <w:r w:rsidR="007547A0">
        <w:rPr>
          <w:lang w:val="en-US"/>
        </w:rPr>
        <w:t xml:space="preserve"> long life-time of road and rail-based systems (40-75+ years) means that the</w:t>
      </w:r>
      <w:r w:rsidR="0037617C">
        <w:rPr>
          <w:lang w:val="en-US"/>
        </w:rPr>
        <w:t xml:space="preserve"> transition towards sustainable transport systems </w:t>
      </w:r>
      <w:r w:rsidR="007547A0">
        <w:rPr>
          <w:lang w:val="en-US"/>
        </w:rPr>
        <w:t xml:space="preserve">must </w:t>
      </w:r>
      <w:r w:rsidR="0037617C">
        <w:rPr>
          <w:lang w:val="en-US"/>
        </w:rPr>
        <w:t>be implemented now to enable deep decarbonization</w:t>
      </w:r>
      <w:r w:rsidR="006B0846">
        <w:rPr>
          <w:lang w:val="en-US"/>
        </w:rPr>
        <w:t xml:space="preserve"> pathways</w:t>
      </w:r>
      <w:r w:rsidR="0037617C">
        <w:rPr>
          <w:lang w:val="en-US"/>
        </w:rPr>
        <w:t xml:space="preserve"> </w:t>
      </w:r>
      <w:r w:rsidR="007547A0">
        <w:rPr>
          <w:lang w:val="en-US"/>
        </w:rPr>
        <w:t>with</w:t>
      </w:r>
      <w:r w:rsidR="0037617C">
        <w:rPr>
          <w:lang w:val="en-US"/>
        </w:rPr>
        <w:t>in 20-40 years</w:t>
      </w:r>
      <w:r w:rsidR="005D20A1">
        <w:rPr>
          <w:lang w:val="en-US"/>
        </w:rPr>
        <w:t xml:space="preserve"> – making them immediate term decisions with long term implications</w:t>
      </w:r>
      <w:r w:rsidR="0037617C">
        <w:rPr>
          <w:lang w:val="en-US"/>
        </w:rPr>
        <w:t xml:space="preserve">. </w:t>
      </w:r>
    </w:p>
    <w:p w14:paraId="46C76311" w14:textId="51498262" w:rsidR="006B0846" w:rsidRDefault="00254F5C" w:rsidP="00E635DD">
      <w:pPr>
        <w:rPr>
          <w:lang w:val="en-US"/>
        </w:rPr>
      </w:pPr>
      <w:r>
        <w:rPr>
          <w:lang w:val="en-US"/>
        </w:rPr>
        <w:t xml:space="preserve">With the efficient use of buildings and city space, underpinned by active travel and public transportation, </w:t>
      </w:r>
      <w:r w:rsidR="006B0846">
        <w:rPr>
          <w:lang w:val="en-US"/>
        </w:rPr>
        <w:t xml:space="preserve">important network externalities </w:t>
      </w:r>
      <w:r>
        <w:rPr>
          <w:lang w:val="en-US"/>
        </w:rPr>
        <w:t>emerge, driving cities towards</w:t>
      </w:r>
      <w:r w:rsidR="0037617C">
        <w:rPr>
          <w:lang w:val="en-US"/>
        </w:rPr>
        <w:t xml:space="preserve"> low-carbon compact urban form</w:t>
      </w:r>
      <w:r>
        <w:rPr>
          <w:lang w:val="en-US"/>
        </w:rPr>
        <w:t>s</w:t>
      </w:r>
      <w:r w:rsidR="0037617C">
        <w:rPr>
          <w:lang w:val="en-US"/>
        </w:rPr>
        <w:t xml:space="preserve"> towards the end of this century.</w:t>
      </w:r>
      <w:r w:rsidR="006B0846">
        <w:rPr>
          <w:lang w:val="en-US"/>
        </w:rPr>
        <w:t xml:space="preserve"> </w:t>
      </w:r>
      <w:r w:rsidR="00B36BFA">
        <w:rPr>
          <w:lang w:val="en-US"/>
        </w:rPr>
        <w:t xml:space="preserve">Thus </w:t>
      </w:r>
      <w:r w:rsidR="003B1C6F">
        <w:rPr>
          <w:lang w:val="en-US"/>
        </w:rPr>
        <w:t>the “</w:t>
      </w:r>
      <w:r w:rsidR="00B36BFA">
        <w:rPr>
          <w:lang w:val="en-US"/>
        </w:rPr>
        <w:t>urban form</w:t>
      </w:r>
      <w:r w:rsidR="003B1C6F">
        <w:rPr>
          <w:lang w:val="en-US"/>
        </w:rPr>
        <w:t>” domain</w:t>
      </w:r>
      <w:r w:rsidR="00B36BFA">
        <w:rPr>
          <w:lang w:val="en-US"/>
        </w:rPr>
        <w:t xml:space="preserve"> captures aspects of both transport and buildings,</w:t>
      </w:r>
      <w:r w:rsidR="00235ABB">
        <w:rPr>
          <w:lang w:val="en-US"/>
        </w:rPr>
        <w:t xml:space="preserve"> and emerges from specific transport and building interventions,</w:t>
      </w:r>
      <w:r w:rsidR="00B36BFA">
        <w:rPr>
          <w:lang w:val="en-US"/>
        </w:rPr>
        <w:t xml:space="preserve"> but is distinct in addressing layout and wider systemic effect at larger spatial scales. </w:t>
      </w:r>
      <w:r w:rsidR="00E635DD">
        <w:rPr>
          <w:lang w:val="en-US"/>
        </w:rPr>
        <w:t>Urban form also emphasizes the close entanglement of the transport and building system</w:t>
      </w:r>
      <w:r w:rsidR="003B1C6F">
        <w:rPr>
          <w:lang w:val="en-US"/>
        </w:rPr>
        <w:t xml:space="preserve">s, for instance through </w:t>
      </w:r>
      <w:r w:rsidR="008927A2">
        <w:rPr>
          <w:lang w:val="en-US"/>
        </w:rPr>
        <w:t>fuel prices</w:t>
      </w:r>
      <w:r w:rsidR="003B1C6F">
        <w:rPr>
          <w:lang w:val="en-US"/>
        </w:rPr>
        <w:t>, which shape street layouts,</w:t>
      </w:r>
      <w:r w:rsidR="00E635DD">
        <w:rPr>
          <w:lang w:val="en-US"/>
        </w:rPr>
        <w:t xml:space="preserve"> building heights and floor spaces,</w:t>
      </w:r>
      <w:r w:rsidR="008927A2">
        <w:rPr>
          <w:lang w:val="en-US"/>
        </w:rPr>
        <w:t xml:space="preserve"> and </w:t>
      </w:r>
      <w:r w:rsidR="004655EB">
        <w:rPr>
          <w:lang w:val="en-US"/>
        </w:rPr>
        <w:t xml:space="preserve">the balance of different transport systems </w:t>
      </w:r>
      <w:r w:rsidR="004655EB">
        <w:rPr>
          <w:lang w:val="en-US"/>
        </w:rPr>
        <w:fldChar w:fldCharType="begin" w:fldLock="1"/>
      </w:r>
      <w:r w:rsidR="008517E2">
        <w:rPr>
          <w:lang w:val="en-US"/>
        </w:rPr>
        <w:instrText>ADDIN CSL_CITATION { "citationID" : "a1gd7l5cu41", "citationItems" : [ { "id" : "ITEM-1", "itemData" : { "author" : [ { "dropping-particle" : "", "family" : "Fujita", "given" : "M.", "non-dropping-particle" : "", "parse-names" : false, "suffix" : "" } ], "edition" : "First", "id" : "ITEM-1", "issued" : { "date-parts" : [ [ "1989" ] ] }, "publisher" : "Cambridge University Press", "title" : "Urban Economic Theory", "type" : "book" }, "uri" : [ "http://zotero.org/groups/142725/items/U5V2XZCZ" ], "uris" : [ "http://zotero.org/groups/142725/items/U5V2XZCZ", "http://www.mendeley.com/documents/?uuid=d7983124-c7dd-4a87-af33-fa801a91ffc8" ] }, { "id" : "ITEM-2", "itemData" : { "ISSN" : "2212-0955", "author" : [ { "dropping-particle" : "", "family" : "Creutzig", "given" : "F.", "non-dropping-particle" : "", "parse-names" : false, "suffix" : "" } ], "container-title" : "Urban Climate", "id" : "ITEM-2", "issued" : { "date-parts" : [ [ "2014" ] ] }, "page" : "63-76", "title" : "How fuel prices determine public transport infrastructure, modal shares and urban form", "type" : "article-journal", "volume" : "10" }, "uri" : [ "http://zotero.org/groups/142725/items/C9PJR7AQ" ], "uris" : [ "http://zotero.org/groups/142725/items/C9PJR7AQ", "http://www.mendeley.com/documents/?uuid=e5b07daf-cb24-4f53-bb53-8603bf67ae9d" ] }, { "id" : "ITEM-3",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"ITEM-3", "issued" : { "date-parts" : [ [ "2015" ] ] }, "title" : "Global typology of urban energy use and potentials for an urbanization mitigation wedge", "type" : "article-journal" }, "uris" : [ "http://www.mendeley.com/documents/?uuid=0f6da94c-9a72-40eb-8c7f-ee424de9ed8c" ] } ], "mendeley" : { "formattedCitation" : "[35\u201337]", "plainTextFormattedCitation" : "[35\u201337]", "previouslyFormattedCitation" : "[35\u201337]" }, "properties" : { "formattedCitation" : "[13,31,32]", "noteIndex" : 0, "plainCitation" : "[13,31,32]" }, "schema" : "https://github.com/citation-style-language/schema/raw/master/csl-citation.json" }</w:instrText>
      </w:r>
      <w:r w:rsidR="004655EB">
        <w:rPr>
          <w:lang w:val="en-US"/>
        </w:rPr>
        <w:fldChar w:fldCharType="separate"/>
      </w:r>
      <w:r w:rsidR="008517E2" w:rsidRPr="008517E2">
        <w:rPr>
          <w:rFonts w:ascii="Calibri" w:hAnsi="Calibri" w:cs="Calibri"/>
          <w:noProof/>
          <w:lang w:val="en-US"/>
        </w:rPr>
        <w:t>[35–37]</w:t>
      </w:r>
      <w:r w:rsidR="004655EB">
        <w:rPr>
          <w:lang w:val="en-US"/>
        </w:rPr>
        <w:fldChar w:fldCharType="end"/>
      </w:r>
      <w:r w:rsidR="004655EB">
        <w:rPr>
          <w:lang w:val="en-US"/>
        </w:rPr>
        <w:t>.</w:t>
      </w:r>
      <w:r w:rsidR="00B36BFA">
        <w:rPr>
          <w:lang w:val="en-US"/>
        </w:rPr>
        <w:t xml:space="preserve"> </w:t>
      </w:r>
    </w:p>
    <w:p w14:paraId="227466FE" w14:textId="6516D255" w:rsidR="0005261B" w:rsidRDefault="000A52DE" w:rsidP="009206F8">
      <w:pPr>
        <w:pStyle w:val="Heading2"/>
        <w:rPr>
          <w:lang w:val="en-US"/>
        </w:rPr>
      </w:pPr>
      <w:r>
        <w:rPr>
          <w:lang w:val="en-US"/>
        </w:rPr>
        <w:t xml:space="preserve">Literature search, </w:t>
      </w:r>
      <w:r w:rsidR="00953310">
        <w:rPr>
          <w:lang w:val="en-US"/>
        </w:rPr>
        <w:t xml:space="preserve">automated content analysis </w:t>
      </w:r>
      <w:r>
        <w:rPr>
          <w:lang w:val="en-US"/>
        </w:rPr>
        <w:t>and scientometric analysis</w:t>
      </w:r>
    </w:p>
    <w:p w14:paraId="1C10A87B" w14:textId="433B186F" w:rsidR="0005261B" w:rsidRDefault="00CB6E15">
      <w:pPr>
        <w:rPr>
          <w:lang w:val="en-US"/>
        </w:rPr>
      </w:pPr>
      <w:r>
        <w:rPr>
          <w:lang w:val="en-US"/>
        </w:rPr>
        <w:t>To identify the urban mitigation literature covered by these four domains, we develop a structured search query for the Web of Science (WOS) literature database</w:t>
      </w:r>
      <w:r w:rsidR="000117CE">
        <w:rPr>
          <w:lang w:val="en-US"/>
        </w:rPr>
        <w:t xml:space="preserve">. This includes specific combinations </w:t>
      </w:r>
      <w:r w:rsidR="000117CE">
        <w:rPr>
          <w:lang w:val="en-US"/>
        </w:rPr>
        <w:lastRenderedPageBreak/>
        <w:t xml:space="preserve">of keywords for each domain (e.g. “bicycle infrastructure provisioning”), as well as more generic strings (“low-carbon transport”). </w:t>
      </w:r>
      <w:r w:rsidR="005126F7">
        <w:rPr>
          <w:lang w:val="en-US"/>
        </w:rPr>
        <w:t xml:space="preserve">We </w:t>
      </w:r>
      <w:r w:rsidR="00B36BFA">
        <w:rPr>
          <w:lang w:val="en-US"/>
        </w:rPr>
        <w:t>aim</w:t>
      </w:r>
      <w:r w:rsidR="005126F7">
        <w:rPr>
          <w:lang w:val="en-US"/>
        </w:rPr>
        <w:t xml:space="preserve"> to identify </w:t>
      </w:r>
      <w:r w:rsidR="00B36BFA">
        <w:rPr>
          <w:lang w:val="en-US"/>
        </w:rPr>
        <w:t>mitigation-</w:t>
      </w:r>
      <w:r w:rsidR="00CD40F3">
        <w:rPr>
          <w:lang w:val="en-US"/>
        </w:rPr>
        <w:t>relevant</w:t>
      </w:r>
      <w:r w:rsidR="00B36BFA">
        <w:rPr>
          <w:lang w:val="en-US"/>
        </w:rPr>
        <w:t xml:space="preserve"> </w:t>
      </w:r>
      <w:r w:rsidR="005126F7">
        <w:rPr>
          <w:lang w:val="en-US"/>
        </w:rPr>
        <w:t xml:space="preserve">studies as well as </w:t>
      </w:r>
      <w:r w:rsidR="00B36BFA">
        <w:rPr>
          <w:lang w:val="en-US"/>
        </w:rPr>
        <w:t>mitigation-</w:t>
      </w:r>
      <w:r w:rsidR="00CD40F3">
        <w:rPr>
          <w:lang w:val="en-US"/>
        </w:rPr>
        <w:t>focused</w:t>
      </w:r>
      <w:r w:rsidR="00B36BFA">
        <w:rPr>
          <w:lang w:val="en-US"/>
        </w:rPr>
        <w:t xml:space="preserve"> studies (i.e. </w:t>
      </w:r>
      <w:r w:rsidR="00CD40F3">
        <w:rPr>
          <w:lang w:val="en-US"/>
        </w:rPr>
        <w:t xml:space="preserve">papers </w:t>
      </w:r>
      <w:r w:rsidR="00B36BFA">
        <w:rPr>
          <w:lang w:val="en-US"/>
        </w:rPr>
        <w:t xml:space="preserve">on urban congestion </w:t>
      </w:r>
      <w:r w:rsidR="00CD40F3">
        <w:rPr>
          <w:lang w:val="en-US"/>
        </w:rPr>
        <w:t xml:space="preserve">policies </w:t>
      </w:r>
      <w:r w:rsidR="005126F7">
        <w:rPr>
          <w:lang w:val="en-US"/>
        </w:rPr>
        <w:t xml:space="preserve">that </w:t>
      </w:r>
      <w:r w:rsidR="00B36BFA">
        <w:rPr>
          <w:lang w:val="en-US"/>
        </w:rPr>
        <w:t xml:space="preserve">do </w:t>
      </w:r>
      <w:r w:rsidR="005126F7">
        <w:rPr>
          <w:lang w:val="en-US"/>
        </w:rPr>
        <w:t xml:space="preserve">not </w:t>
      </w:r>
      <w:r w:rsidR="00B36BFA">
        <w:rPr>
          <w:lang w:val="en-US"/>
        </w:rPr>
        <w:t xml:space="preserve">directly </w:t>
      </w:r>
      <w:r w:rsidR="005126F7">
        <w:rPr>
          <w:lang w:val="en-US"/>
        </w:rPr>
        <w:t xml:space="preserve">refer to </w:t>
      </w:r>
      <w:r w:rsidR="00CD40F3">
        <w:rPr>
          <w:lang w:val="en-US"/>
        </w:rPr>
        <w:t>emissions reductions would be included)</w:t>
      </w:r>
      <w:r w:rsidR="005126F7">
        <w:rPr>
          <w:lang w:val="en-US"/>
        </w:rPr>
        <w:t xml:space="preserve">. </w:t>
      </w:r>
      <w:r w:rsidR="00AB43B3">
        <w:rPr>
          <w:lang w:val="en-US"/>
        </w:rPr>
        <w:t>T</w:t>
      </w:r>
      <w:r w:rsidR="000117CE">
        <w:rPr>
          <w:lang w:val="en-US"/>
        </w:rPr>
        <w:t>he</w:t>
      </w:r>
      <w:r w:rsidR="00AB43B3">
        <w:rPr>
          <w:lang w:val="en-US"/>
        </w:rPr>
        <w:t xml:space="preserve"> full search methodology is detailed in the</w:t>
      </w:r>
      <w:r>
        <w:rPr>
          <w:lang w:val="en-US"/>
        </w:rPr>
        <w:t xml:space="preserve"> </w:t>
      </w:r>
      <w:r w:rsidR="0045398A">
        <w:rPr>
          <w:lang w:val="en-US"/>
        </w:rPr>
        <w:t>Supplementary Materials</w:t>
      </w:r>
      <w:r>
        <w:rPr>
          <w:lang w:val="en-US"/>
        </w:rPr>
        <w:t xml:space="preserve"> </w:t>
      </w:r>
      <w:r w:rsidR="00AB43B3">
        <w:rPr>
          <w:lang w:val="en-US"/>
        </w:rPr>
        <w:t>(SM)</w:t>
      </w:r>
      <w:r w:rsidR="00DB24E1">
        <w:rPr>
          <w:lang w:val="en-US"/>
        </w:rPr>
        <w:t>. Using the search query we acquire a document set</w:t>
      </w:r>
      <w:r>
        <w:rPr>
          <w:lang w:val="en-US"/>
        </w:rPr>
        <w:t>.</w:t>
      </w:r>
      <w:r w:rsidR="006B0846">
        <w:rPr>
          <w:lang w:val="en-US"/>
        </w:rPr>
        <w:t xml:space="preserve"> </w:t>
      </w:r>
      <w:r w:rsidR="000C7790">
        <w:rPr>
          <w:lang w:val="en-US"/>
        </w:rPr>
        <w:t>Th</w:t>
      </w:r>
      <w:r w:rsidR="000A52DE">
        <w:rPr>
          <w:lang w:val="en-US"/>
        </w:rPr>
        <w:t>is</w:t>
      </w:r>
      <w:r w:rsidR="000C7790">
        <w:rPr>
          <w:lang w:val="en-US"/>
        </w:rPr>
        <w:t xml:space="preserve"> is largely comprised of journal papers, but also includes conference proceedings and book chapters. For each document, we obtain the title, abstract, keywords and list of </w:t>
      </w:r>
      <w:r w:rsidR="00C72645">
        <w:rPr>
          <w:lang w:val="en-US"/>
        </w:rPr>
        <w:t>references</w:t>
      </w:r>
      <w:r w:rsidR="000C7790">
        <w:rPr>
          <w:lang w:val="en-US"/>
        </w:rPr>
        <w:t>.</w:t>
      </w:r>
    </w:p>
    <w:p w14:paraId="3BFDA602" w14:textId="59BD51A5" w:rsidR="00FD5D50" w:rsidRDefault="009260EE" w:rsidP="00FD5D50">
      <w:pPr>
        <w:rPr>
          <w:lang w:val="en-US"/>
        </w:rPr>
      </w:pPr>
      <w:r>
        <w:rPr>
          <w:lang w:val="en-US"/>
        </w:rPr>
        <w:t xml:space="preserve">To digest the </w:t>
      </w:r>
      <w:r w:rsidR="00C72645">
        <w:rPr>
          <w:lang w:val="en-US"/>
        </w:rPr>
        <w:t xml:space="preserve">major </w:t>
      </w:r>
      <w:r>
        <w:rPr>
          <w:lang w:val="en-US"/>
        </w:rPr>
        <w:t xml:space="preserve">themes of </w:t>
      </w:r>
      <w:r w:rsidR="000C7790">
        <w:rPr>
          <w:lang w:val="en-US"/>
        </w:rPr>
        <w:t>th</w:t>
      </w:r>
      <w:r w:rsidR="00FD5D50">
        <w:rPr>
          <w:lang w:val="en-US"/>
        </w:rPr>
        <w:t>e document set</w:t>
      </w:r>
      <w:r>
        <w:rPr>
          <w:lang w:val="en-US"/>
        </w:rPr>
        <w:t xml:space="preserve">, </w:t>
      </w:r>
      <w:r w:rsidR="00C72645">
        <w:rPr>
          <w:lang w:val="en-US"/>
        </w:rPr>
        <w:t>we perform: (1) an automated content analysis on the document titles, abstracts and keywords; and (2) a scientometric analysis on the document references. For (1) we use non-negative matrix factorization</w:t>
      </w:r>
      <w:r w:rsidR="00E85484">
        <w:rPr>
          <w:lang w:val="en-US"/>
        </w:rPr>
        <w:t xml:space="preserve"> </w:t>
      </w:r>
      <w:r w:rsidR="00C80F58">
        <w:rPr>
          <w:lang w:val="en-US"/>
        </w:rPr>
        <w:fldChar w:fldCharType="begin" w:fldLock="1"/>
      </w:r>
      <w:r w:rsidR="008517E2">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"[38]", "plainTextFormattedCitation" : "[38]", "previouslyFormattedCitation" : "[38]" }, "properties" : { "noteIndex" : 5 }, "schema" : "https://github.com/citation-style-language/schema/raw/master/csl-citation.json" }</w:instrText>
      </w:r>
      <w:r w:rsidR="00C80F58">
        <w:rPr>
          <w:lang w:val="en-US"/>
        </w:rPr>
        <w:fldChar w:fldCharType="separate"/>
      </w:r>
      <w:r w:rsidR="008517E2" w:rsidRPr="008517E2">
        <w:rPr>
          <w:noProof/>
          <w:lang w:val="en-US"/>
        </w:rPr>
        <w:t>[38]</w:t>
      </w:r>
      <w:r w:rsidR="00C80F58">
        <w:rPr>
          <w:lang w:val="en-US"/>
        </w:rPr>
        <w:fldChar w:fldCharType="end"/>
      </w:r>
      <w:r w:rsidR="00C72645">
        <w:rPr>
          <w:lang w:val="en-US"/>
        </w:rPr>
        <w:t>, a method that assumes words systematically co-occur within documents, and that repeated co-occurrences across the document set indicate a shared sema</w:t>
      </w:r>
      <w:r w:rsidR="00CD40F3">
        <w:rPr>
          <w:lang w:val="en-US"/>
        </w:rPr>
        <w:t>n</w:t>
      </w:r>
      <w:r w:rsidR="00C72645">
        <w:rPr>
          <w:lang w:val="en-US"/>
        </w:rPr>
        <w:t>tic structure (“topics”). This procedure will generate a list of topics</w:t>
      </w:r>
      <w:r w:rsidR="005A085F">
        <w:rPr>
          <w:lang w:val="en-US"/>
        </w:rPr>
        <w:t xml:space="preserve"> </w:t>
      </w:r>
      <w:r w:rsidR="000A52DE">
        <w:rPr>
          <w:lang w:val="en-US"/>
        </w:rPr>
        <w:t>for the entire</w:t>
      </w:r>
      <w:r w:rsidR="005A085F">
        <w:rPr>
          <w:lang w:val="en-US"/>
        </w:rPr>
        <w:t xml:space="preserve"> document set, where each topic is comprised of co-occurring words (e.g. </w:t>
      </w:r>
      <w:r w:rsidR="000A52DE">
        <w:rPr>
          <w:lang w:val="en-US"/>
        </w:rPr>
        <w:t xml:space="preserve">the words </w:t>
      </w:r>
      <w:r w:rsidR="005A085F">
        <w:rPr>
          <w:lang w:val="en-US"/>
        </w:rPr>
        <w:t>“air”, “pollution”, “quality”</w:t>
      </w:r>
      <w:r w:rsidR="000A52DE">
        <w:rPr>
          <w:lang w:val="en-US"/>
        </w:rPr>
        <w:t xml:space="preserve"> likely describe a topic focused on local air pollution).</w:t>
      </w:r>
      <w:r w:rsidR="006B2969">
        <w:rPr>
          <w:lang w:val="en-US"/>
        </w:rPr>
        <w:t xml:space="preserve"> </w:t>
      </w:r>
      <w:r w:rsidR="00FD5D50">
        <w:rPr>
          <w:lang w:val="en-US"/>
        </w:rPr>
        <w:t>Since our search query already specifies the content of research in our document set, this method may appear redundant. However it offer</w:t>
      </w:r>
      <w:r w:rsidR="00D30238">
        <w:rPr>
          <w:lang w:val="en-US"/>
        </w:rPr>
        <w:t>s</w:t>
      </w:r>
      <w:r w:rsidR="00FD5D50">
        <w:rPr>
          <w:lang w:val="en-US"/>
        </w:rPr>
        <w:t xml:space="preserve">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p>
    <w:p w14:paraId="61F4E632" w14:textId="37B28C32" w:rsidR="00B079FB" w:rsidRDefault="000A52DE" w:rsidP="006B2969">
      <w:pPr>
        <w:rPr>
          <w:lang w:val="en-US"/>
        </w:rPr>
      </w:pPr>
      <w:r>
        <w:rPr>
          <w:lang w:val="en-US"/>
        </w:rPr>
        <w:t xml:space="preserve">For (2), we use the reference data from our document set to generate a bibliographic coupling network (two documents are “coupled” if they cite the same third document). </w:t>
      </w:r>
      <w:r w:rsidR="005168BA">
        <w:rPr>
          <w:lang w:val="en-US"/>
        </w:rPr>
        <w:t>The bibliographic coupling network is</w:t>
      </w:r>
      <w:r>
        <w:rPr>
          <w:lang w:val="en-US"/>
        </w:rPr>
        <w:t xml:space="preserve"> cluster</w:t>
      </w:r>
      <w:r w:rsidR="005168BA">
        <w:rPr>
          <w:lang w:val="en-US"/>
        </w:rPr>
        <w:t>ed using a community detection algorithm, identifying</w:t>
      </w:r>
      <w:r>
        <w:rPr>
          <w:lang w:val="en-US"/>
        </w:rPr>
        <w:t xml:space="preserve"> </w:t>
      </w:r>
      <w:r w:rsidR="005168BA">
        <w:rPr>
          <w:lang w:val="en-US"/>
        </w:rPr>
        <w:t xml:space="preserve">groups of documents that </w:t>
      </w:r>
      <w:r w:rsidR="00FD5D50">
        <w:rPr>
          <w:lang w:val="en-US"/>
        </w:rPr>
        <w:t>tend</w:t>
      </w:r>
      <w:r w:rsidR="005168BA">
        <w:rPr>
          <w:lang w:val="en-US"/>
        </w:rPr>
        <w:t xml:space="preserve"> to cite similar literatures. Combining these results with the automated content analysis, we then describe the topics of research that are prevalent within each cluster, thereby exposing epistemic communities </w:t>
      </w:r>
      <w:r w:rsidR="00FD5D50">
        <w:rPr>
          <w:lang w:val="en-US"/>
        </w:rPr>
        <w:t>within</w:t>
      </w:r>
      <w:r w:rsidR="005168BA">
        <w:rPr>
          <w:lang w:val="en-US"/>
        </w:rPr>
        <w:t xml:space="preserve"> urban climate change research. </w:t>
      </w:r>
    </w:p>
    <w:p w14:paraId="64B9C398" w14:textId="1A2C77DB" w:rsidR="00CB6E15" w:rsidRDefault="00B079FB" w:rsidP="006B2969">
      <w:pPr>
        <w:rPr>
          <w:lang w:val="en-US"/>
        </w:rPr>
      </w:pPr>
      <w:r>
        <w:rPr>
          <w:lang w:val="en-US"/>
        </w:rPr>
        <w:t>Finally, w</w:t>
      </w:r>
      <w:r w:rsidR="00CD40F3">
        <w:rPr>
          <w:lang w:val="en-US"/>
        </w:rPr>
        <w:t xml:space="preserve">e compile </w:t>
      </w:r>
      <w:r>
        <w:rPr>
          <w:lang w:val="en-US"/>
        </w:rPr>
        <w:t xml:space="preserve">a list of references from the IPCC AR5 WGIII Report, allowing us to examine its direct coverage of the urban literature </w:t>
      </w:r>
      <w:r w:rsidR="00CD40F3">
        <w:rPr>
          <w:lang w:val="en-US"/>
        </w:rPr>
        <w:t xml:space="preserve">and topics </w:t>
      </w:r>
      <w:r>
        <w:rPr>
          <w:lang w:val="en-US"/>
        </w:rPr>
        <w:t>we identify</w:t>
      </w:r>
      <w:r w:rsidR="00CD40F3">
        <w:rPr>
          <w:lang w:val="en-US"/>
        </w:rPr>
        <w:t xml:space="preserve"> in the preceding analysis</w:t>
      </w:r>
      <w:r>
        <w:rPr>
          <w:lang w:val="en-US"/>
        </w:rPr>
        <w:t xml:space="preserve">. </w:t>
      </w:r>
      <w:r w:rsidR="005168BA">
        <w:rPr>
          <w:lang w:val="en-US"/>
        </w:rPr>
        <w:t>Refer to the SM for a full description of these methods.</w:t>
      </w:r>
    </w:p>
    <w:p w14:paraId="0FF62A12" w14:textId="71B8B1E7" w:rsidR="007B426D" w:rsidRDefault="007B426D" w:rsidP="00D27333">
      <w:pPr>
        <w:pStyle w:val="Heading1"/>
        <w:rPr>
          <w:lang w:val="en-US"/>
        </w:rPr>
      </w:pPr>
      <w:r>
        <w:rPr>
          <w:lang w:val="en-US"/>
        </w:rPr>
        <w:t>Results</w:t>
      </w:r>
    </w:p>
    <w:p w14:paraId="37D14B4E" w14:textId="7FD3EA49" w:rsidR="00CB6E15" w:rsidRDefault="00B079FB">
      <w:pPr>
        <w:rPr>
          <w:lang w:val="en-US"/>
        </w:rPr>
      </w:pPr>
      <w:r>
        <w:rPr>
          <w:lang w:val="en-US"/>
        </w:rPr>
        <w:t>Our</w:t>
      </w:r>
      <w:r w:rsidR="00B24B20">
        <w:rPr>
          <w:lang w:val="en-US"/>
        </w:rPr>
        <w:t xml:space="preserve"> </w:t>
      </w:r>
      <w:r w:rsidR="00FD5D50">
        <w:rPr>
          <w:lang w:val="en-US"/>
        </w:rPr>
        <w:t xml:space="preserve">urban mitigation </w:t>
      </w:r>
      <w:r w:rsidR="00B24B20">
        <w:rPr>
          <w:lang w:val="en-US"/>
        </w:rPr>
        <w:t xml:space="preserve">search query </w:t>
      </w:r>
      <w:r w:rsidR="00FD5D50">
        <w:rPr>
          <w:lang w:val="en-US"/>
        </w:rPr>
        <w:t>identifies a</w:t>
      </w:r>
      <w:r w:rsidR="00B24B20">
        <w:rPr>
          <w:lang w:val="en-US"/>
        </w:rPr>
        <w:t xml:space="preserve"> </w:t>
      </w:r>
      <w:r w:rsidR="003B77E3">
        <w:rPr>
          <w:lang w:val="en-US"/>
        </w:rPr>
        <w:t xml:space="preserve">substantial </w:t>
      </w:r>
      <w:r w:rsidR="00B24B20">
        <w:rPr>
          <w:lang w:val="en-US"/>
        </w:rPr>
        <w:t>(</w:t>
      </w:r>
      <w:r w:rsidR="00A6291F">
        <w:rPr>
          <w:lang w:val="en-US"/>
        </w:rPr>
        <w:t>9,525</w:t>
      </w:r>
      <w:r w:rsidR="00B24B20">
        <w:rPr>
          <w:lang w:val="en-US"/>
        </w:rPr>
        <w:t xml:space="preserve"> </w:t>
      </w:r>
      <w:r w:rsidR="00717416">
        <w:rPr>
          <w:lang w:val="en-US"/>
        </w:rPr>
        <w:t>publications</w:t>
      </w:r>
      <w:r w:rsidR="00B24B20">
        <w:rPr>
          <w:lang w:val="en-US"/>
        </w:rPr>
        <w:t>)</w:t>
      </w:r>
      <w:r w:rsidR="00F00144">
        <w:rPr>
          <w:lang w:val="en-US"/>
        </w:rPr>
        <w:t xml:space="preserve"> and</w:t>
      </w:r>
      <w:r w:rsidR="00B24B20">
        <w:rPr>
          <w:lang w:val="en-US"/>
        </w:rPr>
        <w:t xml:space="preserve"> fast </w:t>
      </w:r>
      <w:r w:rsidR="00B24B20" w:rsidRPr="006B0846">
        <w:rPr>
          <w:lang w:val="en-US"/>
        </w:rPr>
        <w:t xml:space="preserve">growing </w:t>
      </w:r>
      <w:r w:rsidR="00FD5D50">
        <w:rPr>
          <w:lang w:val="en-US"/>
        </w:rPr>
        <w:t xml:space="preserve">literature </w:t>
      </w:r>
      <w:r w:rsidR="00B24B20" w:rsidRPr="006B0846">
        <w:rPr>
          <w:lang w:val="en-US"/>
        </w:rPr>
        <w:t>(</w:t>
      </w:r>
      <w:r w:rsidR="006372F5" w:rsidRPr="006B0846">
        <w:rPr>
          <w:lang w:val="en-US"/>
        </w:rPr>
        <w:t>20.5</w:t>
      </w:r>
      <w:r w:rsidR="00B24B20" w:rsidRPr="006B0846">
        <w:rPr>
          <w:lang w:val="en-US"/>
        </w:rPr>
        <w:t>% per year</w:t>
      </w:r>
      <w:r w:rsidR="00F00144">
        <w:rPr>
          <w:lang w:val="en-US"/>
        </w:rPr>
        <w:t xml:space="preserve">; see </w:t>
      </w:r>
      <w:r w:rsidR="0045398A">
        <w:rPr>
          <w:lang w:val="en-US"/>
        </w:rPr>
        <w:t>Supplementary Materials</w:t>
      </w:r>
      <w:r w:rsidR="00717416" w:rsidRPr="003B146E">
        <w:rPr>
          <w:lang w:val="en-US"/>
        </w:rPr>
        <w:t xml:space="preserve"> Fig</w:t>
      </w:r>
      <w:r w:rsidR="00F00144">
        <w:rPr>
          <w:lang w:val="en-US"/>
        </w:rPr>
        <w:t>ure</w:t>
      </w:r>
      <w:r w:rsidR="00717416" w:rsidRPr="003B146E">
        <w:rPr>
          <w:lang w:val="en-US"/>
        </w:rPr>
        <w:t xml:space="preserve"> 1)</w:t>
      </w:r>
      <w:r w:rsidR="00B24B20">
        <w:rPr>
          <w:lang w:val="en-US"/>
        </w:rPr>
        <w:t xml:space="preserve">. </w:t>
      </w:r>
      <w:r>
        <w:rPr>
          <w:lang w:val="en-US"/>
        </w:rPr>
        <w:t xml:space="preserve">The IPCC AR5 has directly cited </w:t>
      </w:r>
      <w:r w:rsidR="00273682">
        <w:rPr>
          <w:lang w:val="en-US"/>
        </w:rPr>
        <w:t>129</w:t>
      </w:r>
      <w:r>
        <w:rPr>
          <w:lang w:val="en-US"/>
        </w:rPr>
        <w:t xml:space="preserve"> of these documents</w:t>
      </w:r>
      <w:r w:rsidR="00273682">
        <w:rPr>
          <w:lang w:val="en-US"/>
        </w:rPr>
        <w:t xml:space="preserve">. </w:t>
      </w:r>
      <w:r w:rsidR="00E85484">
        <w:rPr>
          <w:lang w:val="en-US"/>
        </w:rPr>
        <w:t>While this raises questions with regard to transparent literature selection in the IPCC, t</w:t>
      </w:r>
      <w:r w:rsidR="00273682">
        <w:rPr>
          <w:lang w:val="en-US"/>
        </w:rPr>
        <w:t>his low number should be contextualized within the much broader scope of the relevant chapter (</w:t>
      </w:r>
      <w:r>
        <w:rPr>
          <w:lang w:val="en-US"/>
        </w:rPr>
        <w:t xml:space="preserve">WGIII, </w:t>
      </w:r>
      <w:r w:rsidR="00273682">
        <w:rPr>
          <w:lang w:val="en-US"/>
        </w:rPr>
        <w:t xml:space="preserve">Chapter 12: Human Settlements, Infrastructure, and Spatial Planning), which included many issues not </w:t>
      </w:r>
      <w:r w:rsidR="00B95EF8">
        <w:rPr>
          <w:lang w:val="en-US"/>
        </w:rPr>
        <w:t>specified</w:t>
      </w:r>
      <w:r w:rsidR="00273682">
        <w:rPr>
          <w:lang w:val="en-US"/>
        </w:rPr>
        <w:t xml:space="preserve"> in our query. Moreover, </w:t>
      </w:r>
      <w:r w:rsidR="003B77E3" w:rsidRPr="00ED7024">
        <w:rPr>
          <w:lang w:val="en-US"/>
        </w:rPr>
        <w:t xml:space="preserve">more than </w:t>
      </w:r>
      <w:r w:rsidR="00B95EF8" w:rsidRPr="00ED7024">
        <w:rPr>
          <w:lang w:val="en-US"/>
        </w:rPr>
        <w:t>3</w:t>
      </w:r>
      <w:r w:rsidR="00B95EF8">
        <w:rPr>
          <w:lang w:val="en-US"/>
        </w:rPr>
        <w:t>5</w:t>
      </w:r>
      <w:r w:rsidR="00B95EF8" w:rsidRPr="00ED7024">
        <w:rPr>
          <w:lang w:val="en-US"/>
        </w:rPr>
        <w:t>00</w:t>
      </w:r>
      <w:r w:rsidR="00B95EF8">
        <w:rPr>
          <w:lang w:val="en-US"/>
        </w:rPr>
        <w:t xml:space="preserve"> </w:t>
      </w:r>
      <w:r w:rsidR="00F0167C">
        <w:rPr>
          <w:lang w:val="en-US"/>
        </w:rPr>
        <w:t xml:space="preserve">studies </w:t>
      </w:r>
      <w:r w:rsidR="00F00144">
        <w:rPr>
          <w:lang w:val="en-US"/>
        </w:rPr>
        <w:t xml:space="preserve">have </w:t>
      </w:r>
      <w:r w:rsidR="00F0167C">
        <w:rPr>
          <w:lang w:val="en-US"/>
        </w:rPr>
        <w:t xml:space="preserve">appeared </w:t>
      </w:r>
      <w:r w:rsidR="00F00144">
        <w:rPr>
          <w:lang w:val="en-US"/>
        </w:rPr>
        <w:t xml:space="preserve">since </w:t>
      </w:r>
      <w:r w:rsidR="00F0167C">
        <w:rPr>
          <w:lang w:val="en-US"/>
        </w:rPr>
        <w:t>AR5</w:t>
      </w:r>
      <w:r w:rsidR="00F00144">
        <w:rPr>
          <w:lang w:val="en-US"/>
        </w:rPr>
        <w:t xml:space="preserve"> (20</w:t>
      </w:r>
      <w:r w:rsidR="006D564D">
        <w:rPr>
          <w:lang w:val="en-US"/>
        </w:rPr>
        <w:t xml:space="preserve">14 onwards) </w:t>
      </w:r>
      <w:r w:rsidR="00F0167C">
        <w:rPr>
          <w:lang w:val="en-US"/>
        </w:rPr>
        <w:t xml:space="preserve">and have </w:t>
      </w:r>
      <w:r w:rsidR="00B2235C">
        <w:rPr>
          <w:lang w:val="en-US"/>
        </w:rPr>
        <w:t xml:space="preserve">therefore </w:t>
      </w:r>
      <w:r w:rsidR="00F0167C">
        <w:rPr>
          <w:lang w:val="en-US"/>
        </w:rPr>
        <w:t>not been assessed by the IPCC directly or indirectly.</w:t>
      </w:r>
      <w:r w:rsidR="00273682">
        <w:rPr>
          <w:lang w:val="en-US"/>
        </w:rPr>
        <w:t xml:space="preserve"> Future assessments therefore face a significant task in covering the full breadth of </w:t>
      </w:r>
      <w:r w:rsidR="00091DCE">
        <w:rPr>
          <w:lang w:val="en-US"/>
        </w:rPr>
        <w:t>relevant work</w:t>
      </w:r>
      <w:r w:rsidR="00273682">
        <w:rPr>
          <w:lang w:val="en-US"/>
        </w:rPr>
        <w:t xml:space="preserve">. </w:t>
      </w:r>
      <w:r w:rsidR="005168BA">
        <w:rPr>
          <w:lang w:val="en-US"/>
        </w:rPr>
        <w:t xml:space="preserve">In the following sections we </w:t>
      </w:r>
      <w:r w:rsidR="00B95EF8">
        <w:rPr>
          <w:lang w:val="en-US"/>
        </w:rPr>
        <w:t>present</w:t>
      </w:r>
      <w:r w:rsidR="005168BA">
        <w:rPr>
          <w:lang w:val="en-US"/>
        </w:rPr>
        <w:t xml:space="preserve"> </w:t>
      </w:r>
      <w:r w:rsidR="006B2969">
        <w:rPr>
          <w:lang w:val="en-US"/>
        </w:rPr>
        <w:t xml:space="preserve">the major themes of </w:t>
      </w:r>
      <w:r>
        <w:rPr>
          <w:lang w:val="en-US"/>
        </w:rPr>
        <w:t>the urban literature we identify</w:t>
      </w:r>
      <w:r w:rsidR="006B2969">
        <w:rPr>
          <w:lang w:val="en-US"/>
        </w:rPr>
        <w:t xml:space="preserve"> (</w:t>
      </w:r>
      <w:r w:rsidR="00B95EF8">
        <w:rPr>
          <w:lang w:val="en-US"/>
        </w:rPr>
        <w:t xml:space="preserve">the </w:t>
      </w:r>
      <w:r w:rsidR="006B2969">
        <w:rPr>
          <w:lang w:val="en-US"/>
        </w:rPr>
        <w:t>automated content analysis)</w:t>
      </w:r>
      <w:r w:rsidR="00091DCE">
        <w:rPr>
          <w:lang w:val="en-US"/>
        </w:rPr>
        <w:t>,</w:t>
      </w:r>
      <w:r w:rsidR="006B2969">
        <w:rPr>
          <w:lang w:val="en-US"/>
        </w:rPr>
        <w:t xml:space="preserve"> and the epistemic communities within th</w:t>
      </w:r>
      <w:r w:rsidR="006B399C">
        <w:rPr>
          <w:lang w:val="en-US"/>
        </w:rPr>
        <w:t xml:space="preserve">is </w:t>
      </w:r>
      <w:r w:rsidR="006B2969">
        <w:rPr>
          <w:lang w:val="en-US"/>
        </w:rPr>
        <w:t>field (scientometric analysis).</w:t>
      </w:r>
    </w:p>
    <w:p w14:paraId="0058CB2F" w14:textId="5030C424" w:rsidR="007B426D" w:rsidRDefault="007B426D" w:rsidP="009206F8">
      <w:pPr>
        <w:pStyle w:val="Heading2"/>
        <w:rPr>
          <w:lang w:val="en-US"/>
        </w:rPr>
      </w:pPr>
      <w:r>
        <w:rPr>
          <w:lang w:val="en-US"/>
        </w:rPr>
        <w:t>Major themes in urban mitigation research</w:t>
      </w:r>
    </w:p>
    <w:p w14:paraId="1CD62254" w14:textId="6E2490CA" w:rsidR="00365DB0" w:rsidRDefault="006B2969">
      <w:pPr>
        <w:rPr>
          <w:lang w:val="en-US"/>
        </w:rPr>
      </w:pPr>
      <w:r>
        <w:rPr>
          <w:lang w:val="en-US"/>
        </w:rPr>
        <w:t xml:space="preserve">The automated content analysis identifies 27 </w:t>
      </w:r>
      <w:r w:rsidR="0085523F">
        <w:rPr>
          <w:lang w:val="en-US"/>
        </w:rPr>
        <w:t xml:space="preserve">topics </w:t>
      </w:r>
      <w:r w:rsidR="00D43E47">
        <w:rPr>
          <w:lang w:val="en-US"/>
        </w:rPr>
        <w:t>across</w:t>
      </w:r>
      <w:r w:rsidR="0085523F">
        <w:rPr>
          <w:lang w:val="en-US"/>
        </w:rPr>
        <w:t xml:space="preserve"> </w:t>
      </w:r>
      <w:r>
        <w:rPr>
          <w:lang w:val="en-US"/>
        </w:rPr>
        <w:t>the</w:t>
      </w:r>
      <w:r w:rsidR="0085523F">
        <w:rPr>
          <w:lang w:val="en-US"/>
        </w:rPr>
        <w:t xml:space="preserve"> document set</w:t>
      </w:r>
      <w:r w:rsidR="00CA14A7">
        <w:rPr>
          <w:lang w:val="en-US"/>
        </w:rPr>
        <w:t xml:space="preserve"> (table 1). </w:t>
      </w:r>
      <w:r w:rsidR="006A1740">
        <w:rPr>
          <w:lang w:val="en-US"/>
        </w:rPr>
        <w:t xml:space="preserve">These include </w:t>
      </w:r>
      <w:r w:rsidR="00C60D4C">
        <w:rPr>
          <w:lang w:val="en-US"/>
        </w:rPr>
        <w:t>subject areas</w:t>
      </w:r>
      <w:r w:rsidR="006A1740">
        <w:rPr>
          <w:lang w:val="en-US"/>
        </w:rPr>
        <w:t xml:space="preserve"> that were explicitly specified in our search (e.g. “active travel” and “urban form”), as </w:t>
      </w:r>
      <w:r w:rsidR="006A1740">
        <w:rPr>
          <w:lang w:val="en-US"/>
        </w:rPr>
        <w:lastRenderedPageBreak/>
        <w:t xml:space="preserve">well as latent topics discovered by the </w:t>
      </w:r>
      <w:r w:rsidR="001B2473">
        <w:rPr>
          <w:lang w:val="en-US"/>
        </w:rPr>
        <w:t>analysis</w:t>
      </w:r>
      <w:r w:rsidR="006A1740">
        <w:rPr>
          <w:lang w:val="en-US"/>
        </w:rPr>
        <w:t xml:space="preserve"> (e.g. “network optimization”, “travel behavior”</w:t>
      </w:r>
      <w:r w:rsidR="00C60D4C">
        <w:rPr>
          <w:lang w:val="en-US"/>
        </w:rPr>
        <w:t>, “air quality”</w:t>
      </w:r>
      <w:r w:rsidR="006A1740">
        <w:rPr>
          <w:lang w:val="en-US"/>
        </w:rPr>
        <w:t>).</w:t>
      </w:r>
      <w:r w:rsidR="00FB6A46">
        <w:rPr>
          <w:lang w:val="en-US"/>
        </w:rPr>
        <w:t xml:space="preserve"> </w:t>
      </w:r>
      <w:r w:rsidR="001B2473">
        <w:rPr>
          <w:lang w:val="en-US"/>
        </w:rPr>
        <w:t>T</w:t>
      </w:r>
      <w:r w:rsidR="00FB6A46">
        <w:rPr>
          <w:lang w:val="en-US"/>
        </w:rPr>
        <w:t xml:space="preserve">here are many topics related to transportation research (#2, #9, #10, #12, #14, #16, #20, #21, #22, #24, #25, #27), fewer on buildings (#4, #5, #13, #19, #26), only 3 on waste (#8, #15, #23), </w:t>
      </w:r>
      <w:r w:rsidR="00D47C98">
        <w:rPr>
          <w:lang w:val="en-US"/>
        </w:rPr>
        <w:t xml:space="preserve">and </w:t>
      </w:r>
      <w:r w:rsidR="0001202F">
        <w:rPr>
          <w:lang w:val="en-US"/>
        </w:rPr>
        <w:t>a single topic on urban form (#6)</w:t>
      </w:r>
      <w:r w:rsidR="00CA0EB9">
        <w:rPr>
          <w:lang w:val="en-US"/>
        </w:rPr>
        <w:t xml:space="preserve">. </w:t>
      </w:r>
      <w:r w:rsidR="00D47C98">
        <w:rPr>
          <w:lang w:val="en-US"/>
        </w:rPr>
        <w:t xml:space="preserve">In the automated content analysis a paper may </w:t>
      </w:r>
      <w:r w:rsidR="00C80F58">
        <w:rPr>
          <w:lang w:val="en-US"/>
        </w:rPr>
        <w:t>contain multiple topics; some topics</w:t>
      </w:r>
      <w:r w:rsidR="00D47C98">
        <w:rPr>
          <w:lang w:val="en-US"/>
        </w:rPr>
        <w:t xml:space="preserve"> therefore </w:t>
      </w:r>
      <w:r w:rsidR="00C80F58">
        <w:rPr>
          <w:lang w:val="en-US"/>
        </w:rPr>
        <w:t xml:space="preserve">represent </w:t>
      </w:r>
      <w:r w:rsidR="00DB24E1">
        <w:rPr>
          <w:lang w:val="en-US"/>
        </w:rPr>
        <w:t xml:space="preserve">more general discourses that appear across </w:t>
      </w:r>
      <w:r w:rsidR="00C80F58">
        <w:rPr>
          <w:lang w:val="en-US"/>
        </w:rPr>
        <w:t xml:space="preserve">multiple </w:t>
      </w:r>
      <w:r w:rsidR="00DB24E1">
        <w:rPr>
          <w:lang w:val="en-US"/>
        </w:rPr>
        <w:t>areas of research</w:t>
      </w:r>
      <w:r w:rsidR="00D47C98">
        <w:rPr>
          <w:lang w:val="en-US"/>
        </w:rPr>
        <w:t xml:space="preserve">. For instance, </w:t>
      </w:r>
      <w:r w:rsidR="00CA0EB9">
        <w:rPr>
          <w:lang w:val="en-US"/>
        </w:rPr>
        <w:t xml:space="preserve">the most prevalent topic </w:t>
      </w:r>
      <w:r w:rsidR="00D47C98">
        <w:rPr>
          <w:lang w:val="en-US"/>
        </w:rPr>
        <w:t>is</w:t>
      </w:r>
      <w:r w:rsidR="00CA0EB9">
        <w:rPr>
          <w:lang w:val="en-US"/>
        </w:rPr>
        <w:t xml:space="preserve"> “planning &amp; governance”</w:t>
      </w:r>
      <w:r w:rsidR="00D47C98">
        <w:rPr>
          <w:lang w:val="en-US"/>
        </w:rPr>
        <w:t xml:space="preserve">, a policy-oriented discourse that can be found in </w:t>
      </w:r>
      <w:r w:rsidR="005F70FF">
        <w:rPr>
          <w:lang w:val="en-US"/>
        </w:rPr>
        <w:t>at least</w:t>
      </w:r>
      <w:r w:rsidR="00D47C98">
        <w:rPr>
          <w:lang w:val="en-US"/>
        </w:rPr>
        <w:t xml:space="preserve"> 10% of the literature we identify</w:t>
      </w:r>
      <w:r w:rsidR="00CA0EB9">
        <w:rPr>
          <w:lang w:val="en-US"/>
        </w:rPr>
        <w:t>.</w:t>
      </w:r>
    </w:p>
    <w:p w14:paraId="14C449CD" w14:textId="62DB8CE7" w:rsidR="00435256" w:rsidRDefault="00091DCE" w:rsidP="00903DBF">
      <w:pPr>
        <w:rPr>
          <w:b/>
          <w:sz w:val="20"/>
          <w:lang w:val="en-GB"/>
        </w:rPr>
      </w:pPr>
      <w:r>
        <w:rPr>
          <w:lang w:val="en-US"/>
        </w:rPr>
        <w:t>A range of competing discourses and priorities are apparent across the literature. T</w:t>
      </w:r>
      <w:r w:rsidR="00365DB0">
        <w:rPr>
          <w:lang w:val="en-US"/>
        </w:rPr>
        <w:t xml:space="preserve">he </w:t>
      </w:r>
      <w:r w:rsidR="00D47C98">
        <w:rPr>
          <w:lang w:val="en-US"/>
        </w:rPr>
        <w:t xml:space="preserve">keywords listed in </w:t>
      </w:r>
      <w:r w:rsidR="00365DB0">
        <w:rPr>
          <w:lang w:val="en-US"/>
        </w:rPr>
        <w:t>building energy standards (#5) show a consistent theme of energy performance assessment in relation to national building standards and codes (</w:t>
      </w:r>
      <w:r w:rsidR="00D47C98">
        <w:rPr>
          <w:lang w:val="en-US"/>
        </w:rPr>
        <w:t>the documents hig</w:t>
      </w:r>
      <w:r w:rsidR="00C80F58">
        <w:rPr>
          <w:lang w:val="en-US"/>
        </w:rPr>
        <w:t>hly correlated with this topic</w:t>
      </w:r>
      <w:r w:rsidR="00D47C98">
        <w:rPr>
          <w:lang w:val="en-US"/>
        </w:rPr>
        <w:t xml:space="preserve"> discuss the </w:t>
      </w:r>
      <w:r w:rsidR="00365DB0">
        <w:rPr>
          <w:lang w:val="en-US"/>
        </w:rPr>
        <w:t>LEED certification</w:t>
      </w:r>
      <w:r w:rsidR="00D47C98">
        <w:rPr>
          <w:lang w:val="en-US"/>
        </w:rPr>
        <w:t xml:space="preserve"> and </w:t>
      </w:r>
      <w:r w:rsidR="00A230FA">
        <w:rPr>
          <w:lang w:val="en-US"/>
        </w:rPr>
        <w:t>similar</w:t>
      </w:r>
      <w:r w:rsidR="00D47C98">
        <w:rPr>
          <w:lang w:val="en-US"/>
        </w:rPr>
        <w:t xml:space="preserve"> schemes</w:t>
      </w:r>
      <w:r w:rsidR="00365DB0">
        <w:rPr>
          <w:lang w:val="en-US"/>
        </w:rPr>
        <w:t xml:space="preserve">). </w:t>
      </w:r>
      <w:r w:rsidR="00D47C98">
        <w:rPr>
          <w:lang w:val="en-US"/>
        </w:rPr>
        <w:t>E</w:t>
      </w:r>
      <w:r w:rsidR="00365DB0">
        <w:rPr>
          <w:lang w:val="en-US"/>
        </w:rPr>
        <w:t>nergy efficiency &amp; consumption (#4) and thermal comfort (#13) capture technical aspects of energy use in buildings (e.g. appliance efficiency), as well as their interface with human behavior (e.g. thermostat preferences).</w:t>
      </w:r>
      <w:r>
        <w:rPr>
          <w:lang w:val="en-US"/>
        </w:rPr>
        <w:t xml:space="preserve"> </w:t>
      </w:r>
      <w:r w:rsidR="00D569C0">
        <w:rPr>
          <w:lang w:val="en-US"/>
        </w:rPr>
        <w:t>W</w:t>
      </w:r>
      <w:r w:rsidR="00365DB0">
        <w:rPr>
          <w:lang w:val="en-US"/>
        </w:rPr>
        <w:t>ithin transportation research, congestion charging (#10) is clearly oriented towards traffic management</w:t>
      </w:r>
      <w:r w:rsidR="001A6218">
        <w:rPr>
          <w:lang w:val="en-US"/>
        </w:rPr>
        <w:t xml:space="preserve">; </w:t>
      </w:r>
      <w:r>
        <w:rPr>
          <w:lang w:val="en-US"/>
        </w:rPr>
        <w:t xml:space="preserve">the </w:t>
      </w:r>
      <w:r w:rsidR="00365DB0">
        <w:rPr>
          <w:lang w:val="en-US"/>
        </w:rPr>
        <w:t xml:space="preserve">public transportation modes (#9, </w:t>
      </w:r>
      <w:r w:rsidR="00F059B0">
        <w:rPr>
          <w:lang w:val="en-US"/>
        </w:rPr>
        <w:t>#16) emphasize access and ridership levels</w:t>
      </w:r>
      <w:r w:rsidR="001A6218">
        <w:rPr>
          <w:lang w:val="en-US"/>
        </w:rPr>
        <w:t>;</w:t>
      </w:r>
      <w:r>
        <w:rPr>
          <w:lang w:val="en-US"/>
        </w:rPr>
        <w:t xml:space="preserve"> while </w:t>
      </w:r>
      <w:r w:rsidR="00365DB0">
        <w:rPr>
          <w:lang w:val="en-US"/>
        </w:rPr>
        <w:t xml:space="preserve">active travel (#2) </w:t>
      </w:r>
      <w:r w:rsidR="001A6218">
        <w:rPr>
          <w:lang w:val="en-US"/>
        </w:rPr>
        <w:t>remains</w:t>
      </w:r>
      <w:r w:rsidR="00365DB0">
        <w:rPr>
          <w:lang w:val="en-US"/>
        </w:rPr>
        <w:t xml:space="preserve"> very much grounded in </w:t>
      </w:r>
      <w:r w:rsidR="001A6218">
        <w:rPr>
          <w:lang w:val="en-US"/>
        </w:rPr>
        <w:t xml:space="preserve">a </w:t>
      </w:r>
      <w:r w:rsidR="00F059B0">
        <w:rPr>
          <w:lang w:val="en-US"/>
        </w:rPr>
        <w:t>public health discourse.</w:t>
      </w:r>
    </w:p>
    <w:tbl>
      <w:tblPr>
        <w:tblW w:w="9072" w:type="dxa"/>
        <w:tblLook w:val="04A0" w:firstRow="1" w:lastRow="0" w:firstColumn="1" w:lastColumn="0" w:noHBand="0" w:noVBand="1"/>
      </w:tblPr>
      <w:tblGrid>
        <w:gridCol w:w="567"/>
        <w:gridCol w:w="2552"/>
        <w:gridCol w:w="4254"/>
        <w:gridCol w:w="284"/>
        <w:gridCol w:w="1415"/>
      </w:tblGrid>
      <w:tr w:rsidR="00435256" w:rsidRPr="00435256" w14:paraId="0B2BC7E5" w14:textId="77777777" w:rsidTr="00435256">
        <w:trPr>
          <w:trHeight w:val="615"/>
        </w:trPr>
        <w:tc>
          <w:tcPr>
            <w:tcW w:w="567" w:type="dxa"/>
            <w:tcBorders>
              <w:top w:val="single" w:sz="4" w:space="0" w:color="auto"/>
              <w:left w:val="nil"/>
              <w:bottom w:val="single" w:sz="4" w:space="0" w:color="auto"/>
              <w:right w:val="nil"/>
            </w:tcBorders>
            <w:shd w:val="clear" w:color="auto" w:fill="auto"/>
            <w:noWrap/>
            <w:vAlign w:val="bottom"/>
            <w:hideMark/>
          </w:tcPr>
          <w:p w14:paraId="31BEE522" w14:textId="41B1C1C3" w:rsidR="00435256" w:rsidRPr="00435256" w:rsidRDefault="00435256" w:rsidP="00435256">
            <w:pPr>
              <w:spacing w:after="0" w:line="240" w:lineRule="auto"/>
              <w:rPr>
                <w:rFonts w:ascii="Calibri" w:eastAsia="Times New Roman" w:hAnsi="Calibri" w:cs="Calibri"/>
                <w:b/>
                <w:bCs/>
                <w:color w:val="000000"/>
                <w:lang w:val="en-GB" w:eastAsia="en-GB"/>
              </w:rPr>
            </w:pPr>
            <w:bookmarkStart w:id="0" w:name="RANGE!A1:D28"/>
            <w:r>
              <w:rPr>
                <w:rFonts w:ascii="Calibri" w:eastAsia="Times New Roman" w:hAnsi="Calibri" w:cs="Calibri"/>
                <w:b/>
                <w:bCs/>
                <w:color w:val="000000"/>
                <w:lang w:val="en-GB" w:eastAsia="en-GB"/>
              </w:rPr>
              <w:t>I</w:t>
            </w:r>
            <w:r w:rsidRPr="00435256">
              <w:rPr>
                <w:rFonts w:ascii="Calibri" w:eastAsia="Times New Roman" w:hAnsi="Calibri" w:cs="Calibri"/>
                <w:b/>
                <w:bCs/>
                <w:color w:val="000000"/>
                <w:lang w:val="en-GB" w:eastAsia="en-GB"/>
              </w:rPr>
              <w:t>D</w:t>
            </w:r>
            <w:bookmarkEnd w:id="0"/>
          </w:p>
        </w:tc>
        <w:tc>
          <w:tcPr>
            <w:tcW w:w="2552" w:type="dxa"/>
            <w:tcBorders>
              <w:top w:val="single" w:sz="4" w:space="0" w:color="auto"/>
              <w:left w:val="nil"/>
              <w:bottom w:val="single" w:sz="4" w:space="0" w:color="auto"/>
              <w:right w:val="nil"/>
            </w:tcBorders>
            <w:shd w:val="clear" w:color="auto" w:fill="auto"/>
            <w:noWrap/>
            <w:vAlign w:val="bottom"/>
            <w:hideMark/>
          </w:tcPr>
          <w:p w14:paraId="03690D17"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Topic Name</w:t>
            </w:r>
          </w:p>
        </w:tc>
        <w:tc>
          <w:tcPr>
            <w:tcW w:w="4254" w:type="dxa"/>
            <w:tcBorders>
              <w:top w:val="single" w:sz="4" w:space="0" w:color="auto"/>
              <w:left w:val="nil"/>
              <w:bottom w:val="single" w:sz="4" w:space="0" w:color="auto"/>
              <w:right w:val="nil"/>
            </w:tcBorders>
            <w:shd w:val="clear" w:color="auto" w:fill="auto"/>
            <w:noWrap/>
            <w:vAlign w:val="bottom"/>
            <w:hideMark/>
          </w:tcPr>
          <w:p w14:paraId="7027E69F"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Stemmed Keywords</w:t>
            </w:r>
          </w:p>
        </w:tc>
        <w:tc>
          <w:tcPr>
            <w:tcW w:w="1699" w:type="dxa"/>
            <w:gridSpan w:val="2"/>
            <w:tcBorders>
              <w:top w:val="single" w:sz="4" w:space="0" w:color="auto"/>
              <w:left w:val="nil"/>
              <w:bottom w:val="single" w:sz="4" w:space="0" w:color="auto"/>
              <w:right w:val="nil"/>
            </w:tcBorders>
            <w:shd w:val="clear" w:color="auto" w:fill="auto"/>
            <w:vAlign w:val="bottom"/>
            <w:hideMark/>
          </w:tcPr>
          <w:p w14:paraId="45C7559A" w14:textId="77777777" w:rsidR="00435256" w:rsidRPr="00435256" w:rsidRDefault="00435256" w:rsidP="00435256">
            <w:pPr>
              <w:spacing w:after="0" w:line="240" w:lineRule="auto"/>
              <w:jc w:val="right"/>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Marginal Topic Distribution (%)</w:t>
            </w:r>
          </w:p>
        </w:tc>
      </w:tr>
      <w:tr w:rsidR="00435256" w:rsidRPr="00435256" w14:paraId="71A3F5C4" w14:textId="77777777" w:rsidTr="00D569C0">
        <w:trPr>
          <w:trHeight w:val="300"/>
        </w:trPr>
        <w:tc>
          <w:tcPr>
            <w:tcW w:w="567" w:type="dxa"/>
            <w:tcBorders>
              <w:top w:val="single" w:sz="4" w:space="0" w:color="auto"/>
              <w:left w:val="nil"/>
              <w:bottom w:val="nil"/>
              <w:right w:val="nil"/>
            </w:tcBorders>
            <w:shd w:val="clear" w:color="auto" w:fill="auto"/>
            <w:noWrap/>
            <w:hideMark/>
          </w:tcPr>
          <w:p w14:paraId="29A052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w:t>
            </w:r>
          </w:p>
        </w:tc>
        <w:tc>
          <w:tcPr>
            <w:tcW w:w="2552" w:type="dxa"/>
            <w:tcBorders>
              <w:top w:val="single" w:sz="4" w:space="0" w:color="auto"/>
              <w:left w:val="nil"/>
              <w:bottom w:val="nil"/>
              <w:right w:val="nil"/>
            </w:tcBorders>
            <w:shd w:val="clear" w:color="auto" w:fill="auto"/>
            <w:noWrap/>
            <w:hideMark/>
          </w:tcPr>
          <w:p w14:paraId="068D3FC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Planning &amp; governance</w:t>
            </w:r>
          </w:p>
        </w:tc>
        <w:tc>
          <w:tcPr>
            <w:tcW w:w="4538" w:type="dxa"/>
            <w:gridSpan w:val="2"/>
            <w:tcBorders>
              <w:top w:val="single" w:sz="4" w:space="0" w:color="auto"/>
              <w:left w:val="nil"/>
              <w:bottom w:val="nil"/>
              <w:right w:val="nil"/>
            </w:tcBorders>
            <w:shd w:val="clear" w:color="auto" w:fill="auto"/>
            <w:noWrap/>
            <w:hideMark/>
          </w:tcPr>
          <w:p w14:paraId="73D37ADE" w14:textId="77777777" w:rsidR="00435256" w:rsidRPr="00435256" w:rsidRDefault="00435256" w:rsidP="00D569C0">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 xml:space="preserve">develop,  sustain,  govern,  </w:t>
            </w:r>
            <w:proofErr w:type="spellStart"/>
            <w:r w:rsidRPr="00435256">
              <w:rPr>
                <w:rFonts w:ascii="Calibri" w:eastAsia="Times New Roman" w:hAnsi="Calibri" w:cs="Calibri"/>
                <w:color w:val="000000"/>
                <w:lang w:val="en-GB" w:eastAsia="en-GB"/>
              </w:rPr>
              <w:t>polici</w:t>
            </w:r>
            <w:proofErr w:type="spellEnd"/>
            <w:r w:rsidRPr="00435256">
              <w:rPr>
                <w:rFonts w:ascii="Calibri" w:eastAsia="Times New Roman" w:hAnsi="Calibri" w:cs="Calibri"/>
                <w:color w:val="000000"/>
                <w:lang w:val="en-GB" w:eastAsia="en-GB"/>
              </w:rPr>
              <w:t>,  project</w:t>
            </w:r>
          </w:p>
        </w:tc>
        <w:tc>
          <w:tcPr>
            <w:tcW w:w="1415" w:type="dxa"/>
            <w:tcBorders>
              <w:top w:val="single" w:sz="4" w:space="0" w:color="auto"/>
              <w:left w:val="nil"/>
              <w:bottom w:val="nil"/>
              <w:right w:val="nil"/>
            </w:tcBorders>
            <w:shd w:val="clear" w:color="auto" w:fill="auto"/>
            <w:noWrap/>
            <w:hideMark/>
          </w:tcPr>
          <w:p w14:paraId="131D99D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9.7</w:t>
            </w:r>
          </w:p>
        </w:tc>
      </w:tr>
      <w:tr w:rsidR="00435256" w:rsidRPr="00435256" w14:paraId="35C6CD07" w14:textId="77777777" w:rsidTr="00D569C0">
        <w:trPr>
          <w:trHeight w:val="300"/>
        </w:trPr>
        <w:tc>
          <w:tcPr>
            <w:tcW w:w="567" w:type="dxa"/>
            <w:tcBorders>
              <w:top w:val="nil"/>
              <w:left w:val="nil"/>
              <w:bottom w:val="nil"/>
              <w:right w:val="nil"/>
            </w:tcBorders>
            <w:shd w:val="clear" w:color="auto" w:fill="auto"/>
            <w:noWrap/>
            <w:hideMark/>
          </w:tcPr>
          <w:p w14:paraId="3A185B8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w:t>
            </w:r>
          </w:p>
        </w:tc>
        <w:tc>
          <w:tcPr>
            <w:tcW w:w="2552" w:type="dxa"/>
            <w:tcBorders>
              <w:top w:val="nil"/>
              <w:left w:val="nil"/>
              <w:bottom w:val="nil"/>
              <w:right w:val="nil"/>
            </w:tcBorders>
            <w:shd w:val="clear" w:color="auto" w:fill="auto"/>
            <w:noWrap/>
            <w:hideMark/>
          </w:tcPr>
          <w:p w14:paraId="537C7002"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Active travel</w:t>
            </w:r>
          </w:p>
        </w:tc>
        <w:tc>
          <w:tcPr>
            <w:tcW w:w="4538" w:type="dxa"/>
            <w:gridSpan w:val="2"/>
            <w:tcBorders>
              <w:top w:val="nil"/>
              <w:left w:val="nil"/>
              <w:bottom w:val="nil"/>
              <w:right w:val="nil"/>
            </w:tcBorders>
            <w:shd w:val="clear" w:color="auto" w:fill="auto"/>
            <w:noWrap/>
            <w:hideMark/>
          </w:tcPr>
          <w:p w14:paraId="67E1E36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activ</w:t>
            </w:r>
            <w:proofErr w:type="spellEnd"/>
            <w:r w:rsidRPr="00D569C0">
              <w:rPr>
                <w:rFonts w:ascii="Calibri" w:eastAsia="Times New Roman" w:hAnsi="Calibri" w:cs="Calibri"/>
                <w:color w:val="000000" w:themeColor="text1"/>
                <w:lang w:val="en-GB" w:eastAsia="en-GB"/>
              </w:rPr>
              <w:t>,  health,  household,  school,  walk</w:t>
            </w:r>
          </w:p>
        </w:tc>
        <w:tc>
          <w:tcPr>
            <w:tcW w:w="1415" w:type="dxa"/>
            <w:tcBorders>
              <w:top w:val="nil"/>
              <w:left w:val="nil"/>
              <w:bottom w:val="nil"/>
              <w:right w:val="nil"/>
            </w:tcBorders>
            <w:shd w:val="clear" w:color="auto" w:fill="auto"/>
            <w:noWrap/>
            <w:hideMark/>
          </w:tcPr>
          <w:p w14:paraId="5FDCD43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6.5</w:t>
            </w:r>
          </w:p>
        </w:tc>
      </w:tr>
      <w:tr w:rsidR="00435256" w:rsidRPr="00435256" w14:paraId="35A8E806" w14:textId="77777777" w:rsidTr="00D569C0">
        <w:trPr>
          <w:trHeight w:val="300"/>
        </w:trPr>
        <w:tc>
          <w:tcPr>
            <w:tcW w:w="567" w:type="dxa"/>
            <w:tcBorders>
              <w:top w:val="nil"/>
              <w:left w:val="nil"/>
              <w:bottom w:val="nil"/>
              <w:right w:val="nil"/>
            </w:tcBorders>
            <w:shd w:val="clear" w:color="auto" w:fill="auto"/>
            <w:noWrap/>
            <w:hideMark/>
          </w:tcPr>
          <w:p w14:paraId="26B4471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w:t>
            </w:r>
          </w:p>
        </w:tc>
        <w:tc>
          <w:tcPr>
            <w:tcW w:w="2552" w:type="dxa"/>
            <w:tcBorders>
              <w:top w:val="nil"/>
              <w:left w:val="nil"/>
              <w:bottom w:val="nil"/>
              <w:right w:val="nil"/>
            </w:tcBorders>
            <w:shd w:val="clear" w:color="auto" w:fill="auto"/>
            <w:noWrap/>
            <w:hideMark/>
          </w:tcPr>
          <w:p w14:paraId="6D18AE2C"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Network optimisation</w:t>
            </w:r>
          </w:p>
        </w:tc>
        <w:tc>
          <w:tcPr>
            <w:tcW w:w="4538" w:type="dxa"/>
            <w:gridSpan w:val="2"/>
            <w:tcBorders>
              <w:top w:val="nil"/>
              <w:left w:val="nil"/>
              <w:bottom w:val="nil"/>
              <w:right w:val="nil"/>
            </w:tcBorders>
            <w:shd w:val="clear" w:color="auto" w:fill="auto"/>
            <w:noWrap/>
            <w:hideMark/>
          </w:tcPr>
          <w:p w14:paraId="66DEC6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model,  network,  </w:t>
            </w:r>
            <w:proofErr w:type="spellStart"/>
            <w:r w:rsidRPr="00D569C0">
              <w:rPr>
                <w:rFonts w:ascii="Calibri" w:eastAsia="Times New Roman" w:hAnsi="Calibri" w:cs="Calibri"/>
                <w:color w:val="000000" w:themeColor="text1"/>
                <w:lang w:val="en-GB" w:eastAsia="en-GB"/>
              </w:rPr>
              <w:t>optim</w:t>
            </w:r>
            <w:proofErr w:type="spellEnd"/>
            <w:r w:rsidRPr="00D569C0">
              <w:rPr>
                <w:rFonts w:ascii="Calibri" w:eastAsia="Times New Roman" w:hAnsi="Calibri" w:cs="Calibri"/>
                <w:color w:val="000000" w:themeColor="text1"/>
                <w:lang w:val="en-GB" w:eastAsia="en-GB"/>
              </w:rPr>
              <w:t>,  propos,  problem</w:t>
            </w:r>
          </w:p>
        </w:tc>
        <w:tc>
          <w:tcPr>
            <w:tcW w:w="1415" w:type="dxa"/>
            <w:tcBorders>
              <w:top w:val="nil"/>
              <w:left w:val="nil"/>
              <w:bottom w:val="nil"/>
              <w:right w:val="nil"/>
            </w:tcBorders>
            <w:shd w:val="clear" w:color="auto" w:fill="auto"/>
            <w:noWrap/>
            <w:hideMark/>
          </w:tcPr>
          <w:p w14:paraId="0B6826E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6.2</w:t>
            </w:r>
          </w:p>
        </w:tc>
      </w:tr>
      <w:tr w:rsidR="00435256" w:rsidRPr="00435256" w14:paraId="3A6F0DA6" w14:textId="77777777" w:rsidTr="00D569C0">
        <w:trPr>
          <w:trHeight w:val="300"/>
        </w:trPr>
        <w:tc>
          <w:tcPr>
            <w:tcW w:w="567" w:type="dxa"/>
            <w:tcBorders>
              <w:top w:val="nil"/>
              <w:left w:val="nil"/>
              <w:bottom w:val="nil"/>
              <w:right w:val="nil"/>
            </w:tcBorders>
            <w:shd w:val="clear" w:color="auto" w:fill="auto"/>
            <w:noWrap/>
            <w:hideMark/>
          </w:tcPr>
          <w:p w14:paraId="2BD9F6F0"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w:t>
            </w:r>
          </w:p>
        </w:tc>
        <w:tc>
          <w:tcPr>
            <w:tcW w:w="2552" w:type="dxa"/>
            <w:tcBorders>
              <w:top w:val="nil"/>
              <w:left w:val="nil"/>
              <w:bottom w:val="nil"/>
              <w:right w:val="nil"/>
            </w:tcBorders>
            <w:shd w:val="clear" w:color="auto" w:fill="auto"/>
            <w:noWrap/>
            <w:hideMark/>
          </w:tcPr>
          <w:p w14:paraId="63E316F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Energy efficiency &amp; consumption</w:t>
            </w:r>
          </w:p>
        </w:tc>
        <w:tc>
          <w:tcPr>
            <w:tcW w:w="4538" w:type="dxa"/>
            <w:gridSpan w:val="2"/>
            <w:tcBorders>
              <w:top w:val="nil"/>
              <w:left w:val="nil"/>
              <w:bottom w:val="nil"/>
              <w:right w:val="nil"/>
            </w:tcBorders>
            <w:shd w:val="clear" w:color="auto" w:fill="auto"/>
            <w:noWrap/>
            <w:hideMark/>
          </w:tcPr>
          <w:p w14:paraId="19F53AB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effici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consumpt</w:t>
            </w:r>
            <w:proofErr w:type="spellEnd"/>
            <w:r w:rsidRPr="00D569C0">
              <w:rPr>
                <w:rFonts w:ascii="Calibri" w:eastAsia="Times New Roman" w:hAnsi="Calibri" w:cs="Calibri"/>
                <w:color w:val="000000" w:themeColor="text1"/>
                <w:lang w:val="en-GB" w:eastAsia="en-GB"/>
              </w:rPr>
              <w:t>,  save,  household</w:t>
            </w:r>
          </w:p>
        </w:tc>
        <w:tc>
          <w:tcPr>
            <w:tcW w:w="1415" w:type="dxa"/>
            <w:tcBorders>
              <w:top w:val="nil"/>
              <w:left w:val="nil"/>
              <w:bottom w:val="nil"/>
              <w:right w:val="nil"/>
            </w:tcBorders>
            <w:shd w:val="clear" w:color="auto" w:fill="auto"/>
            <w:noWrap/>
            <w:hideMark/>
          </w:tcPr>
          <w:p w14:paraId="6FDADD7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6.0</w:t>
            </w:r>
          </w:p>
        </w:tc>
      </w:tr>
      <w:tr w:rsidR="00435256" w:rsidRPr="00435256" w14:paraId="1C2CF218" w14:textId="77777777" w:rsidTr="00D569C0">
        <w:trPr>
          <w:trHeight w:val="300"/>
        </w:trPr>
        <w:tc>
          <w:tcPr>
            <w:tcW w:w="567" w:type="dxa"/>
            <w:tcBorders>
              <w:top w:val="nil"/>
              <w:left w:val="nil"/>
              <w:bottom w:val="nil"/>
              <w:right w:val="nil"/>
            </w:tcBorders>
            <w:shd w:val="clear" w:color="auto" w:fill="auto"/>
            <w:noWrap/>
            <w:hideMark/>
          </w:tcPr>
          <w:p w14:paraId="516B77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w:t>
            </w:r>
          </w:p>
        </w:tc>
        <w:tc>
          <w:tcPr>
            <w:tcW w:w="2552" w:type="dxa"/>
            <w:tcBorders>
              <w:top w:val="nil"/>
              <w:left w:val="nil"/>
              <w:bottom w:val="nil"/>
              <w:right w:val="nil"/>
            </w:tcBorders>
            <w:shd w:val="clear" w:color="auto" w:fill="auto"/>
            <w:noWrap/>
            <w:hideMark/>
          </w:tcPr>
          <w:p w14:paraId="22C29D64" w14:textId="238F46BB" w:rsidR="00435256" w:rsidRPr="00D569C0" w:rsidRDefault="00435256" w:rsidP="00C74998">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energy standards</w:t>
            </w:r>
          </w:p>
        </w:tc>
        <w:tc>
          <w:tcPr>
            <w:tcW w:w="4538" w:type="dxa"/>
            <w:gridSpan w:val="2"/>
            <w:tcBorders>
              <w:top w:val="nil"/>
              <w:left w:val="nil"/>
              <w:bottom w:val="nil"/>
              <w:right w:val="nil"/>
            </w:tcBorders>
            <w:shd w:val="clear" w:color="auto" w:fill="auto"/>
            <w:noWrap/>
            <w:hideMark/>
          </w:tcPr>
          <w:p w14:paraId="1F1CC8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build,  </w:t>
            </w: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perform,  green,  design</w:t>
            </w:r>
          </w:p>
        </w:tc>
        <w:tc>
          <w:tcPr>
            <w:tcW w:w="1415" w:type="dxa"/>
            <w:tcBorders>
              <w:top w:val="nil"/>
              <w:left w:val="nil"/>
              <w:bottom w:val="nil"/>
              <w:right w:val="nil"/>
            </w:tcBorders>
            <w:shd w:val="clear" w:color="auto" w:fill="auto"/>
            <w:noWrap/>
            <w:hideMark/>
          </w:tcPr>
          <w:p w14:paraId="2E3AADD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5.0</w:t>
            </w:r>
          </w:p>
        </w:tc>
      </w:tr>
      <w:tr w:rsidR="00435256" w:rsidRPr="00435256" w14:paraId="136286EA" w14:textId="77777777" w:rsidTr="00D569C0">
        <w:trPr>
          <w:trHeight w:val="300"/>
        </w:trPr>
        <w:tc>
          <w:tcPr>
            <w:tcW w:w="567" w:type="dxa"/>
            <w:tcBorders>
              <w:top w:val="nil"/>
              <w:left w:val="nil"/>
              <w:bottom w:val="nil"/>
              <w:right w:val="nil"/>
            </w:tcBorders>
            <w:shd w:val="clear" w:color="auto" w:fill="auto"/>
            <w:noWrap/>
            <w:hideMark/>
          </w:tcPr>
          <w:p w14:paraId="0350516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w:t>
            </w:r>
          </w:p>
        </w:tc>
        <w:tc>
          <w:tcPr>
            <w:tcW w:w="2552" w:type="dxa"/>
            <w:tcBorders>
              <w:top w:val="nil"/>
              <w:left w:val="nil"/>
              <w:bottom w:val="nil"/>
              <w:right w:val="nil"/>
            </w:tcBorders>
            <w:shd w:val="clear" w:color="auto" w:fill="auto"/>
            <w:noWrap/>
            <w:hideMark/>
          </w:tcPr>
          <w:p w14:paraId="3B4F5E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form</w:t>
            </w:r>
          </w:p>
        </w:tc>
        <w:tc>
          <w:tcPr>
            <w:tcW w:w="4538" w:type="dxa"/>
            <w:gridSpan w:val="2"/>
            <w:tcBorders>
              <w:top w:val="nil"/>
              <w:left w:val="nil"/>
              <w:bottom w:val="nil"/>
              <w:right w:val="nil"/>
            </w:tcBorders>
            <w:shd w:val="clear" w:color="auto" w:fill="auto"/>
            <w:noWrap/>
            <w:hideMark/>
          </w:tcPr>
          <w:p w14:paraId="6EF82A71"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urban,  </w:t>
            </w:r>
            <w:proofErr w:type="spellStart"/>
            <w:r w:rsidRPr="00D569C0">
              <w:rPr>
                <w:rFonts w:ascii="Calibri" w:eastAsia="Times New Roman" w:hAnsi="Calibri" w:cs="Calibri"/>
                <w:color w:val="000000" w:themeColor="text1"/>
                <w:lang w:val="en-GB" w:eastAsia="en-GB"/>
              </w:rPr>
              <w:t>citi</w:t>
            </w:r>
            <w:proofErr w:type="spellEnd"/>
            <w:r w:rsidRPr="00D569C0">
              <w:rPr>
                <w:rFonts w:ascii="Calibri" w:eastAsia="Times New Roman" w:hAnsi="Calibri" w:cs="Calibri"/>
                <w:color w:val="000000" w:themeColor="text1"/>
                <w:lang w:val="en-GB" w:eastAsia="en-GB"/>
              </w:rPr>
              <w:t>,  land,  area,  green</w:t>
            </w:r>
          </w:p>
        </w:tc>
        <w:tc>
          <w:tcPr>
            <w:tcW w:w="1415" w:type="dxa"/>
            <w:tcBorders>
              <w:top w:val="nil"/>
              <w:left w:val="nil"/>
              <w:bottom w:val="nil"/>
              <w:right w:val="nil"/>
            </w:tcBorders>
            <w:shd w:val="clear" w:color="auto" w:fill="auto"/>
            <w:noWrap/>
            <w:hideMark/>
          </w:tcPr>
          <w:p w14:paraId="41812B2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4.5</w:t>
            </w:r>
          </w:p>
        </w:tc>
      </w:tr>
      <w:tr w:rsidR="00435256" w:rsidRPr="00435256" w14:paraId="0B7677E7" w14:textId="77777777" w:rsidTr="00D569C0">
        <w:trPr>
          <w:trHeight w:val="300"/>
        </w:trPr>
        <w:tc>
          <w:tcPr>
            <w:tcW w:w="567" w:type="dxa"/>
            <w:tcBorders>
              <w:top w:val="nil"/>
              <w:left w:val="nil"/>
              <w:bottom w:val="nil"/>
              <w:right w:val="nil"/>
            </w:tcBorders>
            <w:shd w:val="clear" w:color="auto" w:fill="auto"/>
            <w:noWrap/>
            <w:hideMark/>
          </w:tcPr>
          <w:p w14:paraId="45DE7482"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7</w:t>
            </w:r>
          </w:p>
        </w:tc>
        <w:tc>
          <w:tcPr>
            <w:tcW w:w="2552" w:type="dxa"/>
            <w:tcBorders>
              <w:top w:val="nil"/>
              <w:left w:val="nil"/>
              <w:bottom w:val="nil"/>
              <w:right w:val="nil"/>
            </w:tcBorders>
            <w:shd w:val="clear" w:color="auto" w:fill="auto"/>
            <w:noWrap/>
            <w:hideMark/>
          </w:tcPr>
          <w:p w14:paraId="02286D3B"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GHG emissions</w:t>
            </w:r>
          </w:p>
        </w:tc>
        <w:tc>
          <w:tcPr>
            <w:tcW w:w="4538" w:type="dxa"/>
            <w:gridSpan w:val="2"/>
            <w:tcBorders>
              <w:top w:val="nil"/>
              <w:left w:val="nil"/>
              <w:bottom w:val="nil"/>
              <w:right w:val="nil"/>
            </w:tcBorders>
            <w:shd w:val="clear" w:color="auto" w:fill="auto"/>
            <w:noWrap/>
            <w:hideMark/>
          </w:tcPr>
          <w:p w14:paraId="63F3274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emiss</w:t>
            </w:r>
            <w:proofErr w:type="spellEnd"/>
            <w:r w:rsidRPr="00D569C0">
              <w:rPr>
                <w:rFonts w:ascii="Calibri" w:eastAsia="Times New Roman" w:hAnsi="Calibri" w:cs="Calibri"/>
                <w:color w:val="000000" w:themeColor="text1"/>
                <w:lang w:val="en-GB" w:eastAsia="en-GB"/>
              </w:rPr>
              <w:t xml:space="preserve">,  carbon,  </w:t>
            </w:r>
            <w:proofErr w:type="spellStart"/>
            <w:r w:rsidRPr="00D569C0">
              <w:rPr>
                <w:rFonts w:ascii="Calibri" w:eastAsia="Times New Roman" w:hAnsi="Calibri" w:cs="Calibri"/>
                <w:color w:val="000000" w:themeColor="text1"/>
                <w:lang w:val="en-GB" w:eastAsia="en-GB"/>
              </w:rPr>
              <w:t>ghg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reduct</w:t>
            </w:r>
            <w:proofErr w:type="spellEnd"/>
            <w:r w:rsidRPr="00D569C0">
              <w:rPr>
                <w:rFonts w:ascii="Calibri" w:eastAsia="Times New Roman" w:hAnsi="Calibri" w:cs="Calibri"/>
                <w:color w:val="000000" w:themeColor="text1"/>
                <w:lang w:val="en-GB" w:eastAsia="en-GB"/>
              </w:rPr>
              <w:t>,  gas</w:t>
            </w:r>
          </w:p>
        </w:tc>
        <w:tc>
          <w:tcPr>
            <w:tcW w:w="1415" w:type="dxa"/>
            <w:tcBorders>
              <w:top w:val="nil"/>
              <w:left w:val="nil"/>
              <w:bottom w:val="nil"/>
              <w:right w:val="nil"/>
            </w:tcBorders>
            <w:shd w:val="clear" w:color="auto" w:fill="auto"/>
            <w:noWrap/>
            <w:hideMark/>
          </w:tcPr>
          <w:p w14:paraId="0236CD81"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599AE4DA" w14:textId="77777777" w:rsidTr="00D569C0">
        <w:trPr>
          <w:trHeight w:val="300"/>
        </w:trPr>
        <w:tc>
          <w:tcPr>
            <w:tcW w:w="567" w:type="dxa"/>
            <w:tcBorders>
              <w:top w:val="nil"/>
              <w:left w:val="nil"/>
              <w:bottom w:val="nil"/>
              <w:right w:val="nil"/>
            </w:tcBorders>
            <w:shd w:val="clear" w:color="auto" w:fill="auto"/>
            <w:noWrap/>
            <w:hideMark/>
          </w:tcPr>
          <w:p w14:paraId="5AE2889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8</w:t>
            </w:r>
          </w:p>
        </w:tc>
        <w:tc>
          <w:tcPr>
            <w:tcW w:w="2552" w:type="dxa"/>
            <w:tcBorders>
              <w:top w:val="nil"/>
              <w:left w:val="nil"/>
              <w:bottom w:val="nil"/>
              <w:right w:val="nil"/>
            </w:tcBorders>
            <w:shd w:val="clear" w:color="auto" w:fill="auto"/>
            <w:noWrap/>
            <w:hideMark/>
          </w:tcPr>
          <w:p w14:paraId="3F9E4DF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management</w:t>
            </w:r>
          </w:p>
        </w:tc>
        <w:tc>
          <w:tcPr>
            <w:tcW w:w="4538" w:type="dxa"/>
            <w:gridSpan w:val="2"/>
            <w:tcBorders>
              <w:top w:val="nil"/>
              <w:left w:val="nil"/>
              <w:bottom w:val="nil"/>
              <w:right w:val="nil"/>
            </w:tcBorders>
            <w:shd w:val="clear" w:color="auto" w:fill="auto"/>
            <w:noWrap/>
            <w:hideMark/>
          </w:tcPr>
          <w:p w14:paraId="37215D0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wast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manag</w:t>
            </w:r>
            <w:proofErr w:type="spellEnd"/>
            <w:r w:rsidRPr="00D569C0">
              <w:rPr>
                <w:rFonts w:ascii="Calibri" w:eastAsia="Times New Roman" w:hAnsi="Calibri" w:cs="Calibri"/>
                <w:color w:val="000000" w:themeColor="text1"/>
                <w:lang w:val="en-GB" w:eastAsia="en-GB"/>
              </w:rPr>
              <w:t xml:space="preserve">,  solid,  </w:t>
            </w:r>
            <w:proofErr w:type="spellStart"/>
            <w:r w:rsidRPr="00D569C0">
              <w:rPr>
                <w:rFonts w:ascii="Calibri" w:eastAsia="Times New Roman" w:hAnsi="Calibri" w:cs="Calibri"/>
                <w:color w:val="000000" w:themeColor="text1"/>
                <w:lang w:val="en-GB" w:eastAsia="en-GB"/>
              </w:rPr>
              <w:t>landfil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municip</w:t>
            </w:r>
            <w:proofErr w:type="spellEnd"/>
          </w:p>
        </w:tc>
        <w:tc>
          <w:tcPr>
            <w:tcW w:w="1415" w:type="dxa"/>
            <w:tcBorders>
              <w:top w:val="nil"/>
              <w:left w:val="nil"/>
              <w:bottom w:val="nil"/>
              <w:right w:val="nil"/>
            </w:tcBorders>
            <w:shd w:val="clear" w:color="auto" w:fill="auto"/>
            <w:noWrap/>
            <w:hideMark/>
          </w:tcPr>
          <w:p w14:paraId="15FB027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669C342F" w14:textId="77777777" w:rsidTr="00D569C0">
        <w:trPr>
          <w:trHeight w:val="300"/>
        </w:trPr>
        <w:tc>
          <w:tcPr>
            <w:tcW w:w="567" w:type="dxa"/>
            <w:tcBorders>
              <w:top w:val="nil"/>
              <w:left w:val="nil"/>
              <w:bottom w:val="nil"/>
              <w:right w:val="nil"/>
            </w:tcBorders>
            <w:shd w:val="clear" w:color="auto" w:fill="auto"/>
            <w:noWrap/>
            <w:hideMark/>
          </w:tcPr>
          <w:p w14:paraId="264A53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w:t>
            </w:r>
          </w:p>
        </w:tc>
        <w:tc>
          <w:tcPr>
            <w:tcW w:w="2552" w:type="dxa"/>
            <w:tcBorders>
              <w:top w:val="nil"/>
              <w:left w:val="nil"/>
              <w:bottom w:val="nil"/>
              <w:right w:val="nil"/>
            </w:tcBorders>
            <w:shd w:val="clear" w:color="auto" w:fill="auto"/>
            <w:noWrap/>
            <w:hideMark/>
          </w:tcPr>
          <w:p w14:paraId="0C74A963"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Public transport</w:t>
            </w:r>
          </w:p>
        </w:tc>
        <w:tc>
          <w:tcPr>
            <w:tcW w:w="4538" w:type="dxa"/>
            <w:gridSpan w:val="2"/>
            <w:tcBorders>
              <w:top w:val="nil"/>
              <w:left w:val="nil"/>
              <w:bottom w:val="nil"/>
              <w:right w:val="nil"/>
            </w:tcBorders>
            <w:shd w:val="clear" w:color="auto" w:fill="auto"/>
            <w:noWrap/>
            <w:hideMark/>
          </w:tcPr>
          <w:p w14:paraId="7292E7E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transport,  public,  car,  access,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08D821F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4.3</w:t>
            </w:r>
          </w:p>
        </w:tc>
      </w:tr>
      <w:tr w:rsidR="00435256" w:rsidRPr="00435256" w14:paraId="2F251A46" w14:textId="77777777" w:rsidTr="00D569C0">
        <w:trPr>
          <w:trHeight w:val="300"/>
        </w:trPr>
        <w:tc>
          <w:tcPr>
            <w:tcW w:w="567" w:type="dxa"/>
            <w:tcBorders>
              <w:top w:val="nil"/>
              <w:left w:val="nil"/>
              <w:bottom w:val="nil"/>
              <w:right w:val="nil"/>
            </w:tcBorders>
            <w:shd w:val="clear" w:color="auto" w:fill="auto"/>
            <w:noWrap/>
            <w:hideMark/>
          </w:tcPr>
          <w:p w14:paraId="118ACA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10</w:t>
            </w:r>
          </w:p>
        </w:tc>
        <w:tc>
          <w:tcPr>
            <w:tcW w:w="2552" w:type="dxa"/>
            <w:tcBorders>
              <w:top w:val="nil"/>
              <w:left w:val="nil"/>
              <w:bottom w:val="nil"/>
              <w:right w:val="nil"/>
            </w:tcBorders>
            <w:shd w:val="clear" w:color="auto" w:fill="auto"/>
            <w:noWrap/>
            <w:hideMark/>
          </w:tcPr>
          <w:p w14:paraId="1475A8B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Congestion charging</w:t>
            </w:r>
          </w:p>
        </w:tc>
        <w:tc>
          <w:tcPr>
            <w:tcW w:w="4538" w:type="dxa"/>
            <w:gridSpan w:val="2"/>
            <w:tcBorders>
              <w:top w:val="nil"/>
              <w:left w:val="nil"/>
              <w:bottom w:val="nil"/>
              <w:right w:val="nil"/>
            </w:tcBorders>
            <w:shd w:val="clear" w:color="auto" w:fill="auto"/>
            <w:noWrap/>
            <w:hideMark/>
          </w:tcPr>
          <w:p w14:paraId="00D742F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price,  congest,  road,  traffic,  cost</w:t>
            </w:r>
          </w:p>
        </w:tc>
        <w:tc>
          <w:tcPr>
            <w:tcW w:w="1415" w:type="dxa"/>
            <w:tcBorders>
              <w:top w:val="nil"/>
              <w:left w:val="nil"/>
              <w:bottom w:val="nil"/>
              <w:right w:val="nil"/>
            </w:tcBorders>
            <w:shd w:val="clear" w:color="auto" w:fill="auto"/>
            <w:noWrap/>
            <w:hideMark/>
          </w:tcPr>
          <w:p w14:paraId="5D30AB3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3.8</w:t>
            </w:r>
          </w:p>
        </w:tc>
      </w:tr>
      <w:tr w:rsidR="00435256" w:rsidRPr="00435256" w14:paraId="21BD1186" w14:textId="77777777" w:rsidTr="00D569C0">
        <w:trPr>
          <w:trHeight w:val="300"/>
        </w:trPr>
        <w:tc>
          <w:tcPr>
            <w:tcW w:w="567" w:type="dxa"/>
            <w:tcBorders>
              <w:top w:val="nil"/>
              <w:left w:val="nil"/>
              <w:bottom w:val="nil"/>
              <w:right w:val="nil"/>
            </w:tcBorders>
            <w:shd w:val="clear" w:color="auto" w:fill="auto"/>
            <w:noWrap/>
            <w:hideMark/>
          </w:tcPr>
          <w:p w14:paraId="3D6DC4B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11</w:t>
            </w:r>
          </w:p>
        </w:tc>
        <w:tc>
          <w:tcPr>
            <w:tcW w:w="2552" w:type="dxa"/>
            <w:tcBorders>
              <w:top w:val="nil"/>
              <w:left w:val="nil"/>
              <w:bottom w:val="nil"/>
              <w:right w:val="nil"/>
            </w:tcBorders>
            <w:shd w:val="clear" w:color="auto" w:fill="auto"/>
            <w:noWrap/>
            <w:hideMark/>
          </w:tcPr>
          <w:p w14:paraId="371FD5A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design</w:t>
            </w:r>
          </w:p>
        </w:tc>
        <w:tc>
          <w:tcPr>
            <w:tcW w:w="4538" w:type="dxa"/>
            <w:gridSpan w:val="2"/>
            <w:tcBorders>
              <w:top w:val="nil"/>
              <w:left w:val="nil"/>
              <w:bottom w:val="nil"/>
              <w:right w:val="nil"/>
            </w:tcBorders>
            <w:shd w:val="clear" w:color="auto" w:fill="auto"/>
            <w:noWrap/>
            <w:hideMark/>
          </w:tcPr>
          <w:p w14:paraId="5B5349B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cost,  control,  perform</w:t>
            </w:r>
          </w:p>
        </w:tc>
        <w:tc>
          <w:tcPr>
            <w:tcW w:w="1415" w:type="dxa"/>
            <w:tcBorders>
              <w:top w:val="nil"/>
              <w:left w:val="nil"/>
              <w:bottom w:val="nil"/>
              <w:right w:val="nil"/>
            </w:tcBorders>
            <w:shd w:val="clear" w:color="auto" w:fill="auto"/>
            <w:noWrap/>
            <w:hideMark/>
          </w:tcPr>
          <w:p w14:paraId="253FF59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3.7</w:t>
            </w:r>
          </w:p>
        </w:tc>
      </w:tr>
      <w:tr w:rsidR="00435256" w:rsidRPr="00435256" w14:paraId="4791DA5E" w14:textId="77777777" w:rsidTr="00D569C0">
        <w:trPr>
          <w:trHeight w:val="300"/>
        </w:trPr>
        <w:tc>
          <w:tcPr>
            <w:tcW w:w="567" w:type="dxa"/>
            <w:tcBorders>
              <w:top w:val="nil"/>
              <w:left w:val="nil"/>
              <w:bottom w:val="nil"/>
              <w:right w:val="nil"/>
            </w:tcBorders>
            <w:shd w:val="clear" w:color="auto" w:fill="auto"/>
            <w:noWrap/>
            <w:hideMark/>
          </w:tcPr>
          <w:p w14:paraId="6D5604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12</w:t>
            </w:r>
          </w:p>
        </w:tc>
        <w:tc>
          <w:tcPr>
            <w:tcW w:w="2552" w:type="dxa"/>
            <w:tcBorders>
              <w:top w:val="nil"/>
              <w:left w:val="nil"/>
              <w:bottom w:val="nil"/>
              <w:right w:val="nil"/>
            </w:tcBorders>
            <w:shd w:val="clear" w:color="auto" w:fill="auto"/>
            <w:noWrap/>
            <w:hideMark/>
          </w:tcPr>
          <w:p w14:paraId="17FAF6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behaviour</w:t>
            </w:r>
          </w:p>
        </w:tc>
        <w:tc>
          <w:tcPr>
            <w:tcW w:w="4538" w:type="dxa"/>
            <w:gridSpan w:val="2"/>
            <w:tcBorders>
              <w:top w:val="nil"/>
              <w:left w:val="nil"/>
              <w:bottom w:val="nil"/>
              <w:right w:val="nil"/>
            </w:tcBorders>
            <w:shd w:val="clear" w:color="auto" w:fill="auto"/>
            <w:noWrap/>
            <w:hideMark/>
          </w:tcPr>
          <w:p w14:paraId="11D1C6C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travel,  mode,  </w:t>
            </w:r>
            <w:proofErr w:type="spellStart"/>
            <w:r w:rsidRPr="00D569C0">
              <w:rPr>
                <w:rFonts w:ascii="Calibri" w:eastAsia="Times New Roman" w:hAnsi="Calibri" w:cs="Calibri"/>
                <w:color w:val="000000" w:themeColor="text1"/>
                <w:lang w:val="en-GB" w:eastAsia="en-GB"/>
              </w:rPr>
              <w:t>choic</w:t>
            </w:r>
            <w:proofErr w:type="spellEnd"/>
            <w:r w:rsidRPr="00D569C0">
              <w:rPr>
                <w:rFonts w:ascii="Calibri" w:eastAsia="Times New Roman" w:hAnsi="Calibri" w:cs="Calibri"/>
                <w:color w:val="000000" w:themeColor="text1"/>
                <w:lang w:val="en-GB" w:eastAsia="en-GB"/>
              </w:rPr>
              <w:t>,  car,  time</w:t>
            </w:r>
          </w:p>
        </w:tc>
        <w:tc>
          <w:tcPr>
            <w:tcW w:w="1415" w:type="dxa"/>
            <w:tcBorders>
              <w:top w:val="nil"/>
              <w:left w:val="nil"/>
              <w:bottom w:val="nil"/>
              <w:right w:val="nil"/>
            </w:tcBorders>
            <w:shd w:val="clear" w:color="auto" w:fill="auto"/>
            <w:noWrap/>
            <w:hideMark/>
          </w:tcPr>
          <w:p w14:paraId="37C2CF2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3.4</w:t>
            </w:r>
          </w:p>
        </w:tc>
      </w:tr>
      <w:tr w:rsidR="00435256" w:rsidRPr="00435256" w14:paraId="444312E2" w14:textId="77777777" w:rsidTr="00D569C0">
        <w:trPr>
          <w:trHeight w:val="300"/>
        </w:trPr>
        <w:tc>
          <w:tcPr>
            <w:tcW w:w="567" w:type="dxa"/>
            <w:tcBorders>
              <w:top w:val="nil"/>
              <w:left w:val="nil"/>
              <w:bottom w:val="nil"/>
              <w:right w:val="nil"/>
            </w:tcBorders>
            <w:shd w:val="clear" w:color="auto" w:fill="auto"/>
            <w:noWrap/>
            <w:hideMark/>
          </w:tcPr>
          <w:p w14:paraId="417321C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13</w:t>
            </w:r>
          </w:p>
        </w:tc>
        <w:tc>
          <w:tcPr>
            <w:tcW w:w="2552" w:type="dxa"/>
            <w:tcBorders>
              <w:top w:val="nil"/>
              <w:left w:val="nil"/>
              <w:bottom w:val="nil"/>
              <w:right w:val="nil"/>
            </w:tcBorders>
            <w:shd w:val="clear" w:color="auto" w:fill="auto"/>
            <w:noWrap/>
            <w:hideMark/>
          </w:tcPr>
          <w:p w14:paraId="78E318F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w:t>
            </w:r>
          </w:p>
        </w:tc>
        <w:tc>
          <w:tcPr>
            <w:tcW w:w="4538" w:type="dxa"/>
            <w:gridSpan w:val="2"/>
            <w:tcBorders>
              <w:top w:val="nil"/>
              <w:left w:val="nil"/>
              <w:bottom w:val="nil"/>
              <w:right w:val="nil"/>
            </w:tcBorders>
            <w:shd w:val="clear" w:color="auto" w:fill="auto"/>
            <w:noWrap/>
            <w:hideMark/>
          </w:tcPr>
          <w:p w14:paraId="3B41C7D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thermal,  comfort,  </w:t>
            </w:r>
            <w:proofErr w:type="spellStart"/>
            <w:r w:rsidRPr="00D569C0">
              <w:rPr>
                <w:rFonts w:ascii="Calibri" w:eastAsia="Times New Roman" w:hAnsi="Calibri" w:cs="Calibri"/>
                <w:color w:val="000000" w:themeColor="text1"/>
                <w:lang w:val="en-GB" w:eastAsia="en-GB"/>
              </w:rPr>
              <w:t>temperatur</w:t>
            </w:r>
            <w:proofErr w:type="spellEnd"/>
            <w:r w:rsidRPr="00D569C0">
              <w:rPr>
                <w:rFonts w:ascii="Calibri" w:eastAsia="Times New Roman" w:hAnsi="Calibri" w:cs="Calibri"/>
                <w:color w:val="000000" w:themeColor="text1"/>
                <w:lang w:val="en-GB" w:eastAsia="en-GB"/>
              </w:rPr>
              <w:t xml:space="preserve">,  indoor,  </w:t>
            </w:r>
            <w:proofErr w:type="spellStart"/>
            <w:r w:rsidRPr="00D569C0">
              <w:rPr>
                <w:rFonts w:ascii="Calibri" w:eastAsia="Times New Roman" w:hAnsi="Calibri" w:cs="Calibri"/>
                <w:color w:val="000000" w:themeColor="text1"/>
                <w:lang w:val="en-GB" w:eastAsia="en-GB"/>
              </w:rPr>
              <w:t>occup</w:t>
            </w:r>
            <w:proofErr w:type="spellEnd"/>
          </w:p>
        </w:tc>
        <w:tc>
          <w:tcPr>
            <w:tcW w:w="1415" w:type="dxa"/>
            <w:tcBorders>
              <w:top w:val="nil"/>
              <w:left w:val="nil"/>
              <w:bottom w:val="nil"/>
              <w:right w:val="nil"/>
            </w:tcBorders>
            <w:shd w:val="clear" w:color="auto" w:fill="auto"/>
            <w:noWrap/>
            <w:hideMark/>
          </w:tcPr>
          <w:p w14:paraId="659C9D1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2BC200A" w14:textId="77777777" w:rsidTr="00D569C0">
        <w:trPr>
          <w:trHeight w:val="300"/>
        </w:trPr>
        <w:tc>
          <w:tcPr>
            <w:tcW w:w="567" w:type="dxa"/>
            <w:tcBorders>
              <w:top w:val="nil"/>
              <w:left w:val="nil"/>
              <w:bottom w:val="nil"/>
              <w:right w:val="nil"/>
            </w:tcBorders>
            <w:shd w:val="clear" w:color="auto" w:fill="auto"/>
            <w:noWrap/>
            <w:hideMark/>
          </w:tcPr>
          <w:p w14:paraId="5C38434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14</w:t>
            </w:r>
          </w:p>
        </w:tc>
        <w:tc>
          <w:tcPr>
            <w:tcW w:w="2552" w:type="dxa"/>
            <w:tcBorders>
              <w:top w:val="nil"/>
              <w:left w:val="nil"/>
              <w:bottom w:val="nil"/>
              <w:right w:val="nil"/>
            </w:tcBorders>
            <w:shd w:val="clear" w:color="auto" w:fill="auto"/>
            <w:noWrap/>
            <w:hideMark/>
          </w:tcPr>
          <w:p w14:paraId="757A49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e-Vehicles</w:t>
            </w:r>
          </w:p>
        </w:tc>
        <w:tc>
          <w:tcPr>
            <w:tcW w:w="4538" w:type="dxa"/>
            <w:gridSpan w:val="2"/>
            <w:tcBorders>
              <w:top w:val="nil"/>
              <w:left w:val="nil"/>
              <w:bottom w:val="nil"/>
              <w:right w:val="nil"/>
            </w:tcBorders>
            <w:shd w:val="clear" w:color="auto" w:fill="auto"/>
            <w:noWrap/>
            <w:hideMark/>
          </w:tcPr>
          <w:p w14:paraId="6F71B22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vehicl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electr</w:t>
            </w:r>
            <w:proofErr w:type="spellEnd"/>
            <w:r w:rsidRPr="00D569C0">
              <w:rPr>
                <w:rFonts w:ascii="Calibri" w:eastAsia="Times New Roman" w:hAnsi="Calibri" w:cs="Calibri"/>
                <w:color w:val="000000" w:themeColor="text1"/>
                <w:lang w:val="en-GB" w:eastAsia="en-GB"/>
              </w:rPr>
              <w:t xml:space="preserve">,  fuel,  </w:t>
            </w:r>
            <w:proofErr w:type="spellStart"/>
            <w:r w:rsidRPr="00D569C0">
              <w:rPr>
                <w:rFonts w:ascii="Calibri" w:eastAsia="Times New Roman" w:hAnsi="Calibri" w:cs="Calibri"/>
                <w:color w:val="000000" w:themeColor="text1"/>
                <w:lang w:val="en-GB" w:eastAsia="en-GB"/>
              </w:rPr>
              <w:t>batteri</w:t>
            </w:r>
            <w:proofErr w:type="spellEnd"/>
            <w:r w:rsidRPr="00D569C0">
              <w:rPr>
                <w:rFonts w:ascii="Calibri" w:eastAsia="Times New Roman" w:hAnsi="Calibri" w:cs="Calibri"/>
                <w:color w:val="000000" w:themeColor="text1"/>
                <w:lang w:val="en-GB" w:eastAsia="en-GB"/>
              </w:rPr>
              <w:t>,  power</w:t>
            </w:r>
          </w:p>
        </w:tc>
        <w:tc>
          <w:tcPr>
            <w:tcW w:w="1415" w:type="dxa"/>
            <w:tcBorders>
              <w:top w:val="nil"/>
              <w:left w:val="nil"/>
              <w:bottom w:val="nil"/>
              <w:right w:val="nil"/>
            </w:tcBorders>
            <w:shd w:val="clear" w:color="auto" w:fill="auto"/>
            <w:noWrap/>
            <w:hideMark/>
          </w:tcPr>
          <w:p w14:paraId="77CB710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F68DA56" w14:textId="77777777" w:rsidTr="00D569C0">
        <w:trPr>
          <w:trHeight w:val="300"/>
        </w:trPr>
        <w:tc>
          <w:tcPr>
            <w:tcW w:w="567" w:type="dxa"/>
            <w:tcBorders>
              <w:top w:val="nil"/>
              <w:left w:val="nil"/>
              <w:bottom w:val="nil"/>
              <w:right w:val="nil"/>
            </w:tcBorders>
            <w:shd w:val="clear" w:color="auto" w:fill="auto"/>
            <w:noWrap/>
            <w:hideMark/>
          </w:tcPr>
          <w:p w14:paraId="1625FB4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15</w:t>
            </w:r>
          </w:p>
        </w:tc>
        <w:tc>
          <w:tcPr>
            <w:tcW w:w="2552" w:type="dxa"/>
            <w:tcBorders>
              <w:top w:val="nil"/>
              <w:left w:val="nil"/>
              <w:bottom w:val="nil"/>
              <w:right w:val="nil"/>
            </w:tcBorders>
            <w:shd w:val="clear" w:color="auto" w:fill="auto"/>
            <w:noWrap/>
            <w:hideMark/>
          </w:tcPr>
          <w:p w14:paraId="4A25658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water</w:t>
            </w:r>
          </w:p>
        </w:tc>
        <w:tc>
          <w:tcPr>
            <w:tcW w:w="4538" w:type="dxa"/>
            <w:gridSpan w:val="2"/>
            <w:tcBorders>
              <w:top w:val="nil"/>
              <w:left w:val="nil"/>
              <w:bottom w:val="nil"/>
              <w:right w:val="nil"/>
            </w:tcBorders>
            <w:shd w:val="clear" w:color="auto" w:fill="auto"/>
            <w:noWrap/>
            <w:hideMark/>
          </w:tcPr>
          <w:p w14:paraId="17B4AF42"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treatment,  </w:t>
            </w:r>
            <w:proofErr w:type="spellStart"/>
            <w:r w:rsidRPr="00D569C0">
              <w:rPr>
                <w:rFonts w:ascii="Calibri" w:eastAsia="Times New Roman" w:hAnsi="Calibri" w:cs="Calibri"/>
                <w:color w:val="000000" w:themeColor="text1"/>
                <w:lang w:val="en-GB" w:eastAsia="en-GB"/>
              </w:rPr>
              <w:t>wastewat</w:t>
            </w:r>
            <w:proofErr w:type="spellEnd"/>
            <w:r w:rsidRPr="00D569C0">
              <w:rPr>
                <w:rFonts w:ascii="Calibri" w:eastAsia="Times New Roman" w:hAnsi="Calibri" w:cs="Calibri"/>
                <w:color w:val="000000" w:themeColor="text1"/>
                <w:lang w:val="en-GB" w:eastAsia="en-GB"/>
              </w:rPr>
              <w:t xml:space="preserve">,  plant,  </w:t>
            </w:r>
            <w:proofErr w:type="spellStart"/>
            <w:r w:rsidRPr="00D569C0">
              <w:rPr>
                <w:rFonts w:ascii="Calibri" w:eastAsia="Times New Roman" w:hAnsi="Calibri" w:cs="Calibri"/>
                <w:color w:val="000000" w:themeColor="text1"/>
                <w:lang w:val="en-GB" w:eastAsia="en-GB"/>
              </w:rPr>
              <w:t>remov</w:t>
            </w:r>
            <w:proofErr w:type="spellEnd"/>
            <w:r w:rsidRPr="00D569C0">
              <w:rPr>
                <w:rFonts w:ascii="Calibri" w:eastAsia="Times New Roman" w:hAnsi="Calibri" w:cs="Calibri"/>
                <w:color w:val="000000" w:themeColor="text1"/>
                <w:lang w:val="en-GB" w:eastAsia="en-GB"/>
              </w:rPr>
              <w:t>,  compost</w:t>
            </w:r>
          </w:p>
        </w:tc>
        <w:tc>
          <w:tcPr>
            <w:tcW w:w="1415" w:type="dxa"/>
            <w:tcBorders>
              <w:top w:val="nil"/>
              <w:left w:val="nil"/>
              <w:bottom w:val="nil"/>
              <w:right w:val="nil"/>
            </w:tcBorders>
            <w:shd w:val="clear" w:color="auto" w:fill="auto"/>
            <w:noWrap/>
            <w:hideMark/>
          </w:tcPr>
          <w:p w14:paraId="09B427D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2B57282B" w14:textId="77777777" w:rsidTr="00D569C0">
        <w:trPr>
          <w:trHeight w:val="300"/>
        </w:trPr>
        <w:tc>
          <w:tcPr>
            <w:tcW w:w="567" w:type="dxa"/>
            <w:tcBorders>
              <w:top w:val="nil"/>
              <w:left w:val="nil"/>
              <w:bottom w:val="nil"/>
              <w:right w:val="nil"/>
            </w:tcBorders>
            <w:shd w:val="clear" w:color="auto" w:fill="auto"/>
            <w:noWrap/>
            <w:hideMark/>
          </w:tcPr>
          <w:p w14:paraId="548D0BC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16</w:t>
            </w:r>
          </w:p>
        </w:tc>
        <w:tc>
          <w:tcPr>
            <w:tcW w:w="2552" w:type="dxa"/>
            <w:tcBorders>
              <w:top w:val="nil"/>
              <w:left w:val="nil"/>
              <w:bottom w:val="nil"/>
              <w:right w:val="nil"/>
            </w:tcBorders>
            <w:shd w:val="clear" w:color="auto" w:fill="auto"/>
            <w:noWrap/>
            <w:hideMark/>
          </w:tcPr>
          <w:p w14:paraId="4209B8C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Rail transit</w:t>
            </w:r>
          </w:p>
        </w:tc>
        <w:tc>
          <w:tcPr>
            <w:tcW w:w="4538" w:type="dxa"/>
            <w:gridSpan w:val="2"/>
            <w:tcBorders>
              <w:top w:val="nil"/>
              <w:left w:val="nil"/>
              <w:bottom w:val="nil"/>
              <w:right w:val="nil"/>
            </w:tcBorders>
            <w:shd w:val="clear" w:color="auto" w:fill="auto"/>
            <w:noWrap/>
            <w:hideMark/>
          </w:tcPr>
          <w:p w14:paraId="0A0231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transit,  rail,  station,  ridership,  access</w:t>
            </w:r>
          </w:p>
        </w:tc>
        <w:tc>
          <w:tcPr>
            <w:tcW w:w="1415" w:type="dxa"/>
            <w:tcBorders>
              <w:top w:val="nil"/>
              <w:left w:val="nil"/>
              <w:bottom w:val="nil"/>
              <w:right w:val="nil"/>
            </w:tcBorders>
            <w:shd w:val="clear" w:color="auto" w:fill="auto"/>
            <w:noWrap/>
            <w:hideMark/>
          </w:tcPr>
          <w:p w14:paraId="11314CA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0D61742A" w14:textId="77777777" w:rsidTr="00D569C0">
        <w:trPr>
          <w:trHeight w:val="300"/>
        </w:trPr>
        <w:tc>
          <w:tcPr>
            <w:tcW w:w="567" w:type="dxa"/>
            <w:tcBorders>
              <w:top w:val="nil"/>
              <w:left w:val="nil"/>
              <w:bottom w:val="nil"/>
              <w:right w:val="nil"/>
            </w:tcBorders>
            <w:shd w:val="clear" w:color="auto" w:fill="auto"/>
            <w:noWrap/>
            <w:hideMark/>
          </w:tcPr>
          <w:p w14:paraId="49ACD09D"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17</w:t>
            </w:r>
          </w:p>
        </w:tc>
        <w:tc>
          <w:tcPr>
            <w:tcW w:w="2552" w:type="dxa"/>
            <w:tcBorders>
              <w:top w:val="nil"/>
              <w:left w:val="nil"/>
              <w:bottom w:val="nil"/>
              <w:right w:val="nil"/>
            </w:tcBorders>
            <w:shd w:val="clear" w:color="auto" w:fill="auto"/>
            <w:noWrap/>
            <w:hideMark/>
          </w:tcPr>
          <w:p w14:paraId="05CBEC7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quality</w:t>
            </w:r>
          </w:p>
        </w:tc>
        <w:tc>
          <w:tcPr>
            <w:tcW w:w="4538" w:type="dxa"/>
            <w:gridSpan w:val="2"/>
            <w:tcBorders>
              <w:top w:val="nil"/>
              <w:left w:val="nil"/>
              <w:bottom w:val="nil"/>
              <w:right w:val="nil"/>
            </w:tcBorders>
            <w:shd w:val="clear" w:color="auto" w:fill="auto"/>
            <w:noWrap/>
            <w:hideMark/>
          </w:tcPr>
          <w:p w14:paraId="7B3AFAAC"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air,  </w:t>
            </w:r>
            <w:proofErr w:type="spellStart"/>
            <w:r w:rsidRPr="00D569C0">
              <w:rPr>
                <w:rFonts w:ascii="Calibri" w:eastAsia="Times New Roman" w:hAnsi="Calibri" w:cs="Calibri"/>
                <w:color w:val="000000" w:themeColor="text1"/>
                <w:lang w:val="en-GB" w:eastAsia="en-GB"/>
              </w:rPr>
              <w:t>pollut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ventil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qualiti</w:t>
            </w:r>
            <w:proofErr w:type="spellEnd"/>
            <w:r w:rsidRPr="00D569C0">
              <w:rPr>
                <w:rFonts w:ascii="Calibri" w:eastAsia="Times New Roman" w:hAnsi="Calibri" w:cs="Calibri"/>
                <w:color w:val="000000" w:themeColor="text1"/>
                <w:lang w:val="en-GB" w:eastAsia="en-GB"/>
              </w:rPr>
              <w:t>,  indoor</w:t>
            </w:r>
          </w:p>
        </w:tc>
        <w:tc>
          <w:tcPr>
            <w:tcW w:w="1415" w:type="dxa"/>
            <w:tcBorders>
              <w:top w:val="nil"/>
              <w:left w:val="nil"/>
              <w:bottom w:val="nil"/>
              <w:right w:val="nil"/>
            </w:tcBorders>
            <w:shd w:val="clear" w:color="auto" w:fill="auto"/>
            <w:noWrap/>
            <w:hideMark/>
          </w:tcPr>
          <w:p w14:paraId="20AFA534"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2.9</w:t>
            </w:r>
          </w:p>
        </w:tc>
      </w:tr>
      <w:tr w:rsidR="00435256" w:rsidRPr="00435256" w14:paraId="66143AEE" w14:textId="77777777" w:rsidTr="00D569C0">
        <w:trPr>
          <w:trHeight w:val="300"/>
        </w:trPr>
        <w:tc>
          <w:tcPr>
            <w:tcW w:w="567" w:type="dxa"/>
            <w:tcBorders>
              <w:top w:val="nil"/>
              <w:left w:val="nil"/>
              <w:bottom w:val="nil"/>
              <w:right w:val="nil"/>
            </w:tcBorders>
            <w:shd w:val="clear" w:color="auto" w:fill="auto"/>
            <w:noWrap/>
            <w:hideMark/>
          </w:tcPr>
          <w:p w14:paraId="6EB2328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c>
          <w:tcPr>
            <w:tcW w:w="2552" w:type="dxa"/>
            <w:tcBorders>
              <w:top w:val="nil"/>
              <w:left w:val="nil"/>
              <w:bottom w:val="nil"/>
              <w:right w:val="nil"/>
            </w:tcBorders>
            <w:shd w:val="clear" w:color="auto" w:fill="auto"/>
            <w:noWrap/>
            <w:hideMark/>
          </w:tcPr>
          <w:p w14:paraId="4549DCA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Climate change mitigation</w:t>
            </w:r>
          </w:p>
        </w:tc>
        <w:tc>
          <w:tcPr>
            <w:tcW w:w="4538" w:type="dxa"/>
            <w:gridSpan w:val="2"/>
            <w:tcBorders>
              <w:top w:val="nil"/>
              <w:left w:val="nil"/>
              <w:bottom w:val="nil"/>
              <w:right w:val="nil"/>
            </w:tcBorders>
            <w:shd w:val="clear" w:color="auto" w:fill="auto"/>
            <w:noWrap/>
            <w:hideMark/>
          </w:tcPr>
          <w:p w14:paraId="3DA3E5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climat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chang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mitig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polici</w:t>
            </w:r>
            <w:proofErr w:type="spellEnd"/>
            <w:r w:rsidRPr="00D569C0">
              <w:rPr>
                <w:rFonts w:ascii="Calibri" w:eastAsia="Times New Roman" w:hAnsi="Calibri" w:cs="Calibri"/>
                <w:color w:val="000000" w:themeColor="text1"/>
                <w:lang w:val="en-GB" w:eastAsia="en-GB"/>
              </w:rPr>
              <w:t>,  local</w:t>
            </w:r>
          </w:p>
        </w:tc>
        <w:tc>
          <w:tcPr>
            <w:tcW w:w="1415" w:type="dxa"/>
            <w:tcBorders>
              <w:top w:val="nil"/>
              <w:left w:val="nil"/>
              <w:bottom w:val="nil"/>
              <w:right w:val="nil"/>
            </w:tcBorders>
            <w:shd w:val="clear" w:color="auto" w:fill="auto"/>
            <w:noWrap/>
            <w:hideMark/>
          </w:tcPr>
          <w:p w14:paraId="53A7C3ED"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40061FB5" w14:textId="77777777" w:rsidTr="00D569C0">
        <w:trPr>
          <w:trHeight w:val="300"/>
        </w:trPr>
        <w:tc>
          <w:tcPr>
            <w:tcW w:w="567" w:type="dxa"/>
            <w:tcBorders>
              <w:top w:val="nil"/>
              <w:left w:val="nil"/>
              <w:bottom w:val="nil"/>
              <w:right w:val="nil"/>
            </w:tcBorders>
            <w:shd w:val="clear" w:color="auto" w:fill="auto"/>
            <w:noWrap/>
            <w:hideMark/>
          </w:tcPr>
          <w:p w14:paraId="3125A284"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c>
          <w:tcPr>
            <w:tcW w:w="2552" w:type="dxa"/>
            <w:tcBorders>
              <w:top w:val="nil"/>
              <w:left w:val="nil"/>
              <w:bottom w:val="nil"/>
              <w:right w:val="nil"/>
            </w:tcBorders>
            <w:shd w:val="clear" w:color="auto" w:fill="auto"/>
            <w:noWrap/>
            <w:hideMark/>
          </w:tcPr>
          <w:p w14:paraId="0BD864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Heating &amp; cooling systems</w:t>
            </w:r>
          </w:p>
        </w:tc>
        <w:tc>
          <w:tcPr>
            <w:tcW w:w="4538" w:type="dxa"/>
            <w:gridSpan w:val="2"/>
            <w:tcBorders>
              <w:top w:val="nil"/>
              <w:left w:val="nil"/>
              <w:bottom w:val="nil"/>
              <w:right w:val="nil"/>
            </w:tcBorders>
            <w:shd w:val="clear" w:color="auto" w:fill="auto"/>
            <w:noWrap/>
            <w:hideMark/>
          </w:tcPr>
          <w:p w14:paraId="0796D48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heat,  </w:t>
            </w:r>
            <w:proofErr w:type="spellStart"/>
            <w:r w:rsidRPr="00D569C0">
              <w:rPr>
                <w:rFonts w:ascii="Calibri" w:eastAsia="Times New Roman" w:hAnsi="Calibri" w:cs="Calibri"/>
                <w:color w:val="000000" w:themeColor="text1"/>
                <w:lang w:val="en-GB" w:eastAsia="en-GB"/>
              </w:rPr>
              <w:t>hous</w:t>
            </w:r>
            <w:proofErr w:type="spellEnd"/>
            <w:r w:rsidRPr="00D569C0">
              <w:rPr>
                <w:rFonts w:ascii="Calibri" w:eastAsia="Times New Roman" w:hAnsi="Calibri" w:cs="Calibri"/>
                <w:color w:val="000000" w:themeColor="text1"/>
                <w:lang w:val="en-GB" w:eastAsia="en-GB"/>
              </w:rPr>
              <w:t>,  pump,  cool,  district</w:t>
            </w:r>
          </w:p>
        </w:tc>
        <w:tc>
          <w:tcPr>
            <w:tcW w:w="1415" w:type="dxa"/>
            <w:tcBorders>
              <w:top w:val="nil"/>
              <w:left w:val="nil"/>
              <w:bottom w:val="nil"/>
              <w:right w:val="nil"/>
            </w:tcBorders>
            <w:shd w:val="clear" w:color="auto" w:fill="auto"/>
            <w:noWrap/>
            <w:hideMark/>
          </w:tcPr>
          <w:p w14:paraId="40636428"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27B8A1C4" w14:textId="77777777" w:rsidTr="00D569C0">
        <w:trPr>
          <w:trHeight w:val="300"/>
        </w:trPr>
        <w:tc>
          <w:tcPr>
            <w:tcW w:w="567" w:type="dxa"/>
            <w:tcBorders>
              <w:top w:val="nil"/>
              <w:left w:val="nil"/>
              <w:bottom w:val="nil"/>
              <w:right w:val="nil"/>
            </w:tcBorders>
            <w:shd w:val="clear" w:color="auto" w:fill="auto"/>
            <w:noWrap/>
            <w:hideMark/>
          </w:tcPr>
          <w:p w14:paraId="45FB40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20</w:t>
            </w:r>
          </w:p>
        </w:tc>
        <w:tc>
          <w:tcPr>
            <w:tcW w:w="2552" w:type="dxa"/>
            <w:tcBorders>
              <w:top w:val="nil"/>
              <w:left w:val="nil"/>
              <w:bottom w:val="nil"/>
              <w:right w:val="nil"/>
            </w:tcBorders>
            <w:shd w:val="clear" w:color="auto" w:fill="auto"/>
            <w:noWrap/>
            <w:hideMark/>
          </w:tcPr>
          <w:p w14:paraId="52D49EF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services &amp; provisioning</w:t>
            </w:r>
          </w:p>
        </w:tc>
        <w:tc>
          <w:tcPr>
            <w:tcW w:w="4538" w:type="dxa"/>
            <w:gridSpan w:val="2"/>
            <w:tcBorders>
              <w:top w:val="nil"/>
              <w:left w:val="nil"/>
              <w:bottom w:val="nil"/>
              <w:right w:val="nil"/>
            </w:tcBorders>
            <w:shd w:val="clear" w:color="auto" w:fill="auto"/>
            <w:noWrap/>
            <w:hideMark/>
          </w:tcPr>
          <w:p w14:paraId="41E25F3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servic</w:t>
            </w:r>
            <w:proofErr w:type="spellEnd"/>
            <w:r w:rsidRPr="00D569C0">
              <w:rPr>
                <w:rFonts w:ascii="Calibri" w:eastAsia="Times New Roman" w:hAnsi="Calibri" w:cs="Calibri"/>
                <w:color w:val="000000" w:themeColor="text1"/>
                <w:lang w:val="en-GB" w:eastAsia="en-GB"/>
              </w:rPr>
              <w:t xml:space="preserve">,  ecosystem,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xml:space="preserve">,  public,  </w:t>
            </w:r>
            <w:proofErr w:type="spellStart"/>
            <w:r w:rsidRPr="00D569C0">
              <w:rPr>
                <w:rFonts w:ascii="Calibri" w:eastAsia="Times New Roman" w:hAnsi="Calibri" w:cs="Calibri"/>
                <w:color w:val="000000" w:themeColor="text1"/>
                <w:lang w:val="en-GB" w:eastAsia="en-GB"/>
              </w:rPr>
              <w:t>provid</w:t>
            </w:r>
            <w:proofErr w:type="spellEnd"/>
          </w:p>
        </w:tc>
        <w:tc>
          <w:tcPr>
            <w:tcW w:w="1415" w:type="dxa"/>
            <w:tcBorders>
              <w:top w:val="nil"/>
              <w:left w:val="nil"/>
              <w:bottom w:val="nil"/>
              <w:right w:val="nil"/>
            </w:tcBorders>
            <w:shd w:val="clear" w:color="auto" w:fill="auto"/>
            <w:noWrap/>
            <w:hideMark/>
          </w:tcPr>
          <w:p w14:paraId="246A93E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r>
      <w:tr w:rsidR="00435256" w:rsidRPr="00435256" w14:paraId="4A1252A7" w14:textId="77777777" w:rsidTr="00D569C0">
        <w:trPr>
          <w:trHeight w:val="300"/>
        </w:trPr>
        <w:tc>
          <w:tcPr>
            <w:tcW w:w="567" w:type="dxa"/>
            <w:tcBorders>
              <w:top w:val="nil"/>
              <w:left w:val="nil"/>
              <w:bottom w:val="nil"/>
              <w:right w:val="nil"/>
            </w:tcBorders>
            <w:shd w:val="clear" w:color="auto" w:fill="auto"/>
            <w:noWrap/>
            <w:hideMark/>
          </w:tcPr>
          <w:p w14:paraId="7122B36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21</w:t>
            </w:r>
          </w:p>
        </w:tc>
        <w:tc>
          <w:tcPr>
            <w:tcW w:w="2552" w:type="dxa"/>
            <w:tcBorders>
              <w:top w:val="nil"/>
              <w:left w:val="nil"/>
              <w:bottom w:val="nil"/>
              <w:right w:val="nil"/>
            </w:tcBorders>
            <w:shd w:val="clear" w:color="auto" w:fill="auto"/>
            <w:noWrap/>
            <w:hideMark/>
          </w:tcPr>
          <w:p w14:paraId="5B49FA3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Car parking</w:t>
            </w:r>
          </w:p>
        </w:tc>
        <w:tc>
          <w:tcPr>
            <w:tcW w:w="4538" w:type="dxa"/>
            <w:gridSpan w:val="2"/>
            <w:tcBorders>
              <w:top w:val="nil"/>
              <w:left w:val="nil"/>
              <w:bottom w:val="nil"/>
              <w:right w:val="nil"/>
            </w:tcBorders>
            <w:shd w:val="clear" w:color="auto" w:fill="auto"/>
            <w:noWrap/>
            <w:hideMark/>
          </w:tcPr>
          <w:p w14:paraId="4010206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park,  space,  car,  price,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45B84A9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r>
      <w:tr w:rsidR="00435256" w:rsidRPr="00435256" w14:paraId="39E93813" w14:textId="77777777" w:rsidTr="00D569C0">
        <w:trPr>
          <w:trHeight w:val="300"/>
        </w:trPr>
        <w:tc>
          <w:tcPr>
            <w:tcW w:w="567" w:type="dxa"/>
            <w:tcBorders>
              <w:top w:val="nil"/>
              <w:left w:val="nil"/>
              <w:bottom w:val="nil"/>
              <w:right w:val="nil"/>
            </w:tcBorders>
            <w:shd w:val="clear" w:color="auto" w:fill="auto"/>
            <w:noWrap/>
            <w:hideMark/>
          </w:tcPr>
          <w:p w14:paraId="3BF9BBA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22</w:t>
            </w:r>
          </w:p>
        </w:tc>
        <w:tc>
          <w:tcPr>
            <w:tcW w:w="2552" w:type="dxa"/>
            <w:tcBorders>
              <w:top w:val="nil"/>
              <w:left w:val="nil"/>
              <w:bottom w:val="nil"/>
              <w:right w:val="nil"/>
            </w:tcBorders>
            <w:shd w:val="clear" w:color="auto" w:fill="auto"/>
            <w:noWrap/>
            <w:hideMark/>
          </w:tcPr>
          <w:p w14:paraId="76A1514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rapid transit</w:t>
            </w:r>
          </w:p>
        </w:tc>
        <w:tc>
          <w:tcPr>
            <w:tcW w:w="4538" w:type="dxa"/>
            <w:gridSpan w:val="2"/>
            <w:tcBorders>
              <w:top w:val="nil"/>
              <w:left w:val="nil"/>
              <w:bottom w:val="nil"/>
              <w:right w:val="nil"/>
            </w:tcBorders>
            <w:shd w:val="clear" w:color="auto" w:fill="auto"/>
            <w:noWrap/>
            <w:hideMark/>
          </w:tcPr>
          <w:p w14:paraId="25B81FE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bus,  </w:t>
            </w:r>
            <w:proofErr w:type="spellStart"/>
            <w:r w:rsidRPr="00D569C0">
              <w:rPr>
                <w:rFonts w:ascii="Calibri" w:eastAsia="Times New Roman" w:hAnsi="Calibri" w:cs="Calibri"/>
                <w:color w:val="000000" w:themeColor="text1"/>
                <w:lang w:val="en-GB" w:eastAsia="en-GB"/>
              </w:rPr>
              <w:t>brt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buse</w:t>
            </w:r>
            <w:proofErr w:type="spellEnd"/>
            <w:r w:rsidRPr="00D569C0">
              <w:rPr>
                <w:rFonts w:ascii="Calibri" w:eastAsia="Times New Roman" w:hAnsi="Calibri" w:cs="Calibri"/>
                <w:color w:val="000000" w:themeColor="text1"/>
                <w:lang w:val="en-GB" w:eastAsia="en-GB"/>
              </w:rPr>
              <w:t>,  rout,  stop</w:t>
            </w:r>
          </w:p>
        </w:tc>
        <w:tc>
          <w:tcPr>
            <w:tcW w:w="1415" w:type="dxa"/>
            <w:tcBorders>
              <w:top w:val="nil"/>
              <w:left w:val="nil"/>
              <w:bottom w:val="nil"/>
              <w:right w:val="nil"/>
            </w:tcBorders>
            <w:shd w:val="clear" w:color="auto" w:fill="auto"/>
            <w:noWrap/>
            <w:hideMark/>
          </w:tcPr>
          <w:p w14:paraId="23ACDEB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65212F54" w14:textId="77777777" w:rsidTr="00D569C0">
        <w:trPr>
          <w:trHeight w:val="300"/>
        </w:trPr>
        <w:tc>
          <w:tcPr>
            <w:tcW w:w="567" w:type="dxa"/>
            <w:tcBorders>
              <w:top w:val="nil"/>
              <w:left w:val="nil"/>
              <w:bottom w:val="nil"/>
              <w:right w:val="nil"/>
            </w:tcBorders>
            <w:shd w:val="clear" w:color="auto" w:fill="auto"/>
            <w:noWrap/>
            <w:hideMark/>
          </w:tcPr>
          <w:p w14:paraId="4318F4B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c>
          <w:tcPr>
            <w:tcW w:w="2552" w:type="dxa"/>
            <w:tcBorders>
              <w:top w:val="nil"/>
              <w:left w:val="nil"/>
              <w:bottom w:val="nil"/>
              <w:right w:val="nil"/>
            </w:tcBorders>
            <w:shd w:val="clear" w:color="auto" w:fill="auto"/>
            <w:noWrap/>
            <w:hideMark/>
          </w:tcPr>
          <w:p w14:paraId="2F70D2B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Household recycling</w:t>
            </w:r>
          </w:p>
        </w:tc>
        <w:tc>
          <w:tcPr>
            <w:tcW w:w="4538" w:type="dxa"/>
            <w:gridSpan w:val="2"/>
            <w:tcBorders>
              <w:top w:val="nil"/>
              <w:left w:val="nil"/>
              <w:bottom w:val="nil"/>
              <w:right w:val="nil"/>
            </w:tcBorders>
            <w:shd w:val="clear" w:color="auto" w:fill="auto"/>
            <w:noWrap/>
            <w:hideMark/>
          </w:tcPr>
          <w:p w14:paraId="1650A634"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recycl</w:t>
            </w:r>
            <w:proofErr w:type="spellEnd"/>
            <w:r w:rsidRPr="00D569C0">
              <w:rPr>
                <w:rFonts w:ascii="Calibri" w:eastAsia="Times New Roman" w:hAnsi="Calibri" w:cs="Calibri"/>
                <w:color w:val="000000" w:themeColor="text1"/>
                <w:lang w:val="en-GB" w:eastAsia="en-GB"/>
              </w:rPr>
              <w:t xml:space="preserve">,  household,  collect,  </w:t>
            </w:r>
            <w:proofErr w:type="spellStart"/>
            <w:r w:rsidRPr="00D569C0">
              <w:rPr>
                <w:rFonts w:ascii="Calibri" w:eastAsia="Times New Roman" w:hAnsi="Calibri" w:cs="Calibri"/>
                <w:color w:val="000000" w:themeColor="text1"/>
                <w:lang w:val="en-GB" w:eastAsia="en-GB"/>
              </w:rPr>
              <w:t>materi</w:t>
            </w:r>
            <w:proofErr w:type="spellEnd"/>
            <w:r w:rsidRPr="00D569C0">
              <w:rPr>
                <w:rFonts w:ascii="Calibri" w:eastAsia="Times New Roman" w:hAnsi="Calibri" w:cs="Calibri"/>
                <w:color w:val="000000" w:themeColor="text1"/>
                <w:lang w:val="en-GB" w:eastAsia="en-GB"/>
              </w:rPr>
              <w:t>,  program</w:t>
            </w:r>
          </w:p>
        </w:tc>
        <w:tc>
          <w:tcPr>
            <w:tcW w:w="1415" w:type="dxa"/>
            <w:tcBorders>
              <w:top w:val="nil"/>
              <w:left w:val="nil"/>
              <w:bottom w:val="nil"/>
              <w:right w:val="nil"/>
            </w:tcBorders>
            <w:shd w:val="clear" w:color="auto" w:fill="auto"/>
            <w:noWrap/>
            <w:hideMark/>
          </w:tcPr>
          <w:p w14:paraId="2F04C5B3"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73F68FAD" w14:textId="77777777" w:rsidTr="00D569C0">
        <w:trPr>
          <w:trHeight w:val="300"/>
        </w:trPr>
        <w:tc>
          <w:tcPr>
            <w:tcW w:w="567" w:type="dxa"/>
            <w:tcBorders>
              <w:top w:val="nil"/>
              <w:left w:val="nil"/>
              <w:bottom w:val="nil"/>
              <w:right w:val="nil"/>
            </w:tcBorders>
            <w:shd w:val="clear" w:color="auto" w:fill="auto"/>
            <w:noWrap/>
            <w:hideMark/>
          </w:tcPr>
          <w:p w14:paraId="4521986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c>
          <w:tcPr>
            <w:tcW w:w="2552" w:type="dxa"/>
            <w:tcBorders>
              <w:top w:val="nil"/>
              <w:left w:val="nil"/>
              <w:bottom w:val="nil"/>
              <w:right w:val="nil"/>
            </w:tcBorders>
            <w:shd w:val="clear" w:color="auto" w:fill="auto"/>
            <w:noWrap/>
            <w:hideMark/>
          </w:tcPr>
          <w:p w14:paraId="34E0C76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Road tolls</w:t>
            </w:r>
          </w:p>
        </w:tc>
        <w:tc>
          <w:tcPr>
            <w:tcW w:w="4538" w:type="dxa"/>
            <w:gridSpan w:val="2"/>
            <w:tcBorders>
              <w:top w:val="nil"/>
              <w:left w:val="nil"/>
              <w:bottom w:val="nil"/>
              <w:right w:val="nil"/>
            </w:tcBorders>
            <w:shd w:val="clear" w:color="auto" w:fill="auto"/>
            <w:noWrap/>
            <w:hideMark/>
          </w:tcPr>
          <w:p w14:paraId="2E4E199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toll,  lane,  road,  traffic,  congest</w:t>
            </w:r>
          </w:p>
        </w:tc>
        <w:tc>
          <w:tcPr>
            <w:tcW w:w="1415" w:type="dxa"/>
            <w:tcBorders>
              <w:top w:val="nil"/>
              <w:left w:val="nil"/>
              <w:bottom w:val="nil"/>
              <w:right w:val="nil"/>
            </w:tcBorders>
            <w:shd w:val="clear" w:color="auto" w:fill="auto"/>
            <w:noWrap/>
            <w:hideMark/>
          </w:tcPr>
          <w:p w14:paraId="0538ED5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213258E7" w14:textId="77777777" w:rsidTr="00D569C0">
        <w:trPr>
          <w:trHeight w:val="315"/>
        </w:trPr>
        <w:tc>
          <w:tcPr>
            <w:tcW w:w="567" w:type="dxa"/>
            <w:tcBorders>
              <w:top w:val="nil"/>
              <w:left w:val="nil"/>
              <w:bottom w:val="nil"/>
              <w:right w:val="nil"/>
            </w:tcBorders>
            <w:shd w:val="clear" w:color="auto" w:fill="auto"/>
            <w:noWrap/>
            <w:hideMark/>
          </w:tcPr>
          <w:p w14:paraId="54F2D4F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lastRenderedPageBreak/>
              <w:t>25</w:t>
            </w:r>
          </w:p>
        </w:tc>
        <w:tc>
          <w:tcPr>
            <w:tcW w:w="2552" w:type="dxa"/>
            <w:tcBorders>
              <w:top w:val="nil"/>
              <w:left w:val="nil"/>
              <w:bottom w:val="nil"/>
              <w:right w:val="nil"/>
            </w:tcBorders>
            <w:shd w:val="clear" w:color="auto" w:fill="auto"/>
            <w:noWrap/>
            <w:hideMark/>
          </w:tcPr>
          <w:p w14:paraId="02E0B79D"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Charging stations</w:t>
            </w:r>
          </w:p>
        </w:tc>
        <w:tc>
          <w:tcPr>
            <w:tcW w:w="4538" w:type="dxa"/>
            <w:gridSpan w:val="2"/>
            <w:tcBorders>
              <w:top w:val="nil"/>
              <w:left w:val="nil"/>
              <w:bottom w:val="nil"/>
              <w:right w:val="nil"/>
            </w:tcBorders>
            <w:shd w:val="clear" w:color="auto" w:fill="auto"/>
            <w:noWrap/>
            <w:hideMark/>
          </w:tcPr>
          <w:p w14:paraId="01F0B82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charg</w:t>
            </w:r>
            <w:proofErr w:type="spellEnd"/>
            <w:r w:rsidRPr="00D569C0">
              <w:rPr>
                <w:rFonts w:ascii="Calibri" w:eastAsia="Times New Roman" w:hAnsi="Calibri" w:cs="Calibri"/>
                <w:color w:val="000000" w:themeColor="text1"/>
                <w:lang w:val="en-GB" w:eastAsia="en-GB"/>
              </w:rPr>
              <w:t xml:space="preserve">,  station,  congest,  </w:t>
            </w:r>
            <w:proofErr w:type="spellStart"/>
            <w:r w:rsidRPr="00D569C0">
              <w:rPr>
                <w:rFonts w:ascii="Calibri" w:eastAsia="Times New Roman" w:hAnsi="Calibri" w:cs="Calibri"/>
                <w:color w:val="000000" w:themeColor="text1"/>
                <w:lang w:val="en-GB" w:eastAsia="en-GB"/>
              </w:rPr>
              <w:t>ev</w:t>
            </w:r>
            <w:proofErr w:type="spellEnd"/>
            <w:r w:rsidRPr="00D569C0">
              <w:rPr>
                <w:rFonts w:ascii="Calibri" w:eastAsia="Times New Roman" w:hAnsi="Calibri" w:cs="Calibri"/>
                <w:color w:val="000000" w:themeColor="text1"/>
                <w:lang w:val="en-GB" w:eastAsia="en-GB"/>
              </w:rPr>
              <w:t>,  scheme</w:t>
            </w:r>
          </w:p>
        </w:tc>
        <w:tc>
          <w:tcPr>
            <w:tcW w:w="1415" w:type="dxa"/>
            <w:tcBorders>
              <w:top w:val="nil"/>
              <w:left w:val="nil"/>
              <w:bottom w:val="nil"/>
              <w:right w:val="nil"/>
            </w:tcBorders>
            <w:shd w:val="clear" w:color="auto" w:fill="auto"/>
            <w:noWrap/>
            <w:hideMark/>
          </w:tcPr>
          <w:p w14:paraId="0AD4CFB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5809F3F7" w14:textId="77777777" w:rsidTr="00D569C0">
        <w:trPr>
          <w:trHeight w:val="300"/>
        </w:trPr>
        <w:tc>
          <w:tcPr>
            <w:tcW w:w="567" w:type="dxa"/>
            <w:tcBorders>
              <w:top w:val="nil"/>
              <w:left w:val="nil"/>
              <w:right w:val="nil"/>
            </w:tcBorders>
            <w:shd w:val="clear" w:color="auto" w:fill="auto"/>
            <w:noWrap/>
            <w:hideMark/>
          </w:tcPr>
          <w:p w14:paraId="238960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26</w:t>
            </w:r>
          </w:p>
        </w:tc>
        <w:tc>
          <w:tcPr>
            <w:tcW w:w="2552" w:type="dxa"/>
            <w:tcBorders>
              <w:top w:val="nil"/>
              <w:left w:val="nil"/>
              <w:right w:val="nil"/>
            </w:tcBorders>
            <w:shd w:val="clear" w:color="auto" w:fill="auto"/>
            <w:noWrap/>
            <w:hideMark/>
          </w:tcPr>
          <w:p w14:paraId="684A695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water use</w:t>
            </w:r>
          </w:p>
        </w:tc>
        <w:tc>
          <w:tcPr>
            <w:tcW w:w="4538" w:type="dxa"/>
            <w:gridSpan w:val="2"/>
            <w:tcBorders>
              <w:top w:val="nil"/>
              <w:left w:val="nil"/>
              <w:right w:val="nil"/>
            </w:tcBorders>
            <w:shd w:val="clear" w:color="auto" w:fill="auto"/>
            <w:noWrap/>
            <w:hideMark/>
          </w:tcPr>
          <w:p w14:paraId="09B870E6"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water,  </w:t>
            </w:r>
            <w:proofErr w:type="spellStart"/>
            <w:r w:rsidRPr="00D569C0">
              <w:rPr>
                <w:rFonts w:ascii="Calibri" w:eastAsia="Times New Roman" w:hAnsi="Calibri" w:cs="Calibri"/>
                <w:color w:val="000000" w:themeColor="text1"/>
                <w:lang w:val="en-GB" w:eastAsia="en-GB"/>
              </w:rPr>
              <w:t>suppli</w:t>
            </w:r>
            <w:proofErr w:type="spellEnd"/>
            <w:r w:rsidRPr="00D569C0">
              <w:rPr>
                <w:rFonts w:ascii="Calibri" w:eastAsia="Times New Roman" w:hAnsi="Calibri" w:cs="Calibri"/>
                <w:color w:val="000000" w:themeColor="text1"/>
                <w:lang w:val="en-GB" w:eastAsia="en-GB"/>
              </w:rPr>
              <w:t>,  hot,  solar,  heater</w:t>
            </w:r>
          </w:p>
        </w:tc>
        <w:tc>
          <w:tcPr>
            <w:tcW w:w="1415" w:type="dxa"/>
            <w:tcBorders>
              <w:top w:val="nil"/>
              <w:left w:val="nil"/>
              <w:right w:val="nil"/>
            </w:tcBorders>
            <w:shd w:val="clear" w:color="auto" w:fill="auto"/>
            <w:noWrap/>
            <w:hideMark/>
          </w:tcPr>
          <w:p w14:paraId="03CFDAC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r w:rsidR="00435256" w:rsidRPr="00435256" w14:paraId="26FFABA4" w14:textId="77777777" w:rsidTr="00D569C0">
        <w:trPr>
          <w:trHeight w:val="300"/>
        </w:trPr>
        <w:tc>
          <w:tcPr>
            <w:tcW w:w="567" w:type="dxa"/>
            <w:tcBorders>
              <w:top w:val="nil"/>
              <w:left w:val="nil"/>
              <w:bottom w:val="single" w:sz="4" w:space="0" w:color="auto"/>
              <w:right w:val="nil"/>
            </w:tcBorders>
            <w:shd w:val="clear" w:color="auto" w:fill="auto"/>
            <w:noWrap/>
            <w:hideMark/>
          </w:tcPr>
          <w:p w14:paraId="10E1307C"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c>
          <w:tcPr>
            <w:tcW w:w="2552" w:type="dxa"/>
            <w:tcBorders>
              <w:top w:val="nil"/>
              <w:left w:val="nil"/>
              <w:bottom w:val="single" w:sz="4" w:space="0" w:color="auto"/>
              <w:right w:val="nil"/>
            </w:tcBorders>
            <w:shd w:val="clear" w:color="auto" w:fill="auto"/>
            <w:noWrap/>
            <w:hideMark/>
          </w:tcPr>
          <w:p w14:paraId="2A0DD22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Cycling</w:t>
            </w:r>
          </w:p>
        </w:tc>
        <w:tc>
          <w:tcPr>
            <w:tcW w:w="4538" w:type="dxa"/>
            <w:gridSpan w:val="2"/>
            <w:tcBorders>
              <w:top w:val="nil"/>
              <w:left w:val="nil"/>
              <w:bottom w:val="single" w:sz="4" w:space="0" w:color="auto"/>
              <w:right w:val="nil"/>
            </w:tcBorders>
            <w:shd w:val="clear" w:color="auto" w:fill="auto"/>
            <w:noWrap/>
            <w:hideMark/>
          </w:tcPr>
          <w:p w14:paraId="6F43D21F"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bicycl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cycl</w:t>
            </w:r>
            <w:proofErr w:type="spellEnd"/>
            <w:r w:rsidRPr="00D569C0">
              <w:rPr>
                <w:rFonts w:ascii="Calibri" w:eastAsia="Times New Roman" w:hAnsi="Calibri" w:cs="Calibri"/>
                <w:color w:val="000000" w:themeColor="text1"/>
                <w:lang w:val="en-GB" w:eastAsia="en-GB"/>
              </w:rPr>
              <w:t>,  cyclist,  pedestrian,  lane</w:t>
            </w:r>
          </w:p>
        </w:tc>
        <w:tc>
          <w:tcPr>
            <w:tcW w:w="1415" w:type="dxa"/>
            <w:tcBorders>
              <w:top w:val="nil"/>
              <w:left w:val="nil"/>
              <w:bottom w:val="single" w:sz="4" w:space="0" w:color="auto"/>
              <w:right w:val="nil"/>
            </w:tcBorders>
            <w:shd w:val="clear" w:color="auto" w:fill="auto"/>
            <w:noWrap/>
            <w:hideMark/>
          </w:tcPr>
          <w:p w14:paraId="17E0D2B2"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bl>
    <w:p w14:paraId="70754C9F" w14:textId="77777777" w:rsidR="00435256" w:rsidRDefault="00435256" w:rsidP="00BA457F">
      <w:pPr>
        <w:pStyle w:val="Caption"/>
        <w:rPr>
          <w:b/>
          <w:sz w:val="20"/>
          <w:lang w:val="en-GB"/>
        </w:rPr>
      </w:pPr>
    </w:p>
    <w:p w14:paraId="041C5CB0" w14:textId="3A70DBFE" w:rsidR="00BA457F" w:rsidRPr="00762040" w:rsidRDefault="00BA457F" w:rsidP="00BA457F">
      <w:pPr>
        <w:pStyle w:val="Caption"/>
        <w:rPr>
          <w:sz w:val="20"/>
          <w:lang w:val="en-GB"/>
        </w:rPr>
      </w:pPr>
      <w:r w:rsidRPr="00762040">
        <w:rPr>
          <w:b/>
          <w:sz w:val="20"/>
          <w:lang w:val="en-GB"/>
        </w:rPr>
        <w:t xml:space="preserve">Table </w:t>
      </w:r>
      <w:r w:rsidRPr="00762040">
        <w:rPr>
          <w:b/>
          <w:sz w:val="20"/>
        </w:rPr>
        <w:fldChar w:fldCharType="begin"/>
      </w:r>
      <w:r w:rsidRPr="00762040">
        <w:rPr>
          <w:b/>
          <w:sz w:val="20"/>
          <w:lang w:val="en-GB"/>
        </w:rPr>
        <w:instrText xml:space="preserve"> SEQ Table \* ARABIC </w:instrText>
      </w:r>
      <w:r w:rsidRPr="00762040">
        <w:rPr>
          <w:b/>
          <w:sz w:val="20"/>
        </w:rPr>
        <w:fldChar w:fldCharType="separate"/>
      </w:r>
      <w:r w:rsidRPr="00762040">
        <w:rPr>
          <w:b/>
          <w:noProof/>
          <w:sz w:val="20"/>
          <w:lang w:val="en-GB"/>
        </w:rPr>
        <w:t>1</w:t>
      </w:r>
      <w:r w:rsidRPr="00762040">
        <w:rPr>
          <w:b/>
          <w:sz w:val="20"/>
        </w:rPr>
        <w:fldChar w:fldCharType="end"/>
      </w:r>
      <w:r w:rsidRPr="00762040">
        <w:rPr>
          <w:b/>
          <w:sz w:val="20"/>
          <w:lang w:val="en-GB"/>
        </w:rPr>
        <w:t>: List of topics and their keywords</w:t>
      </w:r>
      <w:r w:rsidR="006A1740">
        <w:rPr>
          <w:b/>
          <w:sz w:val="20"/>
          <w:lang w:val="en-GB"/>
        </w:rPr>
        <w:t xml:space="preserve"> generated by the automatic content analysis</w:t>
      </w:r>
      <w:r w:rsidR="00670781" w:rsidRPr="00762040">
        <w:rPr>
          <w:sz w:val="20"/>
          <w:lang w:val="en-GB"/>
        </w:rPr>
        <w:t xml:space="preserve">. Each topic consists of a series of keywords (stemmed to capture multiple word variations), a topic name (assigned by us on manual inspection of keywords and correlated documents), and a marginal </w:t>
      </w:r>
      <w:r w:rsidR="005456AF" w:rsidRPr="00762040">
        <w:rPr>
          <w:sz w:val="20"/>
          <w:lang w:val="en-GB"/>
        </w:rPr>
        <w:t xml:space="preserve">topic </w:t>
      </w:r>
      <w:r w:rsidR="00670781" w:rsidRPr="00762040">
        <w:rPr>
          <w:sz w:val="20"/>
          <w:lang w:val="en-GB"/>
        </w:rPr>
        <w:t xml:space="preserve">distribution (describing the percentage of the </w:t>
      </w:r>
      <w:r w:rsidR="006A1740">
        <w:rPr>
          <w:sz w:val="20"/>
          <w:lang w:val="en-GB"/>
        </w:rPr>
        <w:t>document set</w:t>
      </w:r>
      <w:r w:rsidR="006A1740" w:rsidRPr="00762040">
        <w:rPr>
          <w:sz w:val="20"/>
          <w:lang w:val="en-GB"/>
        </w:rPr>
        <w:t xml:space="preserve"> </w:t>
      </w:r>
      <w:r w:rsidR="006A1740">
        <w:rPr>
          <w:sz w:val="20"/>
          <w:lang w:val="en-GB"/>
        </w:rPr>
        <w:t xml:space="preserve">where this </w:t>
      </w:r>
      <w:r w:rsidR="00670781" w:rsidRPr="00762040">
        <w:rPr>
          <w:sz w:val="20"/>
          <w:lang w:val="en-GB"/>
        </w:rPr>
        <w:t>topic</w:t>
      </w:r>
      <w:r w:rsidR="006A1740">
        <w:rPr>
          <w:sz w:val="20"/>
          <w:lang w:val="en-GB"/>
        </w:rPr>
        <w:t xml:space="preserve"> is found</w:t>
      </w:r>
      <w:r w:rsidR="00670781" w:rsidRPr="00762040">
        <w:rPr>
          <w:sz w:val="20"/>
          <w:lang w:val="en-GB"/>
        </w:rPr>
        <w:t xml:space="preserve">). </w:t>
      </w:r>
      <w:r w:rsidR="006A1740">
        <w:rPr>
          <w:sz w:val="20"/>
          <w:lang w:val="en-GB"/>
        </w:rPr>
        <w:t>Topics</w:t>
      </w:r>
      <w:r w:rsidR="00762040">
        <w:rPr>
          <w:sz w:val="20"/>
          <w:lang w:val="en-GB"/>
        </w:rPr>
        <w:t xml:space="preserve"> may be similar in some cases owing to different nomenclature within the same </w:t>
      </w:r>
      <w:r w:rsidR="00E10A08">
        <w:rPr>
          <w:sz w:val="20"/>
          <w:lang w:val="en-GB"/>
        </w:rPr>
        <w:t xml:space="preserve">subject area </w:t>
      </w:r>
      <w:r w:rsidR="00762040">
        <w:rPr>
          <w:sz w:val="20"/>
          <w:lang w:val="en-GB"/>
        </w:rPr>
        <w:t xml:space="preserve">(e.g. </w:t>
      </w:r>
      <w:r w:rsidR="006A1740">
        <w:rPr>
          <w:sz w:val="20"/>
          <w:lang w:val="en-GB"/>
        </w:rPr>
        <w:t>congestion charging vs. road tolls</w:t>
      </w:r>
      <w:r w:rsidR="00762040">
        <w:rPr>
          <w:sz w:val="20"/>
          <w:lang w:val="en-GB"/>
        </w:rPr>
        <w:t>).</w:t>
      </w:r>
    </w:p>
    <w:p w14:paraId="3793B021" w14:textId="2932ABC1" w:rsidR="00F059B0" w:rsidRDefault="00365DB0">
      <w:pPr>
        <w:rPr>
          <w:lang w:val="en-US"/>
        </w:rPr>
      </w:pPr>
      <w:r>
        <w:rPr>
          <w:lang w:val="en-US"/>
        </w:rPr>
        <w:t xml:space="preserve">A useful way to visualize and interpret these results is via a correlation network, showing the propensity for topics to occur together within documents (Figure 3). As </w:t>
      </w:r>
      <w:r w:rsidR="00C80F58">
        <w:rPr>
          <w:lang w:val="en-US"/>
        </w:rPr>
        <w:t xml:space="preserve">might be </w:t>
      </w:r>
      <w:r>
        <w:rPr>
          <w:lang w:val="en-US"/>
        </w:rPr>
        <w:t xml:space="preserve">expected, the topics on energy, heating and water use in buildings </w:t>
      </w:r>
      <w:r w:rsidR="002C6B77">
        <w:rPr>
          <w:lang w:val="en-US"/>
        </w:rPr>
        <w:t>are grouped together</w:t>
      </w:r>
      <w:r>
        <w:rPr>
          <w:lang w:val="en-US"/>
        </w:rPr>
        <w:t>.</w:t>
      </w:r>
      <w:r w:rsidR="002C6B77">
        <w:rPr>
          <w:lang w:val="en-US"/>
        </w:rPr>
        <w:t xml:space="preserve"> The transportation topics are also densely connected – in particular to </w:t>
      </w:r>
      <w:r>
        <w:rPr>
          <w:lang w:val="en-US"/>
        </w:rPr>
        <w:t>network optimization</w:t>
      </w:r>
      <w:r w:rsidR="00F059B0">
        <w:rPr>
          <w:lang w:val="en-US"/>
        </w:rPr>
        <w:t xml:space="preserve"> (#3)</w:t>
      </w:r>
      <w:r w:rsidR="00FF5A88">
        <w:rPr>
          <w:lang w:val="en-US"/>
        </w:rPr>
        <w:t xml:space="preserve">, </w:t>
      </w:r>
      <w:r w:rsidR="002C6B77">
        <w:rPr>
          <w:lang w:val="en-US"/>
        </w:rPr>
        <w:t>which describes the</w:t>
      </w:r>
      <w:r w:rsidR="00FF5A88">
        <w:rPr>
          <w:lang w:val="en-US"/>
        </w:rPr>
        <w:t xml:space="preserve"> modelling, </w:t>
      </w:r>
      <w:r w:rsidR="002C6B77">
        <w:rPr>
          <w:lang w:val="en-US"/>
        </w:rPr>
        <w:t>simulation</w:t>
      </w:r>
      <w:r>
        <w:rPr>
          <w:lang w:val="en-US"/>
        </w:rPr>
        <w:t xml:space="preserve"> </w:t>
      </w:r>
      <w:r w:rsidR="002C6B77">
        <w:rPr>
          <w:lang w:val="en-US"/>
        </w:rPr>
        <w:t>and optimization of</w:t>
      </w:r>
      <w:r w:rsidR="00FF5A88">
        <w:rPr>
          <w:lang w:val="en-US"/>
        </w:rPr>
        <w:t xml:space="preserve"> </w:t>
      </w:r>
      <w:r>
        <w:rPr>
          <w:lang w:val="en-US"/>
        </w:rPr>
        <w:t>traffic flow</w:t>
      </w:r>
      <w:r w:rsidR="002C6B77">
        <w:rPr>
          <w:lang w:val="en-US"/>
        </w:rPr>
        <w:t xml:space="preserve">, and to a </w:t>
      </w:r>
      <w:r w:rsidR="00FF5A88">
        <w:rPr>
          <w:lang w:val="en-US"/>
        </w:rPr>
        <w:t>lesser extent travel behavior (#12).</w:t>
      </w:r>
      <w:r w:rsidDel="006B2969">
        <w:rPr>
          <w:lang w:val="en-US"/>
        </w:rPr>
        <w:t xml:space="preserve"> </w:t>
      </w:r>
      <w:r>
        <w:rPr>
          <w:lang w:val="en-US"/>
        </w:rPr>
        <w:t>System design</w:t>
      </w:r>
      <w:r w:rsidR="00FF5A88">
        <w:rPr>
          <w:lang w:val="en-US"/>
        </w:rPr>
        <w:t xml:space="preserve"> (#11)</w:t>
      </w:r>
      <w:r>
        <w:rPr>
          <w:lang w:val="en-US"/>
        </w:rPr>
        <w:t xml:space="preserve"> is a central but more generic topic on the efficient design of building and transport systems.</w:t>
      </w:r>
    </w:p>
    <w:p w14:paraId="5470F3E0" w14:textId="1461D670" w:rsidR="00C27830" w:rsidRPr="00B7244F" w:rsidRDefault="00C74998" w:rsidP="00B7244F">
      <w:pPr>
        <w:keepNext/>
        <w:rPr>
          <w:lang w:val="en-GB"/>
        </w:rPr>
      </w:pPr>
      <w:r>
        <w:rPr>
          <w:noProof/>
          <w:lang w:val="en-GB" w:eastAsia="en-GB"/>
        </w:rPr>
        <w:drawing>
          <wp:inline distT="0" distB="0" distL="0" distR="0" wp14:anchorId="2A99B3C1" wp14:editId="7E697711">
            <wp:extent cx="5760720" cy="3616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ic net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p>
    <w:p w14:paraId="5D9094C7" w14:textId="3C79DC40" w:rsidR="00FC7BCF" w:rsidRDefault="00C27830" w:rsidP="00B7244F">
      <w:pPr>
        <w:pStyle w:val="Caption"/>
        <w:rPr>
          <w:sz w:val="20"/>
          <w:szCs w:val="20"/>
          <w:lang w:val="en-GB"/>
        </w:rPr>
      </w:pPr>
      <w:r w:rsidRPr="00762040">
        <w:rPr>
          <w:b/>
          <w:sz w:val="20"/>
          <w:szCs w:val="20"/>
          <w:lang w:val="en-GB"/>
        </w:rPr>
        <w:t xml:space="preserve">Figure </w:t>
      </w:r>
      <w:r w:rsidR="008B4AD9" w:rsidRPr="008B4AD9">
        <w:rPr>
          <w:b/>
          <w:sz w:val="20"/>
          <w:szCs w:val="20"/>
          <w:lang w:val="en-GB"/>
        </w:rPr>
        <w:t>2</w:t>
      </w:r>
      <w:r w:rsidRPr="00762040">
        <w:rPr>
          <w:b/>
          <w:sz w:val="20"/>
          <w:szCs w:val="20"/>
          <w:lang w:val="en-GB"/>
        </w:rPr>
        <w:t xml:space="preserve">: </w:t>
      </w:r>
      <w:r w:rsidR="00A97ACC" w:rsidRPr="00762040">
        <w:rPr>
          <w:b/>
          <w:sz w:val="20"/>
          <w:szCs w:val="20"/>
          <w:lang w:val="en-GB"/>
        </w:rPr>
        <w:t>Correlation structure of urban mitigation topics.</w:t>
      </w:r>
      <w:r w:rsidR="00A97ACC" w:rsidRPr="00762040">
        <w:rPr>
          <w:sz w:val="20"/>
          <w:szCs w:val="20"/>
          <w:lang w:val="en-GB"/>
        </w:rPr>
        <w:t xml:space="preserve"> Each node is a topic, scaled by the marginal distribution (see Table 1); each line represents a correlation, based on the co-occurrence of two topics within</w:t>
      </w:r>
      <w:r w:rsidR="00A97ACC" w:rsidRPr="00781B0D">
        <w:rPr>
          <w:sz w:val="20"/>
          <w:szCs w:val="20"/>
          <w:lang w:val="en-GB"/>
        </w:rPr>
        <w:t xml:space="preserve"> document abstracts</w:t>
      </w:r>
      <w:r w:rsidR="00A97ACC" w:rsidRPr="00762040">
        <w:rPr>
          <w:sz w:val="20"/>
          <w:szCs w:val="20"/>
          <w:lang w:val="en-GB"/>
        </w:rPr>
        <w:t xml:space="preserve">. The highest correlation is 0.3 (between thermal comfort and building energy performance); the lowest is 0.025 (between climate change mitigation and green infrastructure). The visualisation is generated using the </w:t>
      </w:r>
      <w:r w:rsidR="00A97ACC" w:rsidRPr="00781B0D">
        <w:rPr>
          <w:sz w:val="20"/>
          <w:szCs w:val="20"/>
          <w:lang w:val="en-GB"/>
        </w:rPr>
        <w:t>force-</w:t>
      </w:r>
      <w:r w:rsidR="00A97ACC" w:rsidRPr="00762040">
        <w:rPr>
          <w:sz w:val="20"/>
          <w:szCs w:val="20"/>
          <w:lang w:val="en-GB"/>
        </w:rPr>
        <w:t xml:space="preserve">directed algorithm ForceAtlas2 in </w:t>
      </w:r>
      <w:proofErr w:type="spellStart"/>
      <w:r w:rsidR="00A97ACC" w:rsidRPr="00762040">
        <w:rPr>
          <w:sz w:val="20"/>
          <w:szCs w:val="20"/>
          <w:lang w:val="en-GB"/>
        </w:rPr>
        <w:t>Gephi</w:t>
      </w:r>
      <w:proofErr w:type="spellEnd"/>
      <w:r w:rsidR="00A97ACC" w:rsidRPr="00762040">
        <w:rPr>
          <w:sz w:val="20"/>
          <w:szCs w:val="20"/>
          <w:lang w:val="en-GB"/>
        </w:rPr>
        <w:t xml:space="preserve"> </w:t>
      </w:r>
      <w:r w:rsidR="00A97ACC" w:rsidRPr="00762040">
        <w:rPr>
          <w:sz w:val="20"/>
          <w:szCs w:val="20"/>
          <w:lang w:val="en-GB"/>
        </w:rPr>
        <w:fldChar w:fldCharType="begin" w:fldLock="1"/>
      </w:r>
      <w:r w:rsidR="008517E2">
        <w:rPr>
          <w:sz w:val="20"/>
          <w:szCs w:val="20"/>
          <w:lang w:val="en-GB"/>
        </w:rPr>
        <w:instrText>ADDIN CSL_CITATION { "citationItems" : [ { "id" : "ITEM-1", "itemData" : { "DOI" : "10.1371/journal.pone.0098679", "ISBN" : "10.1371/journal.pone.0098679", "ISSN" : "19326203", "PMID" : "24914678", "abstract" : "Gephi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 "author" : [ { "dropping-particle" : "", "family" : "Jacomy", "given" : "Mathieu", "non-dropping-particle" : "", "parse-names" : false, "suffix" : "" }, { "dropping-particle" : "", "family" : "Venturini", "given" : "Tommaso", "non-dropping-particle" : "", "parse-names" : false, "suffix" : "" }, { "dropping-particle" : "", "family" : "Heymann", "given" : "Sebastien", "non-dropping-particle" : "", "parse-names" : false, "suffix" : "" }, { "dropping-particle" : "", "family" : "Bastian", "given" : "Mathieu", "non-dropping-particle" : "", "parse-names" : false, "suffix" : "" } ], "container-title" : "PLoS ONE", "id" : "ITEM-1", "issue" : "6", "issued" : { "date-parts" : [ [ "2014" ] ] }, "page" : "1-12", "title" : "ForceAtlas2, a continuous graph layout algorithm for handy network visualization designed for the Gephi software", "type" : "article-journal", "volume" : "9" }, "uris" : [ "http://www.mendeley.com/documents/?uuid=de978305-1790-4b74-9128-609941baea46" ] } ], "mendeley" : { "formattedCitation" : "[39]", "plainTextFormattedCitation" : "[39]", "previouslyFormattedCitation" : "[39]" }, "properties" : { "noteIndex" : 0 }, "schema" : "https://github.com/citation-style-language/schema/raw/master/csl-citation.json" }</w:instrText>
      </w:r>
      <w:r w:rsidR="00A97ACC" w:rsidRPr="00762040">
        <w:rPr>
          <w:sz w:val="20"/>
          <w:szCs w:val="20"/>
          <w:lang w:val="en-GB"/>
        </w:rPr>
        <w:fldChar w:fldCharType="separate"/>
      </w:r>
      <w:r w:rsidR="008517E2" w:rsidRPr="008517E2">
        <w:rPr>
          <w:i w:val="0"/>
          <w:noProof/>
          <w:sz w:val="20"/>
          <w:szCs w:val="20"/>
          <w:lang w:val="en-GB"/>
        </w:rPr>
        <w:t>[39]</w:t>
      </w:r>
      <w:r w:rsidR="00A97ACC" w:rsidRPr="00762040">
        <w:rPr>
          <w:sz w:val="20"/>
          <w:szCs w:val="20"/>
          <w:lang w:val="en-GB"/>
        </w:rPr>
        <w:fldChar w:fldCharType="end"/>
      </w:r>
      <w:r w:rsidR="00A97ACC" w:rsidRPr="00762040">
        <w:rPr>
          <w:sz w:val="20"/>
          <w:szCs w:val="20"/>
          <w:lang w:val="en-GB"/>
        </w:rPr>
        <w:t xml:space="preserve">.  </w:t>
      </w:r>
      <w:r w:rsidR="005456AF" w:rsidRPr="00762040">
        <w:rPr>
          <w:sz w:val="20"/>
          <w:szCs w:val="20"/>
          <w:lang w:val="en-GB"/>
        </w:rPr>
        <w:t xml:space="preserve"> </w:t>
      </w:r>
    </w:p>
    <w:p w14:paraId="76BB8E50" w14:textId="67C73501" w:rsidR="00091DCE" w:rsidRDefault="00091DCE" w:rsidP="00091DCE">
      <w:pPr>
        <w:rPr>
          <w:lang w:val="en-US"/>
        </w:rPr>
      </w:pPr>
      <w:r>
        <w:rPr>
          <w:lang w:val="en-US"/>
        </w:rPr>
        <w:t xml:space="preserve">To what extent is climate change mitigation a prominent discourse in these fields? Table 1 and Figure 3 suggest that it remains rather marginal: papers with climate change mitigation as their main topic tend to focus on macro issues of urban </w:t>
      </w:r>
      <w:r w:rsidR="002C6B77">
        <w:rPr>
          <w:lang w:val="en-US"/>
        </w:rPr>
        <w:t>form</w:t>
      </w:r>
      <w:r>
        <w:rPr>
          <w:lang w:val="en-US"/>
        </w:rPr>
        <w:t>, GHG (greenhouse gas) emissions accounting in cities, and building interventions (via energy efficiency), but less so on</w:t>
      </w:r>
      <w:r w:rsidR="002C6B77">
        <w:rPr>
          <w:lang w:val="en-US"/>
        </w:rPr>
        <w:t xml:space="preserve"> waste management and</w:t>
      </w:r>
      <w:r>
        <w:rPr>
          <w:lang w:val="en-US"/>
        </w:rPr>
        <w:t xml:space="preserve"> specific </w:t>
      </w:r>
      <w:r>
        <w:rPr>
          <w:lang w:val="en-US"/>
        </w:rPr>
        <w:lastRenderedPageBreak/>
        <w:t>transportation options</w:t>
      </w:r>
      <w:r w:rsidR="00D569C0">
        <w:rPr>
          <w:lang w:val="en-US"/>
        </w:rPr>
        <w:t xml:space="preserve">. In these mitigation-relevant research fields, </w:t>
      </w:r>
      <w:r w:rsidR="0078295C">
        <w:rPr>
          <w:lang w:val="en-US"/>
        </w:rPr>
        <w:t xml:space="preserve">alternative framings </w:t>
      </w:r>
      <w:r w:rsidR="00053D8E">
        <w:rPr>
          <w:lang w:val="en-US"/>
        </w:rPr>
        <w:t>of</w:t>
      </w:r>
      <w:r w:rsidR="0078295C">
        <w:rPr>
          <w:lang w:val="en-US"/>
        </w:rPr>
        <w:t xml:space="preserve"> congestion</w:t>
      </w:r>
      <w:r w:rsidR="00D569C0">
        <w:rPr>
          <w:lang w:val="en-US"/>
        </w:rPr>
        <w:t>, access,</w:t>
      </w:r>
      <w:r w:rsidR="0078295C">
        <w:rPr>
          <w:lang w:val="en-US"/>
        </w:rPr>
        <w:t xml:space="preserve"> and public health dominate</w:t>
      </w:r>
      <w:r w:rsidR="003E0B60">
        <w:rPr>
          <w:lang w:val="en-US"/>
        </w:rPr>
        <w:t>, instead of a climate-first perspective</w:t>
      </w:r>
      <w:r>
        <w:rPr>
          <w:lang w:val="en-US"/>
        </w:rPr>
        <w:t>.</w:t>
      </w:r>
    </w:p>
    <w:p w14:paraId="79E17AC8" w14:textId="4B4EFF50" w:rsidR="007B426D" w:rsidRDefault="007B426D" w:rsidP="009206F8">
      <w:pPr>
        <w:pStyle w:val="Heading2"/>
        <w:rPr>
          <w:lang w:val="en-US"/>
        </w:rPr>
      </w:pPr>
      <w:r>
        <w:rPr>
          <w:lang w:val="en-US"/>
        </w:rPr>
        <w:t>Epistemic communities in urban mitigation research</w:t>
      </w:r>
    </w:p>
    <w:p w14:paraId="29D2BFE8" w14:textId="77777777" w:rsidR="00DF4E4B" w:rsidRDefault="00053D8E">
      <w:pPr>
        <w:rPr>
          <w:lang w:val="en-US"/>
        </w:rPr>
      </w:pPr>
      <w:r>
        <w:rPr>
          <w:lang w:val="en-US"/>
        </w:rPr>
        <w:t xml:space="preserve">What are the epistemic </w:t>
      </w:r>
      <w:r w:rsidR="00E32EB9">
        <w:rPr>
          <w:lang w:val="en-US"/>
        </w:rPr>
        <w:t>research communities</w:t>
      </w:r>
      <w:r>
        <w:rPr>
          <w:lang w:val="en-US"/>
        </w:rPr>
        <w:t xml:space="preserve"> that drive the urban literature</w:t>
      </w:r>
      <w:r w:rsidR="00E32EB9">
        <w:rPr>
          <w:lang w:val="en-US"/>
        </w:rPr>
        <w:t xml:space="preserve">? </w:t>
      </w:r>
      <w:r>
        <w:rPr>
          <w:lang w:val="en-US"/>
        </w:rPr>
        <w:t xml:space="preserve">Here we examine this question from the perspective of prevailing citation patterns. </w:t>
      </w:r>
      <w:r w:rsidR="00E32EB9">
        <w:rPr>
          <w:lang w:val="en-US"/>
        </w:rPr>
        <w:t>Figure 4 shows 8 clusters of documents, grouped by the</w:t>
      </w:r>
      <w:r w:rsidR="00456DE9">
        <w:rPr>
          <w:lang w:val="en-US"/>
        </w:rPr>
        <w:t xml:space="preserve"> references they share in common</w:t>
      </w:r>
      <w:r w:rsidR="00E32EB9">
        <w:rPr>
          <w:lang w:val="en-US"/>
        </w:rPr>
        <w:t xml:space="preserve">, and labelled by the topics of research they contain. </w:t>
      </w:r>
      <w:r w:rsidR="00B75146">
        <w:rPr>
          <w:lang w:val="en-US"/>
        </w:rPr>
        <w:t xml:space="preserve">For instance, cluster </w:t>
      </w:r>
      <w:r w:rsidR="00E32EB9">
        <w:rPr>
          <w:lang w:val="en-US"/>
        </w:rPr>
        <w:t>1 is a community of research focused on building energy use; i</w:t>
      </w:r>
      <w:r w:rsidR="00B75146">
        <w:rPr>
          <w:lang w:val="en-US"/>
        </w:rPr>
        <w:t xml:space="preserve">t is closely linked to cluster </w:t>
      </w:r>
      <w:r w:rsidR="00E32EB9">
        <w:rPr>
          <w:lang w:val="en-US"/>
        </w:rPr>
        <w:t>7</w:t>
      </w:r>
      <w:r w:rsidR="00456DE9">
        <w:rPr>
          <w:lang w:val="en-US"/>
        </w:rPr>
        <w:t>,</w:t>
      </w:r>
      <w:r w:rsidR="00E32EB9">
        <w:rPr>
          <w:lang w:val="en-US"/>
        </w:rPr>
        <w:t xml:space="preserve"> on </w:t>
      </w:r>
      <w:r w:rsidR="00B75146">
        <w:rPr>
          <w:lang w:val="en-US"/>
        </w:rPr>
        <w:t>the</w:t>
      </w:r>
      <w:r w:rsidR="00E32EB9">
        <w:rPr>
          <w:lang w:val="en-US"/>
        </w:rPr>
        <w:t xml:space="preserve"> waste </w:t>
      </w:r>
      <w:r w:rsidR="00B75146">
        <w:rPr>
          <w:lang w:val="en-US"/>
        </w:rPr>
        <w:t xml:space="preserve">topics </w:t>
      </w:r>
      <w:r w:rsidR="00E32EB9">
        <w:rPr>
          <w:lang w:val="en-US"/>
        </w:rPr>
        <w:t>(proximity in this figure denotes a tendency to cite similar literatures)</w:t>
      </w:r>
      <w:r w:rsidR="009356DE">
        <w:rPr>
          <w:lang w:val="en-US"/>
        </w:rPr>
        <w:t xml:space="preserve">. </w:t>
      </w:r>
      <w:r w:rsidR="00B75146">
        <w:rPr>
          <w:lang w:val="en-US"/>
        </w:rPr>
        <w:t xml:space="preserve">Clusters 4, 5 and </w:t>
      </w:r>
      <w:r w:rsidR="009356DE">
        <w:rPr>
          <w:lang w:val="en-US"/>
        </w:rPr>
        <w:t xml:space="preserve">6 </w:t>
      </w:r>
      <w:r w:rsidR="00E37458">
        <w:rPr>
          <w:lang w:val="en-US"/>
        </w:rPr>
        <w:t>identify</w:t>
      </w:r>
      <w:r w:rsidR="009356DE">
        <w:rPr>
          <w:lang w:val="en-US"/>
        </w:rPr>
        <w:t xml:space="preserve"> focused communities of transportation research</w:t>
      </w:r>
      <w:r w:rsidR="00456DE9">
        <w:rPr>
          <w:lang w:val="en-US"/>
        </w:rPr>
        <w:t>;</w:t>
      </w:r>
      <w:r w:rsidR="009356DE">
        <w:rPr>
          <w:lang w:val="en-US"/>
        </w:rPr>
        <w:t xml:space="preserve"> </w:t>
      </w:r>
      <w:r w:rsidR="00E37458">
        <w:rPr>
          <w:lang w:val="en-US"/>
        </w:rPr>
        <w:t>on</w:t>
      </w:r>
      <w:r w:rsidR="009356DE">
        <w:rPr>
          <w:lang w:val="en-US"/>
        </w:rPr>
        <w:t xml:space="preserve"> congestion charging, car parking and active travel, respectively. </w:t>
      </w:r>
    </w:p>
    <w:p w14:paraId="360E8757" w14:textId="6C058B7F" w:rsidR="005C11A3" w:rsidRDefault="009356DE">
      <w:pPr>
        <w:rPr>
          <w:lang w:val="en-US"/>
        </w:rPr>
      </w:pPr>
      <w:r>
        <w:rPr>
          <w:lang w:val="en-US"/>
        </w:rPr>
        <w:t xml:space="preserve">More interesting are </w:t>
      </w:r>
      <w:r w:rsidR="00B75146">
        <w:rPr>
          <w:lang w:val="en-US"/>
        </w:rPr>
        <w:t>communities</w:t>
      </w:r>
      <w:r>
        <w:rPr>
          <w:lang w:val="en-US"/>
        </w:rPr>
        <w:t xml:space="preserve"> of research where multiple topics intersect</w:t>
      </w:r>
      <w:r w:rsidR="00B75146">
        <w:rPr>
          <w:lang w:val="en-US"/>
        </w:rPr>
        <w:t xml:space="preserve">, </w:t>
      </w:r>
      <w:r w:rsidR="00C80F58">
        <w:rPr>
          <w:lang w:val="en-US"/>
        </w:rPr>
        <w:t xml:space="preserve">such </w:t>
      </w:r>
      <w:r w:rsidR="00B75146">
        <w:rPr>
          <w:lang w:val="en-US"/>
        </w:rPr>
        <w:t>as in</w:t>
      </w:r>
      <w:r>
        <w:rPr>
          <w:lang w:val="en-US"/>
        </w:rPr>
        <w:t xml:space="preserve"> cluster</w:t>
      </w:r>
      <w:r w:rsidR="00B75146">
        <w:rPr>
          <w:lang w:val="en-US"/>
        </w:rPr>
        <w:t xml:space="preserve"> </w:t>
      </w:r>
      <w:r>
        <w:rPr>
          <w:lang w:val="en-US"/>
        </w:rPr>
        <w:t>2</w:t>
      </w:r>
      <w:r w:rsidR="00DF4E4B">
        <w:rPr>
          <w:lang w:val="en-US"/>
        </w:rPr>
        <w:t xml:space="preserve">, which </w:t>
      </w:r>
      <w:r w:rsidR="00B23AD7">
        <w:rPr>
          <w:lang w:val="en-US"/>
        </w:rPr>
        <w:t xml:space="preserve">appears to be the main </w:t>
      </w:r>
      <w:r w:rsidR="00DF4E4B">
        <w:rPr>
          <w:lang w:val="en-US"/>
        </w:rPr>
        <w:t xml:space="preserve">group of papers </w:t>
      </w:r>
      <w:r w:rsidR="00B23AD7">
        <w:rPr>
          <w:lang w:val="en-US"/>
        </w:rPr>
        <w:t xml:space="preserve">in which </w:t>
      </w:r>
      <w:r w:rsidR="00682AD6">
        <w:rPr>
          <w:lang w:val="en-US"/>
        </w:rPr>
        <w:t xml:space="preserve">urban </w:t>
      </w:r>
      <w:r w:rsidR="008A176C">
        <w:rPr>
          <w:lang w:val="en-US"/>
        </w:rPr>
        <w:t xml:space="preserve">climate change </w:t>
      </w:r>
      <w:r w:rsidR="00B23AD7">
        <w:rPr>
          <w:lang w:val="en-US"/>
        </w:rPr>
        <w:t xml:space="preserve">mitigation is a key priority. </w:t>
      </w:r>
      <w:r w:rsidR="008A176C">
        <w:rPr>
          <w:lang w:val="en-US"/>
        </w:rPr>
        <w:t xml:space="preserve">Highly cited papers </w:t>
      </w:r>
      <w:r w:rsidR="00DF4E4B">
        <w:rPr>
          <w:lang w:val="en-US"/>
        </w:rPr>
        <w:t xml:space="preserve">here </w:t>
      </w:r>
      <w:r w:rsidR="008A176C">
        <w:rPr>
          <w:lang w:val="en-US"/>
        </w:rPr>
        <w:t>include</w:t>
      </w:r>
      <w:r w:rsidR="00DF4E4B">
        <w:rPr>
          <w:lang w:val="en-US"/>
        </w:rPr>
        <w:t xml:space="preserve"> </w:t>
      </w:r>
      <w:proofErr w:type="spellStart"/>
      <w:r w:rsidR="00DF4E4B">
        <w:rPr>
          <w:lang w:val="en-US"/>
        </w:rPr>
        <w:t>Bulkeley</w:t>
      </w:r>
      <w:proofErr w:type="spellEnd"/>
      <w:r w:rsidR="00DF4E4B">
        <w:rPr>
          <w:lang w:val="en-US"/>
        </w:rPr>
        <w:t xml:space="preserve"> and </w:t>
      </w:r>
      <w:proofErr w:type="spellStart"/>
      <w:r w:rsidR="00DF4E4B">
        <w:rPr>
          <w:lang w:val="en-US"/>
        </w:rPr>
        <w:t>Bestill</w:t>
      </w:r>
      <w:r w:rsidR="00C80F58">
        <w:rPr>
          <w:lang w:val="en-US"/>
        </w:rPr>
        <w:t>’s</w:t>
      </w:r>
      <w:proofErr w:type="spellEnd"/>
      <w:r w:rsidR="00C80F58">
        <w:rPr>
          <w:lang w:val="en-US"/>
        </w:rPr>
        <w:t xml:space="preserve"> (2005)</w:t>
      </w:r>
      <w:r w:rsidR="00DF4E4B">
        <w:rPr>
          <w:lang w:val="en-US"/>
        </w:rPr>
        <w:t xml:space="preserve"> study on </w:t>
      </w:r>
      <w:r w:rsidR="008A176C">
        <w:rPr>
          <w:lang w:val="en-US"/>
        </w:rPr>
        <w:t>cities in the multi-level governance of climate change</w:t>
      </w:r>
      <w:r w:rsidR="00DF4E4B">
        <w:rPr>
          <w:lang w:val="en-US"/>
        </w:rPr>
        <w:t xml:space="preserve"> </w:t>
      </w:r>
      <w:r w:rsidR="00DF4E4B">
        <w:rPr>
          <w:lang w:val="en-US"/>
        </w:rPr>
        <w:fldChar w:fldCharType="begin" w:fldLock="1"/>
      </w:r>
      <w:r w:rsidR="008517E2">
        <w:rPr>
          <w:lang w:val="en-US"/>
        </w:rPr>
        <w:instrText>ADDIN CSL_CITATION { "citationItems" : [ { "id" : "ITEM-1", "itemData" : { "DOI" : "10.1080/0964401042000310178", "ISBN" : "0964401042000", "ISSN" : "09644016", "abstract" : "While sustainable cities have been promoted as a desirable goal within a variety of policy contexts, critical questions concerning the extent to which cities and local governments can address the challenges of sustainability remain unanswered. We use a multilevel governance perspective to examine the discursive and material struggles which take place in creating sustainable cities. In exploring the politics of implementing climate protection through development planning in Newcastle upon Tyne and transport planning in Cambridgeshire, we find that the interpretation and implementation of sustainability are shaped by forms of governance which stretch across geographical scales and beyond the boundary of the urban. We argue that the 'urban' governance of climate protection involves relations between levels of the state and new network spheres of authority which challenge traditional distinctions between local, national and global environmental politics.", "author" : [ { "dropping-particle" : "", "family" : "Bulkeley", "given" : "Harriet", "non-dropping-particle" : "", "parse-names" : false, "suffix" : "" }, { "dropping-particle" : "", "family" : "Betsill", "given" : "Michele M.", "non-dropping-particle" : "", "parse-names" : false, "suffix" : "" } ], "container-title" : "Environmental Politics", "id" : "ITEM-1", "issue" : "1", "issued" : { "date-parts" : [ [ "2005" ] ] }, "page" : "42-63", "title" : "Rethinking sustainable cities: Multilevel governance and the 'urban' politics of climate change", "type" : "article-journal", "volume" : "14" }, "uris" : [ "http://www.mendeley.com/documents/?uuid=952e8035-cd10-46ce-b535-2a20494824a7" ] } ], "mendeley" : { "formattedCitation" : "[40]", "plainTextFormattedCitation" : "[40]", "previouslyFormattedCitation" : "[40]" }, "properties" : { "noteIndex" : 12 }, "schema" : "https://github.com/citation-style-language/schema/raw/master/csl-citation.json" }</w:instrText>
      </w:r>
      <w:r w:rsidR="00DF4E4B">
        <w:rPr>
          <w:lang w:val="en-US"/>
        </w:rPr>
        <w:fldChar w:fldCharType="separate"/>
      </w:r>
      <w:r w:rsidR="008517E2" w:rsidRPr="008517E2">
        <w:rPr>
          <w:noProof/>
          <w:lang w:val="en-US"/>
        </w:rPr>
        <w:t>[40]</w:t>
      </w:r>
      <w:r w:rsidR="00DF4E4B">
        <w:rPr>
          <w:lang w:val="en-US"/>
        </w:rPr>
        <w:fldChar w:fldCharType="end"/>
      </w:r>
      <w:r w:rsidR="008A176C">
        <w:rPr>
          <w:lang w:val="en-US"/>
        </w:rPr>
        <w:t xml:space="preserve">, and </w:t>
      </w:r>
      <w:r w:rsidR="00DF4E4B">
        <w:rPr>
          <w:lang w:val="en-US"/>
        </w:rPr>
        <w:t xml:space="preserve">Pataki et al. (2011), </w:t>
      </w:r>
      <w:r w:rsidR="008A176C">
        <w:rPr>
          <w:lang w:val="en-US"/>
        </w:rPr>
        <w:t>where the role of urban green spaces in reducing GHG emissions is examined</w:t>
      </w:r>
      <w:r w:rsidR="00DF4E4B">
        <w:rPr>
          <w:lang w:val="en-US"/>
        </w:rPr>
        <w:t xml:space="preserve"> </w:t>
      </w:r>
      <w:r w:rsidR="00DF4E4B">
        <w:rPr>
          <w:lang w:val="en-US"/>
        </w:rPr>
        <w:fldChar w:fldCharType="begin" w:fldLock="1"/>
      </w:r>
      <w:r w:rsidR="008517E2">
        <w:rPr>
          <w:lang w:val="en-US"/>
        </w:rPr>
        <w:instrText>ADDIN CSL_CITATION { "citationItems" : [ { "id" : "ITEM-1", "itemData" : { "DOI" : "10.1890/090220", "ISBN" : "1540-9295", "ISSN" : "15409295", "abstract" : "Urban green space is purported to offset greenhouse-gas (GHG) emissions, remove air and water pollutants, cool local climate, and improve public health. To use these services, municipalities have focused efforts on designing and implementing ecosystem-services-based \u201cgreen infrastructure\u201d in urban environments. In some cases the environmental benefits of this infrastructure have been well documented, but they are often unclear, unquantified, and/or outweighed by potential costs. Quantifying biogeochemical processes in urban green infrastructure can improve our understanding of urban ecosystem services and disservices (negative or unin- tended consequences) resulting from designed urban green spaces. Here we propose a framework to integrate biogeochemical processes into designing, implementing, and evaluating the net effectiveness of green infra- structure, and provide examples for GHG mitigation, stormwater runoff mitigation, and improvements in air quality and health.", "author" : [ { "dropping-particle" : "", "family" : "Pataki", "given" : "Diane E.", "non-dropping-particle" : "", "parse-names" : false, "suffix" : "" }, { "dropping-particle" : "", "family" : "Carreiro", "given" : "Margaret M.", "non-dropping-particle" : "", "parse-names" : false, "suffix" : "" }, { "dropping-particle" : "", "family" : "Cherrier", "given" : "Jennifer", "non-dropping-particle" : "", "parse-names" : false, "suffix" : "" }, { "dropping-particle" : "", "family" : "Grulke", "given" : "Nancy E.", "non-dropping-particle" : "", "parse-names" : false, "suffix" : "" }, { "dropping-particle" : "", "family" : "Jennings", "given" : "Viniece", "non-dropping-particle" : "", "parse-names" : false, "suffix" : "" }, { "dropping-particle" : "", "family" : "Pincetl", "given" : "Stephanie", "non-dropping-particle" : "", "parse-names" : false, "suffix" : "" }, { "dropping-particle" : "V.", "family" : "Pouyat", "given" : "Richard", "non-dropping-particle" : "", "parse-names" : false, "suffix" : "" }, { "dropping-particle" : "", "family" : "Whitlow", "given" : "Thomas H.", "non-dropping-particle" : "", "parse-names" : false, "suffix" : "" }, { "dropping-particle" : "", "family" : "Zipperer", "given" : "Wayne C.", "non-dropping-particle" : "", "parse-names" : false, "suffix" : "" } ], "container-title" : "Frontiers in Ecology and the Environment", "id" : "ITEM-1", "issue" : "1", "issued" : { "date-parts" : [ [ "2011" ] ] }, "page" : "27-36", "title" : "Coupling biogeochemical cycles in urban environments: Ecosystem services, green solutions, and misconceptions", "type" : "article-journal", "volume" : "9" }, "uris" : [ "http://www.mendeley.com/documents/?uuid=84e6e1c4-2477-4f9d-b9bb-22cee26d4c08" ] } ], "mendeley" : { "formattedCitation" : "[41]", "plainTextFormattedCitation" : "[41]", "previouslyFormattedCitation" : "[41]" }, "properties" : { "noteIndex" : 8 }, "schema" : "https://github.com/citation-style-language/schema/raw/master/csl-citation.json" }</w:instrText>
      </w:r>
      <w:r w:rsidR="00DF4E4B">
        <w:rPr>
          <w:lang w:val="en-US"/>
        </w:rPr>
        <w:fldChar w:fldCharType="separate"/>
      </w:r>
      <w:r w:rsidR="008517E2" w:rsidRPr="008517E2">
        <w:rPr>
          <w:noProof/>
          <w:lang w:val="en-US"/>
        </w:rPr>
        <w:t>[41]</w:t>
      </w:r>
      <w:r w:rsidR="00DF4E4B">
        <w:rPr>
          <w:lang w:val="en-US"/>
        </w:rPr>
        <w:fldChar w:fldCharType="end"/>
      </w:r>
      <w:r w:rsidR="008A176C">
        <w:rPr>
          <w:lang w:val="en-US"/>
        </w:rPr>
        <w:t>.</w:t>
      </w:r>
      <w:r w:rsidR="00DF4E4B">
        <w:rPr>
          <w:lang w:val="en-US"/>
        </w:rPr>
        <w:t xml:space="preserve"> Note again the macro-focus of the topics in this cluster: on planning, urban form, and GHG emissions. W</w:t>
      </w:r>
      <w:r w:rsidR="00456DE9">
        <w:rPr>
          <w:lang w:val="en-US"/>
        </w:rPr>
        <w:t xml:space="preserve">hile </w:t>
      </w:r>
      <w:r w:rsidR="00DF4E4B">
        <w:rPr>
          <w:lang w:val="en-US"/>
        </w:rPr>
        <w:t xml:space="preserve">we do see </w:t>
      </w:r>
      <w:r w:rsidR="00B75146">
        <w:rPr>
          <w:lang w:val="en-US"/>
        </w:rPr>
        <w:t>a promising convergence in literatures on buildings, active travel and public transportation</w:t>
      </w:r>
      <w:r w:rsidR="00DF4E4B">
        <w:rPr>
          <w:lang w:val="en-US"/>
        </w:rPr>
        <w:t xml:space="preserve"> around cluster 2</w:t>
      </w:r>
      <w:r w:rsidR="00456DE9">
        <w:rPr>
          <w:lang w:val="en-US"/>
        </w:rPr>
        <w:t>,</w:t>
      </w:r>
      <w:r w:rsidR="00B23AD7">
        <w:rPr>
          <w:lang w:val="en-US"/>
        </w:rPr>
        <w:t xml:space="preserve"> it is nonetheless only indirectly connected to a</w:t>
      </w:r>
      <w:r w:rsidR="00E37458">
        <w:rPr>
          <w:lang w:val="en-US"/>
        </w:rPr>
        <w:t xml:space="preserve"> </w:t>
      </w:r>
      <w:r w:rsidR="005E6AD9">
        <w:rPr>
          <w:lang w:val="en-US"/>
        </w:rPr>
        <w:t xml:space="preserve">wider </w:t>
      </w:r>
      <w:r w:rsidR="005C11A3">
        <w:rPr>
          <w:lang w:val="en-US"/>
        </w:rPr>
        <w:t xml:space="preserve">periphery of </w:t>
      </w:r>
      <w:r w:rsidR="00682AD6">
        <w:rPr>
          <w:lang w:val="en-US"/>
        </w:rPr>
        <w:t xml:space="preserve">work </w:t>
      </w:r>
      <w:r w:rsidR="00B23AD7">
        <w:rPr>
          <w:lang w:val="en-US"/>
        </w:rPr>
        <w:t>on</w:t>
      </w:r>
      <w:r w:rsidR="00E37458">
        <w:rPr>
          <w:lang w:val="en-US"/>
        </w:rPr>
        <w:t xml:space="preserve"> </w:t>
      </w:r>
      <w:r w:rsidR="005C11A3">
        <w:rPr>
          <w:lang w:val="en-US"/>
        </w:rPr>
        <w:t>congestion charging</w:t>
      </w:r>
      <w:r w:rsidR="00E37458">
        <w:rPr>
          <w:lang w:val="en-US"/>
        </w:rPr>
        <w:t>,</w:t>
      </w:r>
      <w:r w:rsidR="005C11A3">
        <w:rPr>
          <w:lang w:val="en-US"/>
        </w:rPr>
        <w:t xml:space="preserve"> car parking, </w:t>
      </w:r>
      <w:r w:rsidR="00E37458">
        <w:rPr>
          <w:lang w:val="en-US"/>
        </w:rPr>
        <w:t xml:space="preserve">and </w:t>
      </w:r>
      <w:r w:rsidR="005477A6">
        <w:rPr>
          <w:lang w:val="en-US"/>
        </w:rPr>
        <w:t>waste management</w:t>
      </w:r>
      <w:r w:rsidR="00B23AD7">
        <w:rPr>
          <w:lang w:val="en-US"/>
        </w:rPr>
        <w:t>.</w:t>
      </w:r>
    </w:p>
    <w:p w14:paraId="0F5F9A2C" w14:textId="48C4A405" w:rsidR="00DF4E4B" w:rsidRPr="00B4774A" w:rsidRDefault="00DF4E4B">
      <w:pPr>
        <w:rPr>
          <w:lang w:val="en-GB"/>
        </w:rPr>
      </w:pPr>
      <w:r w:rsidRPr="009206F8">
        <w:rPr>
          <w:lang w:val="en-GB"/>
        </w:rPr>
        <w:t xml:space="preserve">In contrast to cluster 2, the epistemic community </w:t>
      </w:r>
      <w:r w:rsidR="00682AD6">
        <w:rPr>
          <w:lang w:val="en-GB"/>
        </w:rPr>
        <w:t xml:space="preserve">around </w:t>
      </w:r>
      <w:r w:rsidRPr="009206F8">
        <w:rPr>
          <w:lang w:val="en-GB"/>
        </w:rPr>
        <w:t xml:space="preserve">buildings (cluster 1) offers a more focused discourse: on direct energy demand reduction via standards </w:t>
      </w:r>
      <w:r w:rsidRPr="009206F8">
        <w:rPr>
          <w:lang w:val="en-GB"/>
        </w:rPr>
        <w:fldChar w:fldCharType="begin" w:fldLock="1"/>
      </w:r>
      <w:r w:rsidR="008517E2">
        <w:rPr>
          <w:lang w:val="en-GB"/>
        </w:rPr>
        <w:instrText>ADDIN CSL_CITATION { "citationItems" : [ { "id" : "ITEM-1", "itemData" : { "DOI" : "10.1016/j.enbuild.2009.08.006", "ISBN" : "0378-7788", "ISSN" : "03787788", "PMID" : "15870057", "abstract" : "Newsham et al. have recently published a re-analysis of energy-consumption data for LEED-certified commercial buildings supplied by the New Buildings Institute (NBI) and US Green Building Council. They find that, on average, LEED buildings use 18-39% less energy per floor area than their conventional counterparts, consistent with and adding clarity to conclusions originally reached by NBI. These conclusions, however, hang on a particular definition of the mean energy intensity of a collection of buildings that is not related to the total energy used by those buildings. Furthermore, site energy considered by Newsham et al. and NBI, unlike source energy used for the EPA's building Energy Star rating, does not account for the energy consumed off-site in generating and delivering electric energy to the building, whose inclusion is crucial for understanding greenhouse gas emission associated with building operation. Here I demonstrate that both the site energy and source energy used by the set of 35 LEED office buildings and Newsham et al.'s matching CBECS office buildings are statistically equivalent. Hence Newsham et al. offer no evidence that LEED-certification has collectively lowered either site or source energy for office buildings. \u00a9 2009 Elsevier B.V. All rights reserved.", "author" : [ { "dropping-particle" : "", "family" : "Newsham", "given" : "Guy R.", "non-dropping-particle" : "", "parse-names" : false, "suffix" : "" }, { "dropping-particle" : "", "family" : "Mancini", "given" : "Sandra", "non-dropping-particle" : "", "parse-names" : false, "suffix" : "" }, { "dropping-particle" : "", "family" : "Birt", "given" : "Benjamin J.", "non-dropping-particle" : "", "parse-names" : false, "suffix" : "" } ], "container-title" : "Energy and Buildings", "id" : "ITEM-1", "issue" : "12", "issued" : { "date-parts" : [ [ "2009" ] ] }, "page" : "897-905", "title" : "Do LEED-certified buildings save energy? Yes, but...", "type" : "article-journal", "volume" : "41" }, "uris" : [ "http://www.mendeley.com/documents/?uuid=20dbb1ff-7532-40f2-a53b-2a9821e37940" ] } ], "mendeley" : { "formattedCitation" : "[42]", "plainTextFormattedCitation" : "[42]", "previouslyFormattedCitation" : "[42]" }, "properties" : { "noteIndex" : 8 }, "schema" : "https://github.com/citation-style-language/schema/raw/master/csl-citation.json" }</w:instrText>
      </w:r>
      <w:r w:rsidRPr="009206F8">
        <w:rPr>
          <w:lang w:val="en-GB"/>
        </w:rPr>
        <w:fldChar w:fldCharType="separate"/>
      </w:r>
      <w:r w:rsidR="008517E2" w:rsidRPr="008517E2">
        <w:rPr>
          <w:noProof/>
          <w:lang w:val="en-GB"/>
        </w:rPr>
        <w:t>[42]</w:t>
      </w:r>
      <w:r w:rsidRPr="009206F8">
        <w:rPr>
          <w:lang w:val="en-GB"/>
        </w:rPr>
        <w:fldChar w:fldCharType="end"/>
      </w:r>
      <w:r w:rsidRPr="009206F8">
        <w:rPr>
          <w:lang w:val="en-GB"/>
        </w:rPr>
        <w:t xml:space="preserve">, behaviours </w:t>
      </w:r>
      <w:r w:rsidRPr="009206F8">
        <w:rPr>
          <w:lang w:val="en-GB"/>
        </w:rPr>
        <w:fldChar w:fldCharType="begin" w:fldLock="1"/>
      </w:r>
      <w:r w:rsidR="008517E2">
        <w:rPr>
          <w:lang w:val="en-GB"/>
        </w:rPr>
        <w:instrText>ADDIN CSL_CITATION { "citationItems" : [ { "id" : "ITEM-1", "itemData" : { "DOI" : "10.1016/j.jenvp.2005.08.002", "ISBN" : "0272-4944", "ISSN" : "02724944", "abstract" : "This article reviews and evaluates the effectiveness of interventions aiming to encourage households to reduce energy consumption. Thirty-eight studies performed within the field of (applied) social and environmental psychology are reviewed, and categorized as involving either antecedent strategies (i.e. commitment, goal setting, information, modeling) or consequence strategies (i.e. feedback, rewards). Particular attention is given to the following evaluation criteria: (1) to what extent did the intervention result in behavioral changes and/or reductions in energy use, (2) were underlying behavioral determinants examined (e.g. knowledge, attitudes), (3) to what extent could effects be attributed to the interventions and, (4) were effects maintained over longer periods of time? Interestingly, most studies focus on voluntary behavior change, by changing individual knowledge and/ or perceptions rather than changing contextual factors (i.e. pay-off structure) which may determine households' behavioral decisions. Interventions have been employed with varying degrees of success. Information tends to result in higher knowledge levels, but not necessarily in behavioral changes or energy savings. Rewards have effectively encouraged energy conservation, but with rather short-lived effects. Feedback has also proven its merits, in particular when given frequently. Some important issues cloud these conclusions, such as methodological problems. Also, little attention is given to actual environmental impact of energy savings. Often, an intervention's effectiveness is studied without examining underlying psychological determinants of energy use and energy savings. Also, it is not always clear whether effects were maintained over a longer period of time. Recommendations are given to further improve intervention planning and to enhance the effectiveness of interventions. \u00a9 2005 Elsevier Ltd. All rights reserved.", "author" : [ { "dropping-particle" : "", "family" : "Abrahamse", "given" : "Wokje", "non-dropping-particle" : "", "parse-names" : false, "suffix" : "" }, { "dropping-particle" : "", "family" : "Steg", "given" : "Linda", "non-dropping-particle" : "", "parse-names" : false, "suffix" : "" }, { "dropping-particle" : "", "family" : "Vlek", "given" : "Charles", "non-dropping-particle" : "", "parse-names" : false, "suffix" : "" }, { "dropping-particle" : "", "family" : "Rothengatter", "given" : "Talib", "non-dropping-particle" : "", "parse-names" : false, "suffix" : "" } ], "container-title" : "Journal of Environmental Psychology", "id" : "ITEM-1", "issue" : "3", "issued" : { "date-parts" : [ [ "2005" ] ] }, "page" : "273-291", "title" : "A review of intervention studies aimed at household energy conservation", "type" : "article-journal", "volume" : "25" }, "uris" : [ "http://www.mendeley.com/documents/?uuid=ecddf720-7410-427e-ad81-7c7dd922c7d0" ] } ], "mendeley" : { "formattedCitation" : "[43]", "plainTextFormattedCitation" : "[43]", "previouslyFormattedCitation" : "[43]" }, "properties" : { "noteIndex" : 13 }, "schema" : "https://github.com/citation-style-language/schema/raw/master/csl-citation.json" }</w:instrText>
      </w:r>
      <w:r w:rsidRPr="009206F8">
        <w:rPr>
          <w:lang w:val="en-GB"/>
        </w:rPr>
        <w:fldChar w:fldCharType="separate"/>
      </w:r>
      <w:r w:rsidR="008517E2" w:rsidRPr="008517E2">
        <w:rPr>
          <w:noProof/>
          <w:lang w:val="en-GB"/>
        </w:rPr>
        <w:t>[43]</w:t>
      </w:r>
      <w:r w:rsidRPr="009206F8">
        <w:rPr>
          <w:lang w:val="en-GB"/>
        </w:rPr>
        <w:fldChar w:fldCharType="end"/>
      </w:r>
      <w:r w:rsidRPr="009206F8">
        <w:rPr>
          <w:i/>
          <w:iCs/>
          <w:lang w:val="en-GB"/>
        </w:rPr>
        <w:t xml:space="preserve"> </w:t>
      </w:r>
      <w:r w:rsidRPr="009206F8">
        <w:rPr>
          <w:lang w:val="en-GB"/>
        </w:rPr>
        <w:t xml:space="preserve">and technical interventions </w:t>
      </w:r>
      <w:r w:rsidRPr="009206F8">
        <w:rPr>
          <w:lang w:val="en-GB"/>
        </w:rPr>
        <w:fldChar w:fldCharType="begin" w:fldLock="1"/>
      </w:r>
      <w:r w:rsidR="008517E2">
        <w:rPr>
          <w:lang w:val="en-GB"/>
        </w:rPr>
        <w:instrText>ADDIN CSL_CITATION { "citationItems" : [ { "id" : "ITEM-1", "itemData" : { "DOI" : "10.1073/pnas.0908738106", "ISBN" : "1091-6490 (Electronic)\\r0027-8424 (Linking)", "ISSN" : "0027-8424", "PMID" : "19858494", "abstract" : "Most climate change policy attention has been addressed to long-term options, such as inducing new, low-carbon energy technologies and creating cap-and-trade regimes for emissions. We use a behavioral approach to examine the reasonably achievable potential for near-term reductions by altered adoption and use of available technologies in US homes and nonbusiness travel. We estimate the plasticity of 17 household action types in 5 behaviorally distinct categories by use of data on the most effective documented interventions that do not involve new regulatory measures. These interventions vary by type of action and typically combine several policy tools and strong social marketing. National implementation could save an estimated 123 million metric tons of carbon per year in year 10, which is 20% of household direct emissions or 7.4% of US national emissions, with little or no reduction in household well-being. The potential of household action deserves increased policy attention. Future analyses of this potential should incorporate behavioral as well as economic and engineering elements.", "author" : [ { "dropping-particle" : "", "family" : "Dietz", "given" : "T.", "non-dropping-particle" : "", "parse-names" : false, "suffix" : "" }, { "dropping-particle" : "", "family" : "Gardner", "given" : "G. T.", "non-dropping-particle" : "", "parse-names" : false, "suffix" : "" }, { "dropping-particle" : "", "family" : "Gilligan", "given" : "J.", "non-dropping-particle" : "", "parse-names" : false, "suffix" : "" }, { "dropping-particle" : "", "family" : "Stern", "given" : "P. C.", "non-dropping-particle" : "", "parse-names" : false, "suffix" : "" }, { "dropping-particle" : "", "family" : "Vandenbergh", "given" : "M. P.", "non-dropping-particle" : "", "parse-names" : false, "suffix" : "" } ], "container-title" : "Proceedings of the National Academy of Sciences", "id" : "ITEM-1", "issue" : "44", "issued" : { "date-parts" : [ [ "2009" ] ] }, "page" : "18452-18456", "title" : "Household actions can provide a behavioral wedge to rapidly reduce US carbon emissions", "type" : "article-journal", "volume" : "106" }, "uris" : [ "http://www.mendeley.com/documents/?uuid=6c14727c-a00f-454a-886f-58b3854bf373" ] } ], "mendeley" : { "formattedCitation" : "[44]", "plainTextFormattedCitation" : "[44]", "previouslyFormattedCitation" : "[44]" }, "properties" : { "noteIndex" : 13 }, "schema" : "https://github.com/citation-style-language/schema/raw/master/csl-citation.json" }</w:instrText>
      </w:r>
      <w:r w:rsidRPr="009206F8">
        <w:rPr>
          <w:lang w:val="en-GB"/>
        </w:rPr>
        <w:fldChar w:fldCharType="separate"/>
      </w:r>
      <w:r w:rsidR="008517E2" w:rsidRPr="008517E2">
        <w:rPr>
          <w:noProof/>
          <w:lang w:val="en-GB"/>
        </w:rPr>
        <w:t>[44]</w:t>
      </w:r>
      <w:r w:rsidRPr="009206F8">
        <w:rPr>
          <w:lang w:val="en-GB"/>
        </w:rPr>
        <w:fldChar w:fldCharType="end"/>
      </w:r>
      <w:r w:rsidRPr="009206F8">
        <w:rPr>
          <w:lang w:val="en-GB"/>
        </w:rPr>
        <w:t xml:space="preserve">. </w:t>
      </w:r>
      <w:r w:rsidR="00682AD6">
        <w:rPr>
          <w:lang w:val="en-GB"/>
        </w:rPr>
        <w:t xml:space="preserve">This research is directly relevant to mitigation, although it is firmly framed in terms of households and buildings, not the urban areas in which </w:t>
      </w:r>
      <w:r w:rsidR="00B4774A">
        <w:rPr>
          <w:lang w:val="en-GB"/>
        </w:rPr>
        <w:t xml:space="preserve">they </w:t>
      </w:r>
      <w:r w:rsidR="00682AD6">
        <w:rPr>
          <w:lang w:val="en-GB"/>
        </w:rPr>
        <w:t>are situated.</w:t>
      </w:r>
    </w:p>
    <w:p w14:paraId="27703054" w14:textId="3145B966" w:rsidR="00DF2488" w:rsidRDefault="001A04ED" w:rsidP="00C56197">
      <w:pPr>
        <w:keepNext/>
      </w:pPr>
      <w:r>
        <w:rPr>
          <w:noProof/>
          <w:lang w:val="en-GB" w:eastAsia="en-GB"/>
        </w:rPr>
        <w:drawing>
          <wp:inline distT="0" distB="0" distL="0" distR="0" wp14:anchorId="5821C51F" wp14:editId="39736219">
            <wp:extent cx="576072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_coupling_topics.png"/>
                    <pic:cNvPicPr/>
                  </pic:nvPicPr>
                  <pic:blipFill>
                    <a:blip r:embed="rId11" cstate="print">
                      <a:extLst>
                        <a:ext uri="{28A0092B-C50C-407E-A947-70E740481C1C}">
                          <a14:useLocalDpi xmlns:a14="http://schemas.microsoft.com/office/drawing/2010/main"/>
                        </a:ext>
                      </a:extLst>
                    </a:blip>
                    <a:stretch>
                      <a:fillRect/>
                    </a:stretch>
                  </pic:blipFill>
                  <pic:spPr>
                    <a:xfrm>
                      <a:off x="0" y="0"/>
                      <a:ext cx="5760720" cy="2491105"/>
                    </a:xfrm>
                    <a:prstGeom prst="rect">
                      <a:avLst/>
                    </a:prstGeom>
                  </pic:spPr>
                </pic:pic>
              </a:graphicData>
            </a:graphic>
          </wp:inline>
        </w:drawing>
      </w:r>
    </w:p>
    <w:p w14:paraId="34BE4F12" w14:textId="19C14E54" w:rsidR="00682AD6" w:rsidRPr="003C72A5" w:rsidRDefault="00DF2488" w:rsidP="009206F8">
      <w:pPr>
        <w:pStyle w:val="Caption"/>
        <w:rPr>
          <w:sz w:val="20"/>
          <w:lang w:val="en-GB"/>
        </w:rPr>
      </w:pPr>
      <w:r w:rsidRPr="00DF2488">
        <w:rPr>
          <w:b/>
          <w:sz w:val="20"/>
          <w:lang w:val="en-GB"/>
        </w:rPr>
        <w:t xml:space="preserve">Figure </w:t>
      </w:r>
      <w:r w:rsidR="008B4AD9" w:rsidRPr="008B4AD9">
        <w:rPr>
          <w:b/>
          <w:sz w:val="20"/>
          <w:lang w:val="en-GB"/>
        </w:rPr>
        <w:t>3</w:t>
      </w:r>
      <w:r w:rsidRPr="00DF2488">
        <w:rPr>
          <w:b/>
          <w:sz w:val="20"/>
          <w:lang w:val="en-GB"/>
        </w:rPr>
        <w:t>: Bibliographic coupling network of urban mitigation topics.</w:t>
      </w:r>
      <w:r w:rsidRPr="00DF2488">
        <w:rPr>
          <w:sz w:val="20"/>
          <w:lang w:val="en-GB"/>
        </w:rPr>
        <w:t xml:space="preserve"> </w:t>
      </w:r>
      <w:r w:rsidR="00D26764">
        <w:rPr>
          <w:sz w:val="20"/>
          <w:lang w:val="en-GB"/>
        </w:rPr>
        <w:t>Each node</w:t>
      </w:r>
      <w:r w:rsidR="001A04ED">
        <w:rPr>
          <w:sz w:val="20"/>
          <w:lang w:val="en-GB"/>
        </w:rPr>
        <w:t xml:space="preserve"> (circle)</w:t>
      </w:r>
      <w:r w:rsidR="00D26764">
        <w:rPr>
          <w:sz w:val="20"/>
          <w:lang w:val="en-GB"/>
        </w:rPr>
        <w:t xml:space="preserve"> represents a publication, scaled by total citations. </w:t>
      </w:r>
      <w:r w:rsidR="001A04ED">
        <w:rPr>
          <w:sz w:val="20"/>
          <w:lang w:val="en-GB"/>
        </w:rPr>
        <w:t xml:space="preserve">Proximity between nodes indicates </w:t>
      </w:r>
      <w:r w:rsidR="009356DE">
        <w:rPr>
          <w:sz w:val="20"/>
          <w:lang w:val="en-GB"/>
        </w:rPr>
        <w:t>similar citing patterns</w:t>
      </w:r>
      <w:r w:rsidR="001A04ED">
        <w:rPr>
          <w:sz w:val="20"/>
          <w:lang w:val="en-GB"/>
        </w:rPr>
        <w:t xml:space="preserve">. </w:t>
      </w:r>
      <w:r w:rsidR="00FA0D4B">
        <w:rPr>
          <w:sz w:val="20"/>
          <w:lang w:val="en-GB"/>
        </w:rPr>
        <w:t>To identify epistemic communities, we specify clusters of proximate nodes using a community detection algorithm</w:t>
      </w:r>
      <w:r w:rsidR="00E542C8">
        <w:rPr>
          <w:sz w:val="20"/>
          <w:lang w:val="en-GB"/>
        </w:rPr>
        <w:t xml:space="preserve"> (displayed as colour)</w:t>
      </w:r>
      <w:r w:rsidR="00FA0D4B">
        <w:rPr>
          <w:sz w:val="20"/>
          <w:lang w:val="en-GB"/>
        </w:rPr>
        <w:t xml:space="preserve">, </w:t>
      </w:r>
      <w:r w:rsidR="0039533E">
        <w:rPr>
          <w:sz w:val="20"/>
          <w:lang w:val="en-GB"/>
        </w:rPr>
        <w:t>sum all document-topic scores within each cluster (derived from the preceding automated content analysis), then display the topics that exceed 10% of the total topic score in each cluster. For instance, in cluster 7 (coloured in yellow), 32% of the sum of all topic scores are related to “Household Recycling”, and 23% are related to “Waste Management”.</w:t>
      </w:r>
    </w:p>
    <w:p w14:paraId="724D1BD1" w14:textId="1C5117C6" w:rsidR="00682AD6" w:rsidRDefault="00682AD6" w:rsidP="00682AD6">
      <w:pPr>
        <w:rPr>
          <w:lang w:val="en-US"/>
        </w:rPr>
      </w:pPr>
      <w:r>
        <w:rPr>
          <w:lang w:val="en-US"/>
        </w:rPr>
        <w:lastRenderedPageBreak/>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(Supplementary Materials</w:t>
      </w:r>
      <w:r w:rsidRPr="003B146E">
        <w:rPr>
          <w:lang w:val="en-US"/>
        </w:rPr>
        <w:t xml:space="preserve"> Fig 2</w:t>
      </w:r>
      <w:r>
        <w:rPr>
          <w:lang w:val="en-US"/>
        </w:rPr>
        <w:t>). Topics on parking, waste management, cycling, and road tolls are underrepresented in the report (i.e. those topics that are more distant from cluster 1 and 2)</w:t>
      </w:r>
      <w:r w:rsidR="001638C1">
        <w:rPr>
          <w:lang w:val="en-US"/>
        </w:rPr>
        <w:t>.</w:t>
      </w:r>
      <w:r w:rsidR="001638C1" w:rsidRPr="009206F8" w:rsidDel="001638C1">
        <w:rPr>
          <w:rStyle w:val="CommentReference"/>
          <w:lang w:val="en-GB"/>
        </w:rPr>
        <w:t xml:space="preserve"> </w:t>
      </w:r>
    </w:p>
    <w:p w14:paraId="39C8B895" w14:textId="0A96A36F" w:rsidR="00DB4EC9" w:rsidRDefault="00DB4EC9">
      <w:pPr>
        <w:rPr>
          <w:b/>
          <w:bCs/>
          <w:lang w:val="en-US"/>
        </w:rPr>
      </w:pPr>
      <w:r w:rsidRPr="00DB4EC9">
        <w:rPr>
          <w:b/>
          <w:bCs/>
          <w:lang w:val="en-US"/>
        </w:rPr>
        <w:t>Discussion and conclusion</w:t>
      </w:r>
    </w:p>
    <w:p w14:paraId="0DFD167D" w14:textId="5C348CD9" w:rsidR="00B4774A" w:rsidRDefault="003B77E3" w:rsidP="009863D6">
      <w:pPr>
        <w:rPr>
          <w:bCs/>
          <w:lang w:val="en-US"/>
        </w:rPr>
      </w:pPr>
      <w:r>
        <w:rPr>
          <w:bCs/>
          <w:lang w:val="en-US"/>
        </w:rPr>
        <w:t xml:space="preserve">It is the mandate of the IPCC to provide </w:t>
      </w:r>
      <w:r w:rsidR="00784CDF">
        <w:rPr>
          <w:bCs/>
          <w:lang w:val="en-US"/>
        </w:rPr>
        <w:t>comprehensive, objective, open and transparent assessments of the available scientific literature on climate change</w:t>
      </w:r>
      <w:r w:rsidR="00C56197">
        <w:rPr>
          <w:bCs/>
          <w:lang w:val="en-US"/>
        </w:rPr>
        <w:t xml:space="preserve"> </w:t>
      </w:r>
      <w:r w:rsidR="00C56197">
        <w:rPr>
          <w:bCs/>
          <w:lang w:val="en-US"/>
        </w:rPr>
        <w:fldChar w:fldCharType="begin" w:fldLock="1"/>
      </w:r>
      <w:r w:rsidR="008517E2">
        <w:rPr>
          <w:bCs/>
          <w:lang w:val="en-US"/>
        </w:rPr>
        <w:instrText>ADDIN CSL_CITATION { "citationItems" : [ { "id" : "ITEM-1", "itemData" : { "author" : [ { "dropping-particle" : "", "family" : "IPCC", "given" : "", "non-dropping-particle" : "", "parse-names" : false, "suffix" : "" } ], "container-title" : "Principles Governing IPCC Work", "id" : "ITEM-1", "issued" : { "date-parts" : [ [ "2013" ] ] }, "publisher" : "IPCC", "publisher-place" : "Cambridge, United Kingdom and New York, NY, USA", "title" : "Appendix A: Procedures for the preparation, review, acceptance, adoption, approval and publication of IPCC Reports", "type" : "chapter" }, "uris" : [ "http://www.mendeley.com/documents/?uuid=8f0f0db5-ab3a-423d-9342-74a92d6864a2" ] } ], "mendeley" : { "formattedCitation" : "[45]", "plainTextFormattedCitation" : "[45]", "previouslyFormattedCitation" : "[45]" }, "properties" : { "noteIndex" : 0 }, "schema" : "https://github.com/citation-style-language/schema/raw/master/csl-citation.json" }</w:instrText>
      </w:r>
      <w:r w:rsidR="00C56197">
        <w:rPr>
          <w:bCs/>
          <w:lang w:val="en-US"/>
        </w:rPr>
        <w:fldChar w:fldCharType="separate"/>
      </w:r>
      <w:r w:rsidR="008517E2" w:rsidRPr="008517E2">
        <w:rPr>
          <w:bCs/>
          <w:noProof/>
          <w:lang w:val="en-US"/>
        </w:rPr>
        <w:t>[45]</w:t>
      </w:r>
      <w:r w:rsidR="00C56197">
        <w:rPr>
          <w:bCs/>
          <w:lang w:val="en-US"/>
        </w:rPr>
        <w:fldChar w:fldCharType="end"/>
      </w:r>
      <w:r w:rsidR="00C56197">
        <w:rPr>
          <w:bCs/>
          <w:lang w:val="en-US"/>
        </w:rPr>
        <w:t>.</w:t>
      </w:r>
      <w:r w:rsidR="00784CDF">
        <w:rPr>
          <w:bCs/>
          <w:lang w:val="en-US"/>
        </w:rPr>
        <w:t xml:space="preserve"> We have argued elsewhere </w:t>
      </w:r>
      <w:r w:rsidR="00C56197">
        <w:rPr>
          <w:bCs/>
          <w:lang w:val="en-US"/>
        </w:rPr>
        <w:fldChar w:fldCharType="begin" w:fldLock="1"/>
      </w:r>
      <w:r w:rsidR="008517E2">
        <w:rPr>
          <w:bCs/>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C56197">
        <w:rPr>
          <w:bCs/>
          <w:lang w:val="en-US"/>
        </w:rPr>
        <w:fldChar w:fldCharType="separate"/>
      </w:r>
      <w:r w:rsidR="008517E2" w:rsidRPr="008517E2">
        <w:rPr>
          <w:bCs/>
          <w:noProof/>
          <w:lang w:val="en-US"/>
        </w:rPr>
        <w:t>[13]</w:t>
      </w:r>
      <w:r w:rsidR="00C56197">
        <w:rPr>
          <w:bCs/>
          <w:lang w:val="en-US"/>
        </w:rPr>
        <w:fldChar w:fldCharType="end"/>
      </w:r>
      <w:r w:rsidR="00784CDF">
        <w:rPr>
          <w:bCs/>
          <w:lang w:val="en-US"/>
        </w:rPr>
        <w:t xml:space="preserve"> that it will be increasingly </w:t>
      </w:r>
      <w:r w:rsidR="00BA33AC">
        <w:rPr>
          <w:bCs/>
          <w:lang w:val="en-US"/>
        </w:rPr>
        <w:t xml:space="preserve">problematic </w:t>
      </w:r>
      <w:r w:rsidR="00784CDF">
        <w:rPr>
          <w:bCs/>
          <w:lang w:val="en-US"/>
        </w:rPr>
        <w:t xml:space="preserve">to fulfill this mandate in times of </w:t>
      </w:r>
      <w:r w:rsidR="00BA33AC">
        <w:rPr>
          <w:bCs/>
          <w:lang w:val="en-US"/>
        </w:rPr>
        <w:t xml:space="preserve">an </w:t>
      </w:r>
      <w:r w:rsidR="00784CDF">
        <w:rPr>
          <w:bCs/>
          <w:lang w:val="en-US"/>
        </w:rPr>
        <w:t xml:space="preserve">exponentially growing literature, unless </w:t>
      </w:r>
      <w:r w:rsidR="00475856">
        <w:rPr>
          <w:bCs/>
          <w:lang w:val="en-US"/>
        </w:rPr>
        <w:t>t</w:t>
      </w:r>
      <w:r w:rsidR="00784CDF">
        <w:rPr>
          <w:bCs/>
          <w:lang w:val="en-US"/>
        </w:rPr>
        <w:t xml:space="preserve">here is </w:t>
      </w:r>
      <w:r w:rsidR="00E97CDE">
        <w:rPr>
          <w:bCs/>
          <w:lang w:val="en-US"/>
        </w:rPr>
        <w:t xml:space="preserve">real </w:t>
      </w:r>
      <w:r w:rsidR="00784CDF">
        <w:rPr>
          <w:bCs/>
          <w:lang w:val="en-US"/>
        </w:rPr>
        <w:t>innovation in assessment practices.</w:t>
      </w:r>
      <w:r w:rsidR="00E97CDE">
        <w:rPr>
          <w:bCs/>
          <w:lang w:val="en-US"/>
        </w:rPr>
        <w:t xml:space="preserve"> </w:t>
      </w:r>
      <w:r w:rsidR="00475856">
        <w:rPr>
          <w:bCs/>
          <w:lang w:val="en-US"/>
        </w:rPr>
        <w:t>In recognition of the</w:t>
      </w:r>
      <w:r w:rsidR="00B2235C">
        <w:rPr>
          <w:bCs/>
          <w:lang w:val="en-US"/>
        </w:rPr>
        <w:t>se</w:t>
      </w:r>
      <w:r w:rsidR="00475856">
        <w:rPr>
          <w:bCs/>
          <w:lang w:val="en-US"/>
        </w:rPr>
        <w:t xml:space="preserve"> new challenges</w:t>
      </w:r>
      <w:r w:rsidR="00BA33AC">
        <w:rPr>
          <w:bCs/>
          <w:lang w:val="en-US"/>
        </w:rPr>
        <w:t xml:space="preserve"> and the inclusion of cities as a distinct topic in the 1.5°C SR</w:t>
      </w:r>
      <w:r w:rsidR="00475856">
        <w:rPr>
          <w:bCs/>
          <w:lang w:val="en-US"/>
        </w:rPr>
        <w:t xml:space="preserve">, we delineate </w:t>
      </w:r>
      <w:r w:rsidR="00BA33AC">
        <w:rPr>
          <w:bCs/>
          <w:lang w:val="en-US"/>
        </w:rPr>
        <w:t>a body of literature on urban climate change mitigation, arguing for a demand-side focus on buildings, transportation, waste management, and urban form. Justifying</w:t>
      </w:r>
      <w:r w:rsidR="002E4899">
        <w:rPr>
          <w:bCs/>
          <w:lang w:val="en-US"/>
        </w:rPr>
        <w:t xml:space="preserve"> a</w:t>
      </w:r>
      <w:r w:rsidR="00BA33AC">
        <w:rPr>
          <w:bCs/>
          <w:lang w:val="en-US"/>
        </w:rPr>
        <w:t xml:space="preserve"> literature selection and identifying it </w:t>
      </w:r>
      <w:r w:rsidR="008C2537">
        <w:rPr>
          <w:bCs/>
          <w:lang w:val="en-US"/>
        </w:rPr>
        <w:t>through</w:t>
      </w:r>
      <w:r w:rsidR="00BA33AC">
        <w:rPr>
          <w:bCs/>
          <w:lang w:val="en-US"/>
        </w:rPr>
        <w:t xml:space="preserve"> a</w:t>
      </w:r>
      <w:r w:rsidR="00C9732A">
        <w:rPr>
          <w:bCs/>
          <w:lang w:val="en-US"/>
        </w:rPr>
        <w:t>n</w:t>
      </w:r>
      <w:r w:rsidR="00BA33AC">
        <w:rPr>
          <w:bCs/>
          <w:lang w:val="en-US"/>
        </w:rPr>
        <w:t xml:space="preserve"> </w:t>
      </w:r>
      <w:r w:rsidR="00C9732A">
        <w:rPr>
          <w:bCs/>
          <w:lang w:val="en-US"/>
        </w:rPr>
        <w:t>explicit and reproducible</w:t>
      </w:r>
      <w:r w:rsidR="00BA33AC">
        <w:rPr>
          <w:bCs/>
          <w:lang w:val="en-US"/>
        </w:rPr>
        <w:t xml:space="preserve"> search query is </w:t>
      </w:r>
      <w:r w:rsidR="00CD1A87">
        <w:rPr>
          <w:bCs/>
          <w:lang w:val="en-US"/>
        </w:rPr>
        <w:t>a crucial precondition for any comprehensive scientific assessment, yet commonly neglected in practice.</w:t>
      </w:r>
      <w:r w:rsidR="00E53D4A">
        <w:rPr>
          <w:bCs/>
          <w:lang w:val="en-US"/>
        </w:rPr>
        <w:t xml:space="preserve"> </w:t>
      </w:r>
      <w:r w:rsidR="00F560AF">
        <w:rPr>
          <w:bCs/>
          <w:lang w:val="en-US"/>
        </w:rPr>
        <w:t>We aim to assist such a process t</w:t>
      </w:r>
      <w:r w:rsidR="00C9732A">
        <w:rPr>
          <w:bCs/>
          <w:lang w:val="en-US"/>
        </w:rPr>
        <w:t xml:space="preserve">hrough our analysis </w:t>
      </w:r>
      <w:r w:rsidR="00F560AF">
        <w:rPr>
          <w:bCs/>
          <w:lang w:val="en-US"/>
        </w:rPr>
        <w:t>in this paper</w:t>
      </w:r>
      <w:r w:rsidR="00C9732A">
        <w:rPr>
          <w:bCs/>
          <w:lang w:val="en-US"/>
        </w:rPr>
        <w:t xml:space="preserve"> and</w:t>
      </w:r>
      <w:r w:rsidR="00F560AF">
        <w:rPr>
          <w:bCs/>
          <w:lang w:val="en-US"/>
        </w:rPr>
        <w:t xml:space="preserve"> in the material we provide.</w:t>
      </w:r>
    </w:p>
    <w:p w14:paraId="075FB887" w14:textId="07E6C705" w:rsidR="008C2537" w:rsidRDefault="00B4774A" w:rsidP="009863D6">
      <w:pPr>
        <w:rPr>
          <w:bCs/>
          <w:lang w:val="en-US"/>
        </w:rPr>
      </w:pPr>
      <w:r>
        <w:rPr>
          <w:bCs/>
          <w:lang w:val="en-US"/>
        </w:rPr>
        <w:t>T</w:t>
      </w:r>
      <w:r w:rsidR="00CD1A87">
        <w:rPr>
          <w:bCs/>
          <w:lang w:val="en-US"/>
        </w:rPr>
        <w:t>here</w:t>
      </w:r>
      <w:r w:rsidR="00475856">
        <w:rPr>
          <w:bCs/>
          <w:lang w:val="en-US"/>
        </w:rPr>
        <w:t xml:space="preserve"> are different ways </w:t>
      </w:r>
      <w:r w:rsidR="00B2235C">
        <w:rPr>
          <w:bCs/>
          <w:lang w:val="en-US"/>
        </w:rPr>
        <w:t xml:space="preserve">in which </w:t>
      </w:r>
      <w:r>
        <w:rPr>
          <w:bCs/>
          <w:lang w:val="en-US"/>
        </w:rPr>
        <w:t xml:space="preserve">an urban mitigation search </w:t>
      </w:r>
      <w:r w:rsidR="00475856">
        <w:rPr>
          <w:bCs/>
          <w:lang w:val="en-US"/>
        </w:rPr>
        <w:t>query could have been constructed</w:t>
      </w:r>
      <w:r>
        <w:rPr>
          <w:bCs/>
          <w:lang w:val="en-US"/>
        </w:rPr>
        <w:t xml:space="preserve">.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research that are less well represented in current assessments – and </w:t>
      </w:r>
      <w:r w:rsidR="00776E10">
        <w:rPr>
          <w:bCs/>
          <w:lang w:val="en-US"/>
        </w:rPr>
        <w:t xml:space="preserve">hope </w:t>
      </w:r>
      <w:r w:rsidR="00AD65F4">
        <w:rPr>
          <w:bCs/>
          <w:lang w:val="en-US"/>
        </w:rPr>
        <w:t>to</w:t>
      </w:r>
      <w:r w:rsidR="00CD1A87">
        <w:rPr>
          <w:bCs/>
          <w:lang w:val="en-US"/>
        </w:rPr>
        <w:t xml:space="preserve"> stimulate discussion</w:t>
      </w:r>
      <w:r>
        <w:rPr>
          <w:bCs/>
          <w:lang w:val="en-US"/>
        </w:rPr>
        <w:t>s</w:t>
      </w:r>
      <w:r w:rsidR="00CD1A87">
        <w:rPr>
          <w:bCs/>
          <w:lang w:val="en-US"/>
        </w:rPr>
        <w:t xml:space="preserve"> on such fundamental questions </w:t>
      </w:r>
      <w:r w:rsidR="00776E10">
        <w:rPr>
          <w:bCs/>
          <w:lang w:val="en-US"/>
        </w:rPr>
        <w:t>of literature selection for</w:t>
      </w:r>
      <w:r w:rsidR="00E63573">
        <w:rPr>
          <w:bCs/>
          <w:lang w:val="en-US"/>
        </w:rPr>
        <w:t xml:space="preserve"> the upcoming 1.5°C SR</w:t>
      </w:r>
      <w:r w:rsidR="00CD1A87">
        <w:rPr>
          <w:bCs/>
          <w:lang w:val="en-US"/>
        </w:rPr>
        <w:t>.</w:t>
      </w:r>
    </w:p>
    <w:p w14:paraId="388C6BF4" w14:textId="79C5D076" w:rsidR="002B1E71" w:rsidRDefault="001638C1" w:rsidP="00F251BC">
      <w:pPr>
        <w:rPr>
          <w:bCs/>
          <w:lang w:val="en-US"/>
        </w:rPr>
      </w:pPr>
      <w:r w:rsidRPr="00290554">
        <w:rPr>
          <w:lang w:val="en-US"/>
        </w:rPr>
        <w:t>How is the literature organized in terms of key objectives</w:t>
      </w:r>
      <w:r>
        <w:rPr>
          <w:lang w:val="en-US"/>
        </w:rPr>
        <w:t xml:space="preserve"> </w:t>
      </w:r>
      <w:r w:rsidRPr="00290554">
        <w:rPr>
          <w:lang w:val="en-US"/>
        </w:rPr>
        <w:t>for the short, medium and long-term?</w:t>
      </w:r>
      <w:r>
        <w:rPr>
          <w:lang w:val="en-US"/>
        </w:rPr>
        <w:t xml:space="preserve"> Our short review points to widely varying timescales in </w:t>
      </w:r>
      <w:r w:rsidR="005376BE">
        <w:rPr>
          <w:bCs/>
          <w:lang w:val="en-US"/>
        </w:rPr>
        <w:t>urban mitigation policies, from immediate measures that target behavior change, to longer-term interventions in transportation and building use</w:t>
      </w:r>
      <w:r w:rsidR="002B1E71">
        <w:rPr>
          <w:bCs/>
          <w:lang w:val="en-US"/>
        </w:rPr>
        <w:t xml:space="preserve"> that ultimately stimulate a structural shift towards low-carbon compact urban forms.</w:t>
      </w:r>
      <w:r w:rsidR="00F560AF">
        <w:rPr>
          <w:bCs/>
          <w:lang w:val="en-US"/>
        </w:rPr>
        <w:t xml:space="preserve"> M</w:t>
      </w:r>
      <w:r w:rsidR="002E4899">
        <w:rPr>
          <w:bCs/>
          <w:lang w:val="en-US"/>
        </w:rPr>
        <w:t xml:space="preserve">itigating to </w:t>
      </w:r>
      <w:r w:rsidR="002B1E71">
        <w:rPr>
          <w:bCs/>
          <w:lang w:val="en-US"/>
        </w:rPr>
        <w:t xml:space="preserve">1.5°C would require harnessing all available measures and initiating them </w:t>
      </w:r>
      <w:r w:rsidR="00AC24A3">
        <w:rPr>
          <w:bCs/>
          <w:lang w:val="en-US"/>
        </w:rPr>
        <w:t>with immediacy. I</w:t>
      </w:r>
      <w:r w:rsidR="002B1E71">
        <w:rPr>
          <w:bCs/>
          <w:lang w:val="en-US"/>
        </w:rPr>
        <w:t xml:space="preserve">t is therefore instructive to examine current </w:t>
      </w:r>
      <w:r w:rsidR="00AC24A3">
        <w:rPr>
          <w:bCs/>
          <w:lang w:val="en-US"/>
        </w:rPr>
        <w:t xml:space="preserve">trends in </w:t>
      </w:r>
      <w:r w:rsidR="002B1E71">
        <w:rPr>
          <w:bCs/>
          <w:lang w:val="en-US"/>
        </w:rPr>
        <w:t>urban mitigation research</w:t>
      </w:r>
      <w:r w:rsidR="00AC24A3">
        <w:rPr>
          <w:bCs/>
          <w:lang w:val="en-US"/>
        </w:rPr>
        <w:t xml:space="preserve">, in terms of prevailing topics and epistemic communities, to uncover </w:t>
      </w:r>
      <w:r w:rsidR="002B1E71">
        <w:rPr>
          <w:bCs/>
          <w:lang w:val="en-US"/>
        </w:rPr>
        <w:t xml:space="preserve">the depth to which </w:t>
      </w:r>
      <w:r w:rsidR="00AC24A3">
        <w:rPr>
          <w:bCs/>
          <w:lang w:val="en-US"/>
        </w:rPr>
        <w:t xml:space="preserve">a </w:t>
      </w:r>
      <w:r w:rsidR="002B1E71">
        <w:rPr>
          <w:bCs/>
          <w:lang w:val="en-US"/>
        </w:rPr>
        <w:t xml:space="preserve">full array of options </w:t>
      </w:r>
      <w:r w:rsidR="00AC24A3">
        <w:rPr>
          <w:bCs/>
          <w:lang w:val="en-US"/>
        </w:rPr>
        <w:t>is</w:t>
      </w:r>
      <w:r w:rsidR="002B1E71">
        <w:rPr>
          <w:bCs/>
          <w:lang w:val="en-US"/>
        </w:rPr>
        <w:t xml:space="preserve"> being considered. </w:t>
      </w:r>
    </w:p>
    <w:p w14:paraId="5F4DA71A" w14:textId="5AF1A70A" w:rsidR="00301748" w:rsidRDefault="002B1E71">
      <w:pPr>
        <w:rPr>
          <w:bCs/>
          <w:lang w:val="en-US"/>
        </w:rPr>
      </w:pPr>
      <w:r>
        <w:rPr>
          <w:bCs/>
          <w:lang w:val="en-US"/>
        </w:rPr>
        <w:t xml:space="preserve">To this end, we </w:t>
      </w:r>
      <w:r w:rsidR="00472B32">
        <w:rPr>
          <w:bCs/>
          <w:lang w:val="en-US"/>
        </w:rPr>
        <w:t xml:space="preserve">apply </w:t>
      </w:r>
      <w:r w:rsidR="007B239D">
        <w:rPr>
          <w:bCs/>
          <w:lang w:val="en-US"/>
        </w:rPr>
        <w:t>automated content analysis</w:t>
      </w:r>
      <w:r w:rsidR="00AC24A3">
        <w:rPr>
          <w:bCs/>
          <w:lang w:val="en-US"/>
        </w:rPr>
        <w:t xml:space="preserve"> and bibliographic coupling</w:t>
      </w:r>
      <w:r w:rsidR="00472B32">
        <w:rPr>
          <w:bCs/>
          <w:lang w:val="en-US"/>
        </w:rPr>
        <w:t xml:space="preserve"> to digest the large amount of information </w:t>
      </w:r>
      <w:r w:rsidR="00E022A9">
        <w:rPr>
          <w:bCs/>
          <w:lang w:val="en-US"/>
        </w:rPr>
        <w:t xml:space="preserve">in this </w:t>
      </w:r>
      <w:r w:rsidR="009863D6">
        <w:rPr>
          <w:bCs/>
          <w:lang w:val="en-US"/>
        </w:rPr>
        <w:t xml:space="preserve">literature </w:t>
      </w:r>
      <w:r w:rsidR="00E022A9">
        <w:rPr>
          <w:bCs/>
          <w:lang w:val="en-US"/>
        </w:rPr>
        <w:t>and map-out its</w:t>
      </w:r>
      <w:r w:rsidR="00472B32">
        <w:rPr>
          <w:bCs/>
          <w:lang w:val="en-US"/>
        </w:rPr>
        <w:t xml:space="preserve"> topic</w:t>
      </w:r>
      <w:r w:rsidR="00C32655">
        <w:rPr>
          <w:bCs/>
          <w:lang w:val="en-US"/>
        </w:rPr>
        <w:t xml:space="preserve"> landscape</w:t>
      </w:r>
      <w:r w:rsidR="00472B32">
        <w:rPr>
          <w:bCs/>
          <w:lang w:val="en-US"/>
        </w:rPr>
        <w:t xml:space="preserve">. </w:t>
      </w:r>
      <w:r w:rsidR="007B239D">
        <w:rPr>
          <w:bCs/>
          <w:lang w:val="en-US"/>
        </w:rPr>
        <w:t xml:space="preserve">Our results suggest that </w:t>
      </w:r>
      <w:r w:rsidR="001A31DA">
        <w:rPr>
          <w:bCs/>
          <w:lang w:val="en-US"/>
        </w:rPr>
        <w:t>mitigation</w:t>
      </w:r>
      <w:r w:rsidR="00886F1E">
        <w:rPr>
          <w:bCs/>
          <w:lang w:val="en-US"/>
        </w:rPr>
        <w:t>-</w:t>
      </w:r>
      <w:r w:rsidR="001A31DA">
        <w:rPr>
          <w:bCs/>
          <w:lang w:val="en-US"/>
        </w:rPr>
        <w:t xml:space="preserve">focused </w:t>
      </w:r>
      <w:r w:rsidR="000346B7">
        <w:rPr>
          <w:bCs/>
          <w:lang w:val="en-US"/>
        </w:rPr>
        <w:t xml:space="preserve">urban </w:t>
      </w:r>
      <w:r w:rsidR="009863D6">
        <w:rPr>
          <w:bCs/>
          <w:lang w:val="en-US"/>
        </w:rPr>
        <w:t>studies are</w:t>
      </w:r>
      <w:r w:rsidR="001A31DA">
        <w:rPr>
          <w:bCs/>
          <w:lang w:val="en-US"/>
        </w:rPr>
        <w:t xml:space="preserve"> </w:t>
      </w:r>
      <w:r w:rsidR="002E4899">
        <w:rPr>
          <w:bCs/>
          <w:lang w:val="en-US"/>
        </w:rPr>
        <w:t>so</w:t>
      </w:r>
      <w:r w:rsidR="001A31DA">
        <w:rPr>
          <w:bCs/>
          <w:lang w:val="en-US"/>
        </w:rPr>
        <w:t xml:space="preserve"> far mainly concerned with urban form and GHG emissions accounting</w:t>
      </w:r>
      <w:r w:rsidR="00AC24A3">
        <w:rPr>
          <w:bCs/>
          <w:lang w:val="en-US"/>
        </w:rPr>
        <w:t xml:space="preserve"> – important topics in their own right, but not fully representative of the broad solution space.</w:t>
      </w:r>
      <w:r w:rsidR="001A31DA">
        <w:rPr>
          <w:bCs/>
          <w:lang w:val="en-US"/>
        </w:rPr>
        <w:t xml:space="preserve"> A</w:t>
      </w:r>
      <w:r w:rsidR="007B239D">
        <w:rPr>
          <w:bCs/>
          <w:lang w:val="en-US"/>
        </w:rPr>
        <w:t xml:space="preserve"> wealth of policy-relevant research risks</w:t>
      </w:r>
      <w:r w:rsidR="00AC24A3">
        <w:rPr>
          <w:bCs/>
          <w:lang w:val="en-US"/>
        </w:rPr>
        <w:t xml:space="preserve"> being overlooked: p</w:t>
      </w:r>
      <w:r w:rsidR="001A31DA">
        <w:rPr>
          <w:bCs/>
          <w:lang w:val="en-US"/>
        </w:rPr>
        <w:t>rincipally</w:t>
      </w:r>
      <w:r w:rsidR="007B239D">
        <w:rPr>
          <w:bCs/>
          <w:lang w:val="en-US"/>
        </w:rPr>
        <w:t xml:space="preserve"> work on congestion</w:t>
      </w:r>
      <w:r w:rsidR="00AC24A3">
        <w:rPr>
          <w:bCs/>
          <w:lang w:val="en-US"/>
        </w:rPr>
        <w:t xml:space="preserve">, </w:t>
      </w:r>
      <w:r w:rsidR="007B239D">
        <w:rPr>
          <w:bCs/>
          <w:lang w:val="en-US"/>
        </w:rPr>
        <w:t>parking charges</w:t>
      </w:r>
      <w:r w:rsidR="00AC24A3">
        <w:rPr>
          <w:bCs/>
          <w:lang w:val="en-US"/>
        </w:rPr>
        <w:t>, and waste management</w:t>
      </w:r>
      <w:r w:rsidR="007B239D">
        <w:rPr>
          <w:bCs/>
          <w:lang w:val="en-US"/>
        </w:rPr>
        <w:t xml:space="preserve">, </w:t>
      </w:r>
      <w:r w:rsidR="001A31DA">
        <w:rPr>
          <w:bCs/>
          <w:lang w:val="en-US"/>
        </w:rPr>
        <w:t xml:space="preserve">but also </w:t>
      </w:r>
      <w:r w:rsidR="007B239D">
        <w:rPr>
          <w:bCs/>
          <w:lang w:val="en-US"/>
        </w:rPr>
        <w:t xml:space="preserve">to some extent active travel and public transportation provisioning. These literatures are based in distinct epistemic communities that </w:t>
      </w:r>
      <w:r w:rsidR="001A31DA">
        <w:rPr>
          <w:bCs/>
          <w:lang w:val="en-US"/>
        </w:rPr>
        <w:t xml:space="preserve">tend to </w:t>
      </w:r>
      <w:r w:rsidR="007B239D">
        <w:rPr>
          <w:bCs/>
          <w:lang w:val="en-US"/>
        </w:rPr>
        <w:t xml:space="preserve">prioritize </w:t>
      </w:r>
      <w:r w:rsidR="001A31DA">
        <w:rPr>
          <w:bCs/>
          <w:lang w:val="en-US"/>
        </w:rPr>
        <w:t>non-mitigation</w:t>
      </w:r>
      <w:r w:rsidR="00DB6ED3">
        <w:rPr>
          <w:bCs/>
          <w:lang w:val="en-US"/>
        </w:rPr>
        <w:t>, sector-specific</w:t>
      </w:r>
      <w:r w:rsidR="001A31DA">
        <w:rPr>
          <w:bCs/>
          <w:lang w:val="en-US"/>
        </w:rPr>
        <w:t xml:space="preserve"> issues. By contrast, the buildings literature is already strongly aligned towards energy efficiency, via technical as well as behavioral</w:t>
      </w:r>
      <w:r w:rsidR="000346B7">
        <w:rPr>
          <w:bCs/>
          <w:lang w:val="en-US"/>
        </w:rPr>
        <w:t xml:space="preserve"> interventions, but is </w:t>
      </w:r>
      <w:r w:rsidR="000346B7">
        <w:rPr>
          <w:bCs/>
          <w:lang w:val="en-US"/>
        </w:rPr>
        <w:lastRenderedPageBreak/>
        <w:t xml:space="preserve">not yet </w:t>
      </w:r>
      <w:r w:rsidR="00C96B7E">
        <w:rPr>
          <w:bCs/>
          <w:lang w:val="en-US"/>
        </w:rPr>
        <w:t xml:space="preserve">clearly </w:t>
      </w:r>
      <w:r w:rsidR="000346B7">
        <w:rPr>
          <w:bCs/>
          <w:lang w:val="en-US"/>
        </w:rPr>
        <w:t xml:space="preserve">situated within urban systems. </w:t>
      </w:r>
      <w:r w:rsidR="00301748">
        <w:rPr>
          <w:bCs/>
          <w:lang w:val="en-US"/>
        </w:rPr>
        <w:t xml:space="preserve">Apparently the topic of urban climate change policies is just emerging, which is not surprising as there are still very few comparable emissions data available at the city scale </w:t>
      </w:r>
      <w:r w:rsidR="00301748">
        <w:rPr>
          <w:bCs/>
          <w:lang w:val="en-US"/>
        </w:rPr>
        <w:fldChar w:fldCharType="begin" w:fldLock="1"/>
      </w:r>
      <w:r w:rsidR="008517E2">
        <w:rPr>
          <w:bCs/>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"[6,12]", "plainTextFormattedCitation" : "[6,12]", "previouslyFormattedCitation" : "[6,12]" }, "properties" : { "noteIndex" : 0 }, "schema" : "https://github.com/citation-style-language/schema/raw/master/csl-citation.json" }</w:instrText>
      </w:r>
      <w:r w:rsidR="00301748">
        <w:rPr>
          <w:bCs/>
          <w:lang w:val="en-US"/>
        </w:rPr>
        <w:fldChar w:fldCharType="separate"/>
      </w:r>
      <w:r w:rsidR="008517E2" w:rsidRPr="008517E2">
        <w:rPr>
          <w:bCs/>
          <w:noProof/>
          <w:lang w:val="en-US"/>
        </w:rPr>
        <w:t>[6,12]</w:t>
      </w:r>
      <w:r w:rsidR="00301748">
        <w:rPr>
          <w:bCs/>
          <w:lang w:val="en-US"/>
        </w:rPr>
        <w:fldChar w:fldCharType="end"/>
      </w:r>
      <w:r w:rsidR="00C32655">
        <w:rPr>
          <w:bCs/>
          <w:lang w:val="en-US"/>
        </w:rPr>
        <w:t>.</w:t>
      </w:r>
    </w:p>
    <w:p w14:paraId="26B74EBA" w14:textId="6C134F06" w:rsidR="00886F1E" w:rsidRDefault="009863D6">
      <w:pPr>
        <w:rPr>
          <w:bCs/>
          <w:lang w:val="en-US"/>
        </w:rPr>
      </w:pPr>
      <w:r>
        <w:rPr>
          <w:bCs/>
          <w:lang w:val="en-US"/>
        </w:rPr>
        <w:t xml:space="preserve">This broad picture of the research landscape is consistent with our analysis of the AR5, which captured a small fraction of the literature we identify, again with a predominant focus on urban form, emissions accounting, and buildings. </w:t>
      </w:r>
      <w:r w:rsidR="00886F1E">
        <w:rPr>
          <w:bCs/>
          <w:lang w:val="en-US"/>
        </w:rPr>
        <w:t>While there might be very good reasons for th</w:t>
      </w:r>
      <w:r>
        <w:rPr>
          <w:bCs/>
          <w:lang w:val="en-US"/>
        </w:rPr>
        <w:t>e</w:t>
      </w:r>
      <w:r w:rsidR="00886F1E">
        <w:rPr>
          <w:bCs/>
          <w:lang w:val="en-US"/>
        </w:rPr>
        <w:t xml:space="preserve">se choices, we argue that systematic mappings of the literature landscape could help make assessment choices transparent and at the same time ensure that none of the major topics are neglected. </w:t>
      </w:r>
      <w:r>
        <w:rPr>
          <w:bCs/>
          <w:lang w:val="en-US"/>
        </w:rPr>
        <w:t xml:space="preserve">Although </w:t>
      </w:r>
      <w:r w:rsidR="002E4899">
        <w:rPr>
          <w:bCs/>
          <w:lang w:val="en-US"/>
        </w:rPr>
        <w:t xml:space="preserve">the </w:t>
      </w:r>
      <w:r>
        <w:rPr>
          <w:bCs/>
          <w:lang w:val="en-US"/>
        </w:rPr>
        <w:t xml:space="preserve">literature set </w:t>
      </w:r>
      <w:r w:rsidR="002E4899">
        <w:rPr>
          <w:bCs/>
          <w:lang w:val="en-US"/>
        </w:rPr>
        <w:t xml:space="preserve">we obtain </w:t>
      </w:r>
      <w:r>
        <w:rPr>
          <w:bCs/>
          <w:lang w:val="en-US"/>
        </w:rPr>
        <w:t xml:space="preserve">is large </w:t>
      </w:r>
      <w:r w:rsidR="003B6201">
        <w:rPr>
          <w:bCs/>
          <w:lang w:val="en-US"/>
        </w:rPr>
        <w:t>(</w:t>
      </w:r>
      <w:r>
        <w:rPr>
          <w:lang w:val="en-US"/>
        </w:rPr>
        <w:t>9,525 publications</w:t>
      </w:r>
      <w:r w:rsidR="003B6201">
        <w:rPr>
          <w:lang w:val="en-US"/>
        </w:rPr>
        <w:t>),</w:t>
      </w:r>
      <w:r>
        <w:rPr>
          <w:lang w:val="en-US"/>
        </w:rPr>
        <w:t xml:space="preserve"> review papers are easily identifiable (totaling 372</w:t>
      </w:r>
      <w:r w:rsidR="003B6201">
        <w:rPr>
          <w:lang w:val="en-US"/>
        </w:rPr>
        <w:t>).</w:t>
      </w:r>
      <w:r w:rsidR="00886F1E">
        <w:rPr>
          <w:bCs/>
          <w:lang w:val="en-US"/>
        </w:rPr>
        <w:t xml:space="preserve"> In times when primary studies can no longer be comprehensively assessed within the IPCC, it seems key to explicitly prioritize the systematic assessment of these where available. We provide these reviews by topic, as well as the full document list, as a resource in the supplementary material.</w:t>
      </w:r>
    </w:p>
    <w:p w14:paraId="296CB919" w14:textId="1303E7DF" w:rsidR="008736BC" w:rsidRDefault="008736BC" w:rsidP="00C9732A">
      <w:pPr>
        <w:rPr>
          <w:bCs/>
          <w:lang w:val="en-US"/>
        </w:rPr>
      </w:pPr>
      <w:r>
        <w:rPr>
          <w:bCs/>
          <w:lang w:val="en-US"/>
        </w:rPr>
        <w:t>Moreover, our research approach can also help identify the most recent trends in the literature post AR5. There is, for example, a fast-growing research cluster around e-mobility with topics on e-vehicles, charging station and parking spaces. As th</w:t>
      </w:r>
      <w:r w:rsidR="00C32655">
        <w:rPr>
          <w:bCs/>
          <w:lang w:val="en-US"/>
        </w:rPr>
        <w:t>e</w:t>
      </w:r>
      <w:r>
        <w:rPr>
          <w:bCs/>
          <w:lang w:val="en-US"/>
        </w:rPr>
        <w:t>se topics have been comparatively small in the past</w:t>
      </w:r>
      <w:r w:rsidR="00CB3C0F">
        <w:rPr>
          <w:bCs/>
          <w:lang w:val="en-US"/>
        </w:rPr>
        <w:t>, IPCC authors may want to give them more consideration in the future</w:t>
      </w:r>
      <w:r>
        <w:rPr>
          <w:bCs/>
          <w:lang w:val="en-US"/>
        </w:rPr>
        <w:t xml:space="preserve">. </w:t>
      </w:r>
      <w:r w:rsidR="00CB3C0F">
        <w:rPr>
          <w:bCs/>
          <w:lang w:val="en-US"/>
        </w:rPr>
        <w:t xml:space="preserve">Research on buildings evolves fastest on water use, energy standards and thermal comfort. </w:t>
      </w:r>
      <w:r w:rsidR="00F4619B">
        <w:rPr>
          <w:bCs/>
          <w:lang w:val="en-US"/>
        </w:rPr>
        <w:t>Overall,</w:t>
      </w:r>
      <w:r w:rsidR="00C32655">
        <w:rPr>
          <w:bCs/>
          <w:lang w:val="en-US"/>
        </w:rPr>
        <w:t xml:space="preserve"> urban form is the </w:t>
      </w:r>
      <w:r w:rsidR="00F4619B">
        <w:rPr>
          <w:bCs/>
          <w:lang w:val="en-US"/>
        </w:rPr>
        <w:t>fastest</w:t>
      </w:r>
      <w:r>
        <w:rPr>
          <w:bCs/>
          <w:lang w:val="en-US"/>
        </w:rPr>
        <w:t xml:space="preserve"> grow</w:t>
      </w:r>
      <w:r w:rsidR="00C32655">
        <w:rPr>
          <w:bCs/>
          <w:lang w:val="en-US"/>
        </w:rPr>
        <w:t>ing</w:t>
      </w:r>
      <w:r>
        <w:rPr>
          <w:bCs/>
          <w:lang w:val="en-US"/>
        </w:rPr>
        <w:t xml:space="preserve"> </w:t>
      </w:r>
      <w:r w:rsidR="00C32655">
        <w:rPr>
          <w:bCs/>
          <w:lang w:val="en-US"/>
        </w:rPr>
        <w:t xml:space="preserve">topic </w:t>
      </w:r>
      <w:r w:rsidR="00F4619B">
        <w:rPr>
          <w:bCs/>
          <w:lang w:val="en-US"/>
        </w:rPr>
        <w:t>post-AR5</w:t>
      </w:r>
      <w:r w:rsidR="00CB3C0F">
        <w:rPr>
          <w:bCs/>
          <w:lang w:val="en-US"/>
        </w:rPr>
        <w:t xml:space="preserve">. </w:t>
      </w:r>
      <w:r w:rsidR="00F4619B">
        <w:rPr>
          <w:bCs/>
          <w:lang w:val="en-US"/>
        </w:rPr>
        <w:t>More c</w:t>
      </w:r>
      <w:r w:rsidR="00CB3C0F">
        <w:rPr>
          <w:bCs/>
          <w:lang w:val="en-US"/>
        </w:rPr>
        <w:t xml:space="preserve">omprehensive data is provided in the SI. We do not suggest here that the fastest growing topics should be </w:t>
      </w:r>
      <w:r w:rsidR="00C32655">
        <w:rPr>
          <w:bCs/>
          <w:lang w:val="en-US"/>
        </w:rPr>
        <w:t>the focus of</w:t>
      </w:r>
      <w:r w:rsidR="00CB3C0F">
        <w:rPr>
          <w:bCs/>
          <w:lang w:val="en-US"/>
        </w:rPr>
        <w:t xml:space="preserve"> upcoming assessments</w:t>
      </w:r>
      <w:r w:rsidR="00C32655">
        <w:rPr>
          <w:bCs/>
          <w:lang w:val="en-US"/>
        </w:rPr>
        <w:t xml:space="preserve"> – urban form has already had due consideration. Instead, topic mapping exercises such as this can provide the empirical foundation for discussions on </w:t>
      </w:r>
      <w:r w:rsidR="00F4619B">
        <w:rPr>
          <w:bCs/>
          <w:lang w:val="en-US"/>
        </w:rPr>
        <w:t>what may or may not constitute a balanced assessment.</w:t>
      </w:r>
    </w:p>
    <w:p w14:paraId="169D22B1" w14:textId="0A9110B4" w:rsidR="00E6332A" w:rsidRDefault="001A31DA" w:rsidP="003B6201">
      <w:pPr>
        <w:rPr>
          <w:lang w:val="en-US"/>
        </w:rPr>
      </w:pPr>
      <w:r>
        <w:rPr>
          <w:lang w:val="en-US"/>
        </w:rPr>
        <w:t xml:space="preserve">Ideally, the </w:t>
      </w:r>
      <w:r w:rsidR="00886F1E">
        <w:rPr>
          <w:lang w:val="en-US"/>
        </w:rPr>
        <w:t xml:space="preserve">urban </w:t>
      </w:r>
      <w:r>
        <w:rPr>
          <w:lang w:val="en-US"/>
        </w:rPr>
        <w:t>mitigation literature</w:t>
      </w:r>
      <w:r w:rsidR="00886F1E">
        <w:rPr>
          <w:lang w:val="en-US"/>
        </w:rPr>
        <w:t xml:space="preserve"> </w:t>
      </w:r>
      <w:r>
        <w:rPr>
          <w:lang w:val="en-US"/>
        </w:rPr>
        <w:t>would provide a platform for converging multiple streams of</w:t>
      </w:r>
      <w:r w:rsidR="009863D6">
        <w:rPr>
          <w:lang w:val="en-US"/>
        </w:rPr>
        <w:t xml:space="preserve"> research</w:t>
      </w:r>
      <w:r w:rsidR="00AC24A3">
        <w:rPr>
          <w:lang w:val="en-US"/>
        </w:rPr>
        <w:t xml:space="preserve">, identifying linkages and complementary policies. </w:t>
      </w:r>
      <w:r w:rsidR="00DB6ED3">
        <w:rPr>
          <w:lang w:val="en-US"/>
        </w:rPr>
        <w:t>For instance,</w:t>
      </w:r>
      <w:r w:rsidR="00886F1E" w:rsidRPr="00886F1E">
        <w:rPr>
          <w:rFonts w:cstheme="minorHAnsi"/>
          <w:lang w:val="en-US"/>
        </w:rPr>
        <w:t xml:space="preserve"> </w:t>
      </w:r>
      <w:r w:rsidR="00886F1E" w:rsidRPr="004E28BB">
        <w:rPr>
          <w:rFonts w:cstheme="minorHAnsi"/>
          <w:lang w:val="en-US"/>
        </w:rPr>
        <w:t>public transit corridors, such as bus rapid transit, placed adjacent to new affordable housing developments</w:t>
      </w:r>
      <w:r w:rsidR="009863D6">
        <w:rPr>
          <w:rFonts w:cstheme="minorHAnsi"/>
          <w:lang w:val="en-US"/>
        </w:rPr>
        <w:t xml:space="preserve"> would</w:t>
      </w:r>
      <w:r w:rsidR="00886F1E" w:rsidRPr="004E28BB">
        <w:rPr>
          <w:rFonts w:cstheme="minorHAnsi"/>
          <w:lang w:val="en-US"/>
        </w:rPr>
        <w:t xml:space="preserve"> provide residents with an accessible mobility option </w:t>
      </w:r>
      <w:r w:rsidR="00886F1E" w:rsidRPr="004E28BB">
        <w:rPr>
          <w:rFonts w:cstheme="minorHAnsi"/>
          <w:i/>
          <w:lang w:val="en-US"/>
        </w:rPr>
        <w:t>before</w:t>
      </w:r>
      <w:r w:rsidR="00886F1E" w:rsidRPr="004E28BB">
        <w:rPr>
          <w:rFonts w:cstheme="minorHAnsi"/>
          <w:lang w:val="en-US"/>
        </w:rPr>
        <w:t xml:space="preserve"> they have purchased a personal vehicle</w:t>
      </w:r>
      <w:r w:rsidR="009863D6">
        <w:rPr>
          <w:rFonts w:cstheme="minorHAnsi"/>
          <w:lang w:val="en-US"/>
        </w:rPr>
        <w:t>, potentially inducing</w:t>
      </w:r>
      <w:r w:rsidR="00886F1E" w:rsidRPr="004E28BB">
        <w:rPr>
          <w:rFonts w:cstheme="minorHAnsi"/>
          <w:lang w:val="en-US"/>
        </w:rPr>
        <w:t xml:space="preserve"> preferences and habits favoring public transportation that last for the medium to long </w:t>
      </w:r>
      <w:r w:rsidR="00886F1E" w:rsidRPr="00C9732A">
        <w:rPr>
          <w:rFonts w:cstheme="minorHAnsi"/>
          <w:lang w:val="en-US"/>
        </w:rPr>
        <w:t>term</w:t>
      </w:r>
      <w:r w:rsidR="00C9732A" w:rsidRPr="00C9732A">
        <w:rPr>
          <w:rFonts w:cstheme="minorHAnsi"/>
          <w:lang w:val="en-US"/>
        </w:rPr>
        <w:t xml:space="preserve"> </w:t>
      </w:r>
      <w:r w:rsidR="00C9732A" w:rsidRPr="00776E10">
        <w:rPr>
          <w:rStyle w:val="CommentReference"/>
          <w:sz w:val="22"/>
          <w:szCs w:val="22"/>
        </w:rPr>
        <w:fldChar w:fldCharType="begin" w:fldLock="1"/>
      </w:r>
      <w:r w:rsidR="008517E2">
        <w:rPr>
          <w:rStyle w:val="CommentReference"/>
          <w:sz w:val="22"/>
          <w:szCs w:val="22"/>
          <w:lang w:val="en-GB"/>
        </w:rPr>
        <w:instrText>ADDIN CSL_CITATION { "citationItems" : [ { "id" : "ITEM-1", "itemData" : { "ISBN" : "0309087953", "author" : [ { "dropping-particle" : "", "family" : "Cervero", "given" : "Robert", "non-dropping-particle" : "", "parse-names" : false, "suffix" : "" }, { "dropping-particle" : "", "family" : "Murphy", "given" : "Steven", "non-dropping-particle" : "", "parse-names" : false, "suffix" : "" }, { "dropping-particle" : "", "family" : "Ferrell", "given" : "Christopher", "non-dropping-particle" : "", "parse-names" : false, "suffix" : "" }, { "dropping-particle" : "", "family" : "Goguts", "given" : "Natasha", "non-dropping-particle" : "", "parse-names" : false, "suffix" : "" }, { "dropping-particle" : "", "family" : "Tsai", "given" : "Yu-Hsin", "non-dropping-particle" : "", "parse-names" : false, "suffix" : "" }, { "dropping-particle" : "", "family" : "Arrington", "given" : "G. B.", "non-dropping-particle" : "", "parse-names" : false, "suffix" : "" }, { "dropping-particle" : "", "family" : "Boroski", "given" : "John", "non-dropping-particle" : "", "parse-names" : false, "suffix" : "" }, { "dropping-particle" : "", "family" : "Smith-Heimer", "given" : "Janet", "non-dropping-particle" : "", "parse-names" : false, "suffix" : "" }, { "dropping-particle" : "", "family" : "Golem", "given" : "Ron", "non-dropping-particle" : "", "parse-names" : false, "suffix" : "" }, { "dropping-particle" : "", "family" : "Penninger", "given" : "Paul", "non-dropping-particle" : "", "parse-names" : false, "suffix" : "" }, { "dropping-particle" : "", "family" : "Nakajima", "given" : "Erik", "non-dropping-particle" : "", "parse-names" : false, "suffix" : "" }, { "dropping-particle" : "", "family" : "Chui", "given" : "Ener", "non-dropping-particle" : "", "parse-names" : false, "suffix" : "" }, { "dropping-particle" : "", "family" : "Dunphy", "given" : "Robert", "non-dropping-particle" : "", "parse-names" : false, "suffix" : "" }, { "dropping-particle" : "", "family" : "Myers", "given" : "Mel", "non-dropping-particle" : "", "parse-names" : false, "suffix" : "" }, { "dropping-particle" : "", "family" : "McKay", "given" : "Shannon", "non-dropping-particle" : "", "parse-names" : false, "suffix" : "" }, { "dropping-particle" : "", "family" : "Witenstein", "given" : "Nicole", "non-dropping-particle" : "", "parse-names" : false, "suffix" : "" } ], "id" : "ITEM-1", "issued" : { "date-parts" : [ [ "2004" ] ] }, "number-of-pages" : "1-534", "publisher" : "Transportation Research Board", "publisher-place" : "Washington, DC", "title" : "TCRP Report 102: Transit-Oriented Development in the United States: Experiences, Challenges, and Prospectes", "type" : "book" }, "uris" : [ "http://www.mendeley.com/documents/?uuid=dbc51e31-15bc-4d6e-90d4-20896b03fd27" ] } ], "mendeley" : { "formattedCitation" : "[46]", "plainTextFormattedCitation" : "[46]", "previouslyFormattedCitation" : "[46]" }, "properties" : { "noteIndex" : 10 }, "schema" : "https://github.com/citation-style-language/schema/raw/master/csl-citation.json" }</w:instrText>
      </w:r>
      <w:r w:rsidR="00C9732A" w:rsidRPr="00776E10">
        <w:rPr>
          <w:rStyle w:val="CommentReference"/>
          <w:sz w:val="22"/>
          <w:szCs w:val="22"/>
        </w:rPr>
        <w:fldChar w:fldCharType="separate"/>
      </w:r>
      <w:r w:rsidR="008517E2" w:rsidRPr="008517E2">
        <w:rPr>
          <w:rStyle w:val="CommentReference"/>
          <w:noProof/>
          <w:sz w:val="22"/>
          <w:szCs w:val="22"/>
          <w:lang w:val="en-GB"/>
        </w:rPr>
        <w:t>[46]</w:t>
      </w:r>
      <w:r w:rsidR="00C9732A" w:rsidRPr="00776E10">
        <w:rPr>
          <w:rStyle w:val="CommentReference"/>
          <w:sz w:val="22"/>
          <w:szCs w:val="22"/>
        </w:rPr>
        <w:fldChar w:fldCharType="end"/>
      </w:r>
      <w:r w:rsidR="00886F1E" w:rsidRPr="00C9732A">
        <w:rPr>
          <w:rFonts w:cstheme="minorHAnsi"/>
          <w:lang w:val="en-US"/>
        </w:rPr>
        <w:t>.</w:t>
      </w:r>
      <w:r w:rsidR="00E6332A" w:rsidRPr="00C9732A">
        <w:rPr>
          <w:lang w:val="en-US"/>
        </w:rPr>
        <w:t xml:space="preserve"> </w:t>
      </w:r>
      <w:r w:rsidR="00F251BC">
        <w:rPr>
          <w:lang w:val="en-US"/>
        </w:rPr>
        <w:t>This suggest</w:t>
      </w:r>
      <w:r w:rsidR="00AE2666">
        <w:rPr>
          <w:lang w:val="en-US"/>
        </w:rPr>
        <w:t>s</w:t>
      </w:r>
      <w:r w:rsidR="00F251BC">
        <w:rPr>
          <w:lang w:val="en-US"/>
        </w:rPr>
        <w:t xml:space="preserve"> a</w:t>
      </w:r>
      <w:r w:rsidR="003B6201">
        <w:rPr>
          <w:lang w:val="en-US"/>
        </w:rPr>
        <w:t>n i</w:t>
      </w:r>
      <w:r w:rsidR="00E6332A" w:rsidRPr="00E6332A">
        <w:rPr>
          <w:lang w:val="en-US"/>
        </w:rPr>
        <w:t xml:space="preserve">mportant </w:t>
      </w:r>
      <w:r w:rsidR="003B6201">
        <w:rPr>
          <w:lang w:val="en-US"/>
        </w:rPr>
        <w:t xml:space="preserve">avenue </w:t>
      </w:r>
      <w:r w:rsidR="00E6332A" w:rsidRPr="00E6332A">
        <w:rPr>
          <w:lang w:val="en-US"/>
        </w:rPr>
        <w:t xml:space="preserve">of </w:t>
      </w:r>
      <w:r w:rsidR="003B6201">
        <w:rPr>
          <w:lang w:val="en-US"/>
        </w:rPr>
        <w:t xml:space="preserve">future </w:t>
      </w:r>
      <w:r w:rsidR="00E6332A" w:rsidRPr="00E6332A">
        <w:rPr>
          <w:lang w:val="en-US"/>
        </w:rPr>
        <w:t>research</w:t>
      </w:r>
      <w:r w:rsidR="00F251BC">
        <w:rPr>
          <w:lang w:val="en-US"/>
        </w:rPr>
        <w:t xml:space="preserve">, towards </w:t>
      </w:r>
      <w:r w:rsidR="00E6332A" w:rsidRPr="00E6332A">
        <w:rPr>
          <w:lang w:val="en-US"/>
        </w:rPr>
        <w:t>integrat</w:t>
      </w:r>
      <w:r w:rsidR="00F251BC">
        <w:rPr>
          <w:lang w:val="en-US"/>
        </w:rPr>
        <w:t>ing</w:t>
      </w:r>
      <w:r w:rsidR="005B02C9">
        <w:rPr>
          <w:lang w:val="en-US"/>
        </w:rPr>
        <w:t xml:space="preserve"> land-use and transport planning </w:t>
      </w:r>
      <w:r w:rsidR="003B6201">
        <w:rPr>
          <w:lang w:val="en-US"/>
        </w:rPr>
        <w:t xml:space="preserve">to derive additional mitigation benefits </w:t>
      </w:r>
      <w:r w:rsidR="00E021B6">
        <w:rPr>
          <w:lang w:val="en-US"/>
        </w:rPr>
        <w:fldChar w:fldCharType="begin" w:fldLock="1"/>
      </w:r>
      <w:r w:rsidR="008517E2">
        <w:rPr>
          <w:lang w:val="en-US"/>
        </w:rPr>
        <w:instrText>ADDIN CSL_CITATION { "citationItems" : [ { "id" : "ITEM-1", "itemData" : { "author" : [ { "dropping-particle" : "", "family" : "Wegener", "given" : "M.", "non-dropping-particle" : "", "parse-names" : false, "suffix" : "" } ], "container-title" : "Handbook of transport geography and spatial systems", "id" : "ITEM-1", "issued" : { "date-parts" : [ [ "2004" ] ] }, "page" : "127-146", "publisher" : "Emerald Group Publishing Limited", "title" : "Overview of land use transport models", "type" : "chapter" }, "uris" : [ "http://www.mendeley.com/documents/?uuid=1e594699-7690-486b-a724-c58b4d96f616" ] }, { "id" : "ITEM-2", "itemData" : { "author" : [ { "dropping-particle" : "", "family" : "Moeckel", "given" : "R.", "non-dropping-particle" : "", "parse-names" : false, "suffix" : "" }, { "dropping-particle" : "", "family" : "Nagel", "given" : "K.", "non-dropping-particle" : "", "parse-names" : false, "suffix" : "" } ], "container-title" : "Transportation Research Procedia", "id" : "ITEM-2", "issued" : { "date-parts" : [ [ "2016" ] ] }, "page" : "70-80", "title" : "Maintaining Mobility in Substantial Urban Growth Futures", "type" : "article-journal", "volume" : "19" }, "uris" : [ "http://www.mendeley.com/documents/?uuid=c68a1061-ae10-41b6-8745-25754fe27ed9" ] }, { "id" : "ITEM-3", "itemData" : { "author" : [ { "dropping-particle" : "", "family" : "M.", "given" : "Wegener", "non-dropping-particle" : "", "parse-names" : false, "suffix" : "" } ], "container-title" : "Handbook of Regional Science", "id" : "ITEM-3", "issued" : { "date-parts" : [ [ "2014" ] ] }, "page" : "741-758", "publisher" : "Springer", "publisher-place" : "Berlin, Heidelberg", "title" : "Land-use transport interaction models", "type" : "chapter" }, "uris" : [ "http://www.mendeley.com/documents/?uuid=d6e6073e-dde7-4ae2-81d5-eba99acacd2e" ] }, { "id" : "ITEM-4", "itemData" : { "author" : [ { "dropping-particle" : "", "family" : "Mitchell", "given" : "G.", "non-dropping-particle" : "", "parse-names" : false, "suffix" : "" }, { "dropping-particle" : "", "family" : "Hargreaves", "given" : "A.", "non-dropping-particle" : "", "parse-names" : false, "suffix" : "" }, { "dropping-particle" : "", "family" : "Namdeo", "given" : "A.", "non-dropping-particle" : "", "parse-names" : false, "suffix" : "" }, { "dropping-particle" : "", "family" : "Echenique", "given" : "M.", "non-dropping-particle" : "", "parse-names" : false, "suffix" : "" } ], "container-title" : "Environment and Planning A", "id" : "ITEM-4", "issue" : "9", "issued" : { "date-parts" : [ [ "2011" ] ] }, "page" : "2143-2163", "title" : "Land use, transport, and carbon futures: the impact of spatial form strategies in three UK urban regions", "type" : "article-journal", "volume" : "43" }, "uris" : [ "http://www.mendeley.com/documents/?uuid=26759320-02ef-4cf1-8e17-ac1790ce0735" ] } ], "mendeley" : { "formattedCitation" : "[47\u201350]", "plainTextFormattedCitation" : "[47\u201350]", "previouslyFormattedCitation" : "[47\u201350]" }, "properties" : { "noteIndex" : 0 }, "schema" : "https://github.com/citation-style-language/schema/raw/master/csl-citation.json" }</w:instrText>
      </w:r>
      <w:r w:rsidR="00E021B6">
        <w:rPr>
          <w:lang w:val="en-US"/>
        </w:rPr>
        <w:fldChar w:fldCharType="separate"/>
      </w:r>
      <w:r w:rsidR="008517E2" w:rsidRPr="008517E2">
        <w:rPr>
          <w:noProof/>
          <w:lang w:val="en-US"/>
        </w:rPr>
        <w:t>[47–50]</w:t>
      </w:r>
      <w:r w:rsidR="00E021B6">
        <w:rPr>
          <w:lang w:val="en-US"/>
        </w:rPr>
        <w:fldChar w:fldCharType="end"/>
      </w:r>
      <w:r w:rsidR="00E6332A" w:rsidRPr="00E6332A">
        <w:rPr>
          <w:lang w:val="en-US"/>
        </w:rPr>
        <w:t>, instead of focusing on sector specific options only. Mitigating to 1.5</w:t>
      </w:r>
      <w:r w:rsidR="000717F0">
        <w:rPr>
          <w:rFonts w:cstheme="minorHAnsi"/>
          <w:lang w:val="en-US"/>
        </w:rPr>
        <w:t>°</w:t>
      </w:r>
      <w:r w:rsidR="000717F0">
        <w:rPr>
          <w:lang w:val="en-US"/>
        </w:rPr>
        <w:t>C</w:t>
      </w:r>
      <w:r w:rsidR="00E6332A" w:rsidRPr="00E6332A">
        <w:rPr>
          <w:lang w:val="en-US"/>
        </w:rPr>
        <w:t xml:space="preserve"> will require interaction and linkages across multiple urban dimensions</w:t>
      </w:r>
      <w:r w:rsidR="00E6332A">
        <w:rPr>
          <w:lang w:val="en-US"/>
        </w:rPr>
        <w:t xml:space="preserve"> – a</w:t>
      </w:r>
      <w:r w:rsidR="00E6332A" w:rsidRPr="00E6332A">
        <w:rPr>
          <w:lang w:val="en-US"/>
        </w:rPr>
        <w:t>nd this is especially true in places with rapidly growing cities.</w:t>
      </w:r>
    </w:p>
    <w:p w14:paraId="05FE57F5" w14:textId="77777777" w:rsidR="00285454" w:rsidRDefault="003B6201" w:rsidP="00285454">
      <w:pPr>
        <w:rPr>
          <w:lang w:val="en-US"/>
        </w:rPr>
      </w:pPr>
      <w:r>
        <w:rPr>
          <w:lang w:val="en-US"/>
        </w:rPr>
        <w:t xml:space="preserve">Finally, in this paper we introduce new methods </w:t>
      </w:r>
      <w:r w:rsidR="00AE2666">
        <w:rPr>
          <w:lang w:val="en-US"/>
        </w:rPr>
        <w:t xml:space="preserve">from computational linguistics </w:t>
      </w:r>
      <w:r w:rsidR="00F251BC">
        <w:rPr>
          <w:lang w:val="en-US"/>
        </w:rPr>
        <w:t>to</w:t>
      </w:r>
      <w:r>
        <w:rPr>
          <w:lang w:val="en-US"/>
        </w:rPr>
        <w:t xml:space="preserve"> assist research synthesis. </w:t>
      </w:r>
      <w:r w:rsidR="00F251BC">
        <w:rPr>
          <w:lang w:val="en-US"/>
        </w:rPr>
        <w:t>The urban mitigation literature, with its broad array of topics, disciplines, and epistemic communities, can benefit from the application of such tools.</w:t>
      </w:r>
      <w:r w:rsidR="00FA38BB">
        <w:rPr>
          <w:lang w:val="en-US"/>
        </w:rPr>
        <w:t xml:space="preserve"> In this paper we </w:t>
      </w:r>
      <w:r w:rsidR="00AE2666">
        <w:rPr>
          <w:lang w:val="en-US"/>
        </w:rPr>
        <w:t xml:space="preserve">apply these tools </w:t>
      </w:r>
      <w:r w:rsidR="00B27FA0">
        <w:rPr>
          <w:lang w:val="en-US"/>
        </w:rPr>
        <w:t xml:space="preserve">to </w:t>
      </w:r>
      <w:r w:rsidR="00FA38BB">
        <w:rPr>
          <w:lang w:val="en-US"/>
        </w:rPr>
        <w:t>characterize the research landscape, track the integration of different subject areas, and identify research gaps</w:t>
      </w:r>
      <w:r w:rsidR="00776E10">
        <w:rPr>
          <w:lang w:val="en-US"/>
        </w:rPr>
        <w:t>, particularly with reference to the IPCC</w:t>
      </w:r>
      <w:r w:rsidR="00FA38BB">
        <w:rPr>
          <w:lang w:val="en-US"/>
        </w:rPr>
        <w:t>. Other applications could address more fundamental challenges, such as how</w:t>
      </w:r>
      <w:r w:rsidR="00F251BC">
        <w:rPr>
          <w:lang w:val="en-US"/>
        </w:rPr>
        <w:t xml:space="preserve"> to synthesize and aggregate knowledge from </w:t>
      </w:r>
      <w:r w:rsidR="00540331">
        <w:rPr>
          <w:lang w:val="en-US"/>
        </w:rPr>
        <w:t>a</w:t>
      </w:r>
      <w:r w:rsidR="00F251BC">
        <w:rPr>
          <w:lang w:val="en-US"/>
        </w:rPr>
        <w:t xml:space="preserve"> rich </w:t>
      </w:r>
      <w:r w:rsidR="00540331">
        <w:rPr>
          <w:lang w:val="en-US"/>
        </w:rPr>
        <w:t>body</w:t>
      </w:r>
      <w:r w:rsidR="00F251BC">
        <w:rPr>
          <w:lang w:val="en-US"/>
        </w:rPr>
        <w:t xml:space="preserve"> of urban case studies – the “gold standard” for investigating causal mechanisms </w:t>
      </w:r>
      <w:r w:rsidR="00F251BC">
        <w:rPr>
          <w:lang w:val="en-US"/>
        </w:rPr>
        <w:fldChar w:fldCharType="begin" w:fldLock="1"/>
      </w:r>
      <w:r w:rsidR="008517E2">
        <w:rPr>
          <w:lang w:val="en-US"/>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"[51,52]", "plainTextFormattedCitation" : "[51,52]", "previouslyFormattedCitation" : "[51,52]" }, "properties" : { "noteIndex" : 10 }, "schema" : "https://github.com/citation-style-language/schema/raw/master/csl-citation.json" }</w:instrText>
      </w:r>
      <w:r w:rsidR="00F251BC">
        <w:rPr>
          <w:lang w:val="en-US"/>
        </w:rPr>
        <w:fldChar w:fldCharType="separate"/>
      </w:r>
      <w:r w:rsidR="008517E2" w:rsidRPr="008517E2">
        <w:rPr>
          <w:noProof/>
          <w:lang w:val="en-US"/>
        </w:rPr>
        <w:t>[51,52]</w:t>
      </w:r>
      <w:r w:rsidR="00F251BC">
        <w:rPr>
          <w:lang w:val="en-US"/>
        </w:rPr>
        <w:fldChar w:fldCharType="end"/>
      </w:r>
      <w:r w:rsidR="00F251BC">
        <w:rPr>
          <w:lang w:val="en-US"/>
        </w:rPr>
        <w:t xml:space="preserve">. </w:t>
      </w:r>
      <w:r w:rsidR="00FA38BB">
        <w:rPr>
          <w:lang w:val="en-US"/>
        </w:rPr>
        <w:t>As a starting point, the</w:t>
      </w:r>
      <w:r w:rsidR="00540331">
        <w:rPr>
          <w:lang w:val="en-US"/>
        </w:rPr>
        <w:t xml:space="preserve"> reference </w:t>
      </w:r>
      <w:r w:rsidR="000717F0">
        <w:rPr>
          <w:lang w:val="en-US"/>
        </w:rPr>
        <w:t>list</w:t>
      </w:r>
      <w:r w:rsidR="00540331">
        <w:rPr>
          <w:lang w:val="en-US"/>
        </w:rPr>
        <w:t xml:space="preserve"> </w:t>
      </w:r>
      <w:r w:rsidR="00B27FA0">
        <w:rPr>
          <w:lang w:val="en-US"/>
        </w:rPr>
        <w:t>and topic identification provided</w:t>
      </w:r>
      <w:r w:rsidR="000717F0">
        <w:rPr>
          <w:lang w:val="en-US"/>
        </w:rPr>
        <w:t xml:space="preserve"> </w:t>
      </w:r>
      <w:r w:rsidR="00FA38BB">
        <w:rPr>
          <w:lang w:val="en-US"/>
        </w:rPr>
        <w:t xml:space="preserve">could be used to construct </w:t>
      </w:r>
      <w:r w:rsidR="000717F0">
        <w:rPr>
          <w:lang w:val="en-US"/>
        </w:rPr>
        <w:t xml:space="preserve">a detailed case study database. </w:t>
      </w:r>
      <w:r w:rsidR="00FA38BB">
        <w:rPr>
          <w:lang w:val="en-US"/>
        </w:rPr>
        <w:t>This and other endeavors</w:t>
      </w:r>
      <w:r w:rsidR="00540331">
        <w:rPr>
          <w:lang w:val="en-US"/>
        </w:rPr>
        <w:t xml:space="preserve"> that facilitate collaborative knowledge</w:t>
      </w:r>
      <w:r w:rsidR="00FA38BB">
        <w:rPr>
          <w:lang w:val="en-US"/>
        </w:rPr>
        <w:t xml:space="preserve"> learning will be key to realizing the full potential of cities</w:t>
      </w:r>
      <w:r w:rsidR="000A3C26">
        <w:rPr>
          <w:lang w:val="en-US"/>
        </w:rPr>
        <w:t xml:space="preserve"> to </w:t>
      </w:r>
      <w:r w:rsidR="00C9732A">
        <w:rPr>
          <w:lang w:val="en-US"/>
        </w:rPr>
        <w:t xml:space="preserve">implement and </w:t>
      </w:r>
      <w:r w:rsidR="00AE2666">
        <w:rPr>
          <w:lang w:val="en-US"/>
        </w:rPr>
        <w:t>deliver climate</w:t>
      </w:r>
      <w:r w:rsidR="00540331">
        <w:rPr>
          <w:lang w:val="en-US"/>
        </w:rPr>
        <w:t xml:space="preserve"> solutions.</w:t>
      </w:r>
    </w:p>
    <w:p w14:paraId="28C6D267" w14:textId="77777777" w:rsidR="00285454" w:rsidRDefault="00285454">
      <w:pPr>
        <w:rPr>
          <w:lang w:val="en-US"/>
        </w:rPr>
      </w:pPr>
      <w:r>
        <w:rPr>
          <w:lang w:val="en-US"/>
        </w:rPr>
        <w:br w:type="page"/>
      </w:r>
    </w:p>
    <w:p w14:paraId="15BCE361" w14:textId="781345CF"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Pr="00285454">
        <w:rPr>
          <w:rFonts w:ascii="Calibri" w:hAnsi="Calibri" w:cs="Calibri"/>
          <w:noProof/>
          <w:szCs w:val="24"/>
        </w:rPr>
        <w:t xml:space="preserve">1. </w:t>
      </w:r>
      <w:r w:rsidRPr="00285454">
        <w:rPr>
          <w:rFonts w:ascii="Calibri" w:hAnsi="Calibri" w:cs="Calibri"/>
          <w:noProof/>
          <w:szCs w:val="24"/>
        </w:rPr>
        <w:tab/>
        <w:t xml:space="preserve">Rogelj J, Popp A, Calvin K V., Luderer G, Emmerling J, Gernaat D, Fujimori S, Strefler J, Hasegawa T, Marangoni G, et al.: </w:t>
      </w:r>
      <w:r w:rsidRPr="00285454">
        <w:rPr>
          <w:rFonts w:ascii="Calibri" w:hAnsi="Calibri" w:cs="Calibri"/>
          <w:b/>
          <w:bCs/>
          <w:noProof/>
          <w:szCs w:val="24"/>
        </w:rPr>
        <w:t>Transition pathways towards limiting climate change below 1.5°C.</w:t>
      </w:r>
      <w:r w:rsidRPr="00285454">
        <w:rPr>
          <w:rFonts w:ascii="Calibri" w:hAnsi="Calibri" w:cs="Calibri"/>
          <w:noProof/>
          <w:szCs w:val="24"/>
        </w:rPr>
        <w:t xml:space="preserve"> </w:t>
      </w:r>
      <w:r w:rsidRPr="00285454">
        <w:rPr>
          <w:rFonts w:ascii="Calibri" w:hAnsi="Calibri" w:cs="Calibri"/>
          <w:i/>
          <w:iCs/>
          <w:noProof/>
          <w:szCs w:val="24"/>
        </w:rPr>
        <w:t>Nat. Clim. Chang.</w:t>
      </w:r>
      <w:r w:rsidRPr="00285454">
        <w:rPr>
          <w:rFonts w:ascii="Calibri" w:hAnsi="Calibri" w:cs="Calibri"/>
          <w:noProof/>
          <w:szCs w:val="24"/>
        </w:rPr>
        <w:t xml:space="preserve"> [</w:t>
      </w:r>
      <w:r>
        <w:rPr>
          <w:rFonts w:ascii="Calibri" w:hAnsi="Calibri" w:cs="Calibri"/>
          <w:noProof/>
          <w:szCs w:val="24"/>
        </w:rPr>
        <w:t>forthcoming]</w:t>
      </w:r>
      <w:r w:rsidRPr="00285454">
        <w:rPr>
          <w:rFonts w:ascii="Calibri" w:hAnsi="Calibri" w:cs="Calibri"/>
          <w:noProof/>
          <w:szCs w:val="24"/>
        </w:rPr>
        <w:t>.</w:t>
      </w:r>
    </w:p>
    <w:p w14:paraId="0A6BC28E"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 </w:t>
      </w:r>
      <w:r w:rsidRPr="00285454">
        <w:rPr>
          <w:rFonts w:ascii="Calibri" w:hAnsi="Calibri" w:cs="Calibri"/>
          <w:noProof/>
          <w:szCs w:val="24"/>
        </w:rPr>
        <w:tab/>
        <w:t xml:space="preserve">Clarke L, Jiang K, Akimoto K, Babiker M, Blanford G, Fisher-Vanden K, Hourcade JC, Krey V, Kriegler E, Loschel A, et al.: </w:t>
      </w:r>
      <w:r w:rsidRPr="00285454">
        <w:rPr>
          <w:rFonts w:ascii="Calibri" w:hAnsi="Calibri" w:cs="Calibri"/>
          <w:b/>
          <w:bCs/>
          <w:noProof/>
          <w:szCs w:val="24"/>
        </w:rPr>
        <w:t>Assessing transformation pathways [Internet]</w:t>
      </w:r>
      <w:r w:rsidRPr="00285454">
        <w:rPr>
          <w:rFonts w:ascii="Calibri" w:hAnsi="Calibri" w:cs="Calibri"/>
          <w:noProof/>
          <w:szCs w:val="24"/>
        </w:rPr>
        <w:t xml:space="preserve">. In </w:t>
      </w:r>
      <w:r w:rsidRPr="00285454">
        <w:rPr>
          <w:rFonts w:ascii="Calibri" w:hAnsi="Calibri" w:cs="Calibri"/>
          <w:i/>
          <w:iCs/>
          <w:noProof/>
          <w:szCs w:val="24"/>
        </w:rPr>
        <w:t>Climate Change 2014: Mitigation of Climate Change. Contribution of Working Group III to the Fifth Assessment Report of the Intergovernmental Panel on Climate Change</w:t>
      </w:r>
      <w:r w:rsidRPr="00285454">
        <w:rPr>
          <w:rFonts w:ascii="Calibri" w:hAnsi="Calibri" w:cs="Calibri"/>
          <w:noProof/>
          <w:szCs w:val="24"/>
        </w:rPr>
        <w:t>. Edited by Edenhofer O, Pichs-Madruga R, Sokona Y, Farahani E, Kadner S, Seyboth A, Adler A, Baum I, Brunner S, Eickemeier P, et al. Cambridge University Press; 2014.</w:t>
      </w:r>
    </w:p>
    <w:p w14:paraId="63136B8B" w14:textId="510A92D2"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 </w:t>
      </w:r>
      <w:r w:rsidRPr="00285454">
        <w:rPr>
          <w:rFonts w:ascii="Calibri" w:hAnsi="Calibri" w:cs="Calibri"/>
          <w:noProof/>
          <w:szCs w:val="24"/>
        </w:rPr>
        <w:tab/>
      </w:r>
      <w:r w:rsidRPr="00285454">
        <w:rPr>
          <w:rFonts w:ascii="Calibri" w:hAnsi="Calibri" w:cs="Calibri"/>
          <w:noProof/>
          <w:szCs w:val="24"/>
          <w:lang w:val="en-GB"/>
        </w:rPr>
        <w:t xml:space="preserve">Creutzig F, Agoston P, Minx JC, Canadell JG, Andrew RM, Quéré C Le, Peters GP, Sharifi A, Yamagata Y, Dhakal S: </w:t>
      </w:r>
      <w:r w:rsidRPr="00285454">
        <w:rPr>
          <w:rFonts w:ascii="Calibri" w:hAnsi="Calibri" w:cs="Calibri"/>
          <w:b/>
          <w:bCs/>
          <w:noProof/>
          <w:szCs w:val="24"/>
          <w:lang w:val="en-GB"/>
        </w:rPr>
        <w:t>Urban infrastructure choices structure climate solutions</w:t>
      </w:r>
      <w:r w:rsidRPr="00285454">
        <w:rPr>
          <w:rFonts w:ascii="Calibri" w:hAnsi="Calibri" w:cs="Calibri"/>
          <w:noProof/>
          <w:szCs w:val="24"/>
          <w:lang w:val="en-GB"/>
        </w:rPr>
        <w:t xml:space="preserve">. </w:t>
      </w:r>
      <w:r w:rsidRPr="00285454">
        <w:rPr>
          <w:rFonts w:ascii="Calibri" w:hAnsi="Calibri" w:cs="Calibri"/>
          <w:i/>
          <w:iCs/>
          <w:noProof/>
          <w:szCs w:val="24"/>
        </w:rPr>
        <w:t>Nat. Clim. Chang.</w:t>
      </w:r>
      <w:r w:rsidRPr="00285454">
        <w:rPr>
          <w:rFonts w:ascii="Calibri" w:hAnsi="Calibri" w:cs="Calibri"/>
          <w:noProof/>
          <w:szCs w:val="24"/>
        </w:rPr>
        <w:t xml:space="preserve"> 2016, </w:t>
      </w:r>
      <w:r w:rsidRPr="00285454">
        <w:rPr>
          <w:rFonts w:ascii="Calibri" w:hAnsi="Calibri" w:cs="Calibri"/>
          <w:b/>
          <w:bCs/>
          <w:noProof/>
          <w:szCs w:val="24"/>
        </w:rPr>
        <w:t>6</w:t>
      </w:r>
      <w:r w:rsidRPr="00285454">
        <w:rPr>
          <w:rFonts w:ascii="Calibri" w:hAnsi="Calibri" w:cs="Calibri"/>
          <w:noProof/>
          <w:szCs w:val="24"/>
        </w:rPr>
        <w:t>:1054.</w:t>
      </w:r>
    </w:p>
    <w:p w14:paraId="7B11A8E8"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 </w:t>
      </w:r>
      <w:r w:rsidRPr="00285454">
        <w:rPr>
          <w:rFonts w:ascii="Calibri" w:hAnsi="Calibri" w:cs="Calibri"/>
          <w:noProof/>
          <w:szCs w:val="24"/>
        </w:rPr>
        <w:tab/>
        <w:t xml:space="preserve">Müller DB, Liu G, Løvik AN, Modaresi R, Pauliuk S, Steinhoff FS, Brattebø H: </w:t>
      </w:r>
      <w:r w:rsidRPr="00285454">
        <w:rPr>
          <w:rFonts w:ascii="Calibri" w:hAnsi="Calibri" w:cs="Calibri"/>
          <w:b/>
          <w:bCs/>
          <w:noProof/>
          <w:szCs w:val="24"/>
        </w:rPr>
        <w:t>Carbon Emissions of Infrastructure Development</w:t>
      </w:r>
      <w:r w:rsidRPr="00285454">
        <w:rPr>
          <w:rFonts w:ascii="Calibri" w:hAnsi="Calibri" w:cs="Calibri"/>
          <w:noProof/>
          <w:szCs w:val="24"/>
        </w:rPr>
        <w:t xml:space="preserve">. </w:t>
      </w:r>
      <w:r w:rsidRPr="00285454">
        <w:rPr>
          <w:rFonts w:ascii="Calibri" w:hAnsi="Calibri" w:cs="Calibri"/>
          <w:i/>
          <w:iCs/>
          <w:noProof/>
          <w:szCs w:val="24"/>
        </w:rPr>
        <w:t>Environ. Sci. Technol.</w:t>
      </w:r>
      <w:r w:rsidRPr="00285454">
        <w:rPr>
          <w:rFonts w:ascii="Calibri" w:hAnsi="Calibri" w:cs="Calibri"/>
          <w:noProof/>
          <w:szCs w:val="24"/>
        </w:rPr>
        <w:t xml:space="preserve"> 2013, doi:10.1021/es402618m.</w:t>
      </w:r>
    </w:p>
    <w:p w14:paraId="6F89BE52"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5. </w:t>
      </w:r>
      <w:r w:rsidRPr="00285454">
        <w:rPr>
          <w:rFonts w:ascii="Calibri" w:hAnsi="Calibri" w:cs="Calibri"/>
          <w:noProof/>
          <w:szCs w:val="24"/>
        </w:rPr>
        <w:tab/>
        <w:t xml:space="preserve">Erickson P, Tempest K: </w:t>
      </w:r>
      <w:r w:rsidRPr="00285454">
        <w:rPr>
          <w:rFonts w:ascii="Calibri" w:hAnsi="Calibri" w:cs="Calibri"/>
          <w:i/>
          <w:iCs/>
          <w:noProof/>
          <w:szCs w:val="24"/>
        </w:rPr>
        <w:t>Keeping cities green: Avoiding carbon lock-in due to urban development [Internet]</w:t>
      </w:r>
      <w:r w:rsidRPr="00285454">
        <w:rPr>
          <w:rFonts w:ascii="Calibri" w:hAnsi="Calibri" w:cs="Calibri"/>
          <w:noProof/>
          <w:szCs w:val="24"/>
        </w:rPr>
        <w:t>. 2015.</w:t>
      </w:r>
    </w:p>
    <w:p w14:paraId="12573B50"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6. </w:t>
      </w:r>
      <w:r w:rsidRPr="00285454">
        <w:rPr>
          <w:rFonts w:ascii="Calibri" w:hAnsi="Calibri" w:cs="Calibri"/>
          <w:noProof/>
          <w:szCs w:val="24"/>
        </w:rPr>
        <w:tab/>
        <w:t xml:space="preserve">Karen C. S, Dhakal S, Bigio A, Blanco H, Delgado GC, Dewar D, Huang L, Inaba A, Kansal A, Lwasa S, et al.: </w:t>
      </w:r>
      <w:r w:rsidRPr="00285454">
        <w:rPr>
          <w:rFonts w:ascii="Calibri" w:hAnsi="Calibri" w:cs="Calibri"/>
          <w:b/>
          <w:bCs/>
          <w:noProof/>
          <w:szCs w:val="24"/>
        </w:rPr>
        <w:t>Human Settlements, Infrastructure, and Spatial Planning</w:t>
      </w:r>
      <w:r w:rsidRPr="00285454">
        <w:rPr>
          <w:rFonts w:ascii="Calibri" w:hAnsi="Calibri" w:cs="Calibri"/>
          <w:noProof/>
          <w:szCs w:val="24"/>
        </w:rPr>
        <w:t xml:space="preserve">. In </w:t>
      </w:r>
      <w:r w:rsidRPr="00285454">
        <w:rPr>
          <w:rFonts w:ascii="Calibri" w:hAnsi="Calibri" w:cs="Calibri"/>
          <w:i/>
          <w:iCs/>
          <w:noProof/>
          <w:szCs w:val="24"/>
        </w:rPr>
        <w:t>Climate Change 2014: Mitigation of Climate Change. Contribution of Working Group III to the Fifth Assessment Report of the Intergovernmental Panel on Climate Change</w:t>
      </w:r>
      <w:r w:rsidRPr="00285454">
        <w:rPr>
          <w:rFonts w:ascii="Calibri" w:hAnsi="Calibri" w:cs="Calibri"/>
          <w:noProof/>
          <w:szCs w:val="24"/>
        </w:rPr>
        <w:t>. . Cambridge University Press; 2014:923–1000.</w:t>
      </w:r>
      <w:bookmarkStart w:id="1" w:name="_GoBack"/>
      <w:bookmarkEnd w:id="1"/>
    </w:p>
    <w:p w14:paraId="378B38B7" w14:textId="6DC956EB"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7. </w:t>
      </w:r>
      <w:r w:rsidRPr="00285454">
        <w:rPr>
          <w:rFonts w:ascii="Calibri" w:hAnsi="Calibri" w:cs="Calibri"/>
          <w:noProof/>
          <w:szCs w:val="24"/>
        </w:rPr>
        <w:tab/>
        <w:t xml:space="preserve">C40 Cities Climate Leadership Group: </w:t>
      </w:r>
      <w:r w:rsidRPr="00285454">
        <w:rPr>
          <w:rFonts w:ascii="Calibri" w:hAnsi="Calibri" w:cs="Calibri"/>
          <w:b/>
          <w:bCs/>
          <w:noProof/>
          <w:szCs w:val="24"/>
        </w:rPr>
        <w:t>C40 Cities [Internet]</w:t>
      </w:r>
      <w:r>
        <w:rPr>
          <w:rFonts w:ascii="Calibri" w:hAnsi="Calibri" w:cs="Calibri"/>
          <w:noProof/>
          <w:szCs w:val="24"/>
        </w:rPr>
        <w:t>. 2017</w:t>
      </w:r>
      <w:r w:rsidRPr="00285454">
        <w:rPr>
          <w:rFonts w:ascii="Calibri" w:hAnsi="Calibri" w:cs="Calibri"/>
          <w:noProof/>
          <w:szCs w:val="24"/>
        </w:rPr>
        <w:t>.</w:t>
      </w:r>
    </w:p>
    <w:p w14:paraId="730B9759" w14:textId="111B5FA1"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8. </w:t>
      </w:r>
      <w:r w:rsidRPr="00285454">
        <w:rPr>
          <w:rFonts w:ascii="Calibri" w:hAnsi="Calibri" w:cs="Calibri"/>
          <w:noProof/>
          <w:szCs w:val="24"/>
        </w:rPr>
        <w:tab/>
        <w:t xml:space="preserve">Global Covenant of Mayors: </w:t>
      </w:r>
      <w:r w:rsidRPr="00285454">
        <w:rPr>
          <w:rFonts w:ascii="Calibri" w:hAnsi="Calibri" w:cs="Calibri"/>
          <w:b/>
          <w:bCs/>
          <w:noProof/>
          <w:szCs w:val="24"/>
        </w:rPr>
        <w:t>Global Covenant of Mayors for Climate &amp; Energy [Internet]</w:t>
      </w:r>
      <w:r w:rsidRPr="00285454">
        <w:rPr>
          <w:rFonts w:ascii="Calibri" w:hAnsi="Calibri" w:cs="Calibri"/>
          <w:noProof/>
          <w:szCs w:val="24"/>
        </w:rPr>
        <w:t>. 2017.</w:t>
      </w:r>
    </w:p>
    <w:p w14:paraId="1EBA2D7E" w14:textId="7A9D77C9"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9. </w:t>
      </w:r>
      <w:r w:rsidRPr="00285454">
        <w:rPr>
          <w:rFonts w:ascii="Calibri" w:hAnsi="Calibri" w:cs="Calibri"/>
          <w:noProof/>
          <w:szCs w:val="24"/>
        </w:rPr>
        <w:tab/>
      </w:r>
      <w:r w:rsidRPr="00285454">
        <w:rPr>
          <w:rFonts w:ascii="Calibri" w:hAnsi="Calibri" w:cs="Calibri"/>
          <w:noProof/>
          <w:szCs w:val="24"/>
          <w:lang w:val="en-GB"/>
        </w:rPr>
        <w:t xml:space="preserve">UNEP: </w:t>
      </w:r>
      <w:r w:rsidRPr="00285454">
        <w:rPr>
          <w:rFonts w:ascii="Calibri" w:hAnsi="Calibri" w:cs="Calibri"/>
          <w:i/>
          <w:iCs/>
          <w:noProof/>
          <w:szCs w:val="24"/>
          <w:lang w:val="en-GB"/>
        </w:rPr>
        <w:t>The Emissions Gap Report 2017</w:t>
      </w:r>
      <w:r w:rsidRPr="00285454">
        <w:rPr>
          <w:rFonts w:ascii="Calibri" w:hAnsi="Calibri" w:cs="Calibri"/>
          <w:noProof/>
          <w:szCs w:val="24"/>
          <w:lang w:val="en-GB"/>
        </w:rPr>
        <w:t xml:space="preserve">. </w:t>
      </w:r>
      <w:r w:rsidRPr="00285454">
        <w:rPr>
          <w:rFonts w:ascii="Calibri" w:hAnsi="Calibri" w:cs="Calibri"/>
          <w:noProof/>
          <w:szCs w:val="24"/>
        </w:rPr>
        <w:t>United Nations Environment Program (UNEP); 2017.</w:t>
      </w:r>
    </w:p>
    <w:p w14:paraId="676FED7F" w14:textId="54F474A5"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10. </w:t>
      </w:r>
      <w:r w:rsidRPr="00285454">
        <w:rPr>
          <w:rFonts w:ascii="Calibri" w:hAnsi="Calibri" w:cs="Calibri"/>
          <w:noProof/>
          <w:szCs w:val="24"/>
        </w:rPr>
        <w:tab/>
        <w:t xml:space="preserve">Rogelj J, den Elzen M, Höhne N, Fransen T, Fekete H, Winkler H, Schaeffer R, Sha F, Riahi K, Meinshausen M: </w:t>
      </w:r>
      <w:r w:rsidRPr="00285454">
        <w:rPr>
          <w:rFonts w:ascii="Calibri" w:hAnsi="Calibri" w:cs="Calibri"/>
          <w:b/>
          <w:bCs/>
          <w:noProof/>
          <w:szCs w:val="24"/>
        </w:rPr>
        <w:t>Paris Agreement climate proposals need a boost to keep warming well below 2 °C</w:t>
      </w:r>
      <w:r w:rsidRPr="00285454">
        <w:rPr>
          <w:rFonts w:ascii="Calibri" w:hAnsi="Calibri" w:cs="Calibri"/>
          <w:noProof/>
          <w:szCs w:val="24"/>
        </w:rPr>
        <w:t xml:space="preserve">. </w:t>
      </w:r>
      <w:r w:rsidRPr="00285454">
        <w:rPr>
          <w:rFonts w:ascii="Calibri" w:hAnsi="Calibri" w:cs="Calibri"/>
          <w:i/>
          <w:iCs/>
          <w:noProof/>
          <w:szCs w:val="24"/>
        </w:rPr>
        <w:t>Nature</w:t>
      </w:r>
      <w:r w:rsidRPr="00285454">
        <w:rPr>
          <w:rFonts w:ascii="Calibri" w:hAnsi="Calibri" w:cs="Calibri"/>
          <w:noProof/>
          <w:szCs w:val="24"/>
        </w:rPr>
        <w:t xml:space="preserve"> 2016, </w:t>
      </w:r>
      <w:r w:rsidRPr="00285454">
        <w:rPr>
          <w:rFonts w:ascii="Calibri" w:hAnsi="Calibri" w:cs="Calibri"/>
          <w:b/>
          <w:bCs/>
          <w:noProof/>
          <w:szCs w:val="24"/>
        </w:rPr>
        <w:t>534</w:t>
      </w:r>
      <w:r w:rsidRPr="00285454">
        <w:rPr>
          <w:rFonts w:ascii="Calibri" w:hAnsi="Calibri" w:cs="Calibri"/>
          <w:noProof/>
          <w:szCs w:val="24"/>
        </w:rPr>
        <w:t>:631–639.</w:t>
      </w:r>
    </w:p>
    <w:p w14:paraId="4BF72037"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11. </w:t>
      </w:r>
      <w:r w:rsidRPr="00285454">
        <w:rPr>
          <w:rFonts w:ascii="Calibri" w:hAnsi="Calibri" w:cs="Calibri"/>
          <w:noProof/>
          <w:szCs w:val="24"/>
        </w:rPr>
        <w:tab/>
        <w:t xml:space="preserve">Somanthan E, Sterner T, Sugiyama T, Chimanikire D, Dubash NK, Essandoh-Yeddu J, Fifita S, Goulder L, Jaffe A, Labandeira X, et al.: </w:t>
      </w:r>
      <w:r w:rsidRPr="00285454">
        <w:rPr>
          <w:rFonts w:ascii="Calibri" w:hAnsi="Calibri" w:cs="Calibri"/>
          <w:b/>
          <w:bCs/>
          <w:noProof/>
          <w:szCs w:val="24"/>
        </w:rPr>
        <w:t>National and Sub-national Policies and Institutions</w:t>
      </w:r>
      <w:r w:rsidRPr="00285454">
        <w:rPr>
          <w:rFonts w:ascii="Calibri" w:hAnsi="Calibri" w:cs="Calibri"/>
          <w:noProof/>
          <w:szCs w:val="24"/>
        </w:rPr>
        <w:t xml:space="preserve">. In </w:t>
      </w:r>
      <w:r w:rsidRPr="00285454">
        <w:rPr>
          <w:rFonts w:ascii="Calibri" w:hAnsi="Calibri" w:cs="Calibri"/>
          <w:i/>
          <w:iCs/>
          <w:noProof/>
          <w:szCs w:val="24"/>
        </w:rPr>
        <w:t>Climate Change 2014: Mitigation of Climate Change. Contribution of Working Group III to the Fifth Assessment Report of the Intergovernmental Panel on Climate Change</w:t>
      </w:r>
      <w:r w:rsidRPr="00285454">
        <w:rPr>
          <w:rFonts w:ascii="Calibri" w:hAnsi="Calibri" w:cs="Calibri"/>
          <w:noProof/>
          <w:szCs w:val="24"/>
        </w:rPr>
        <w:t>. Edited by Edenhofer O, Pichs-Madruga R, Sokona Y, Farahani E, Kadner S, Seyboth K, Adler A, Baum I, Brunner S, Eickemeier P, et al. Cambridge University Press; 2014:1141–1206.</w:t>
      </w:r>
    </w:p>
    <w:p w14:paraId="629BBA37" w14:textId="71AE80FC"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285454">
        <w:rPr>
          <w:rFonts w:ascii="Calibri" w:hAnsi="Calibri" w:cs="Calibri"/>
          <w:noProof/>
          <w:szCs w:val="24"/>
        </w:rPr>
        <w:t xml:space="preserve">12. </w:t>
      </w:r>
      <w:r w:rsidRPr="00285454">
        <w:rPr>
          <w:rFonts w:ascii="Calibri" w:hAnsi="Calibri" w:cs="Calibri"/>
          <w:noProof/>
          <w:szCs w:val="24"/>
        </w:rPr>
        <w:tab/>
        <w:t xml:space="preserve">Grubler A, Bai X, Buettner T, Dhakal S, Fisk D, Ichinose T, Keristead J, Sammer G, Satterthwaite D, Schulz N, et al.: </w:t>
      </w:r>
      <w:r w:rsidRPr="00285454">
        <w:rPr>
          <w:rFonts w:ascii="Calibri" w:hAnsi="Calibri" w:cs="Calibri"/>
          <w:b/>
          <w:bCs/>
          <w:noProof/>
          <w:szCs w:val="24"/>
        </w:rPr>
        <w:t>Urban Energy Systems</w:t>
      </w:r>
      <w:r w:rsidRPr="00285454">
        <w:rPr>
          <w:rFonts w:ascii="Calibri" w:hAnsi="Calibri" w:cs="Calibri"/>
          <w:noProof/>
          <w:szCs w:val="24"/>
        </w:rPr>
        <w:t xml:space="preserve">. </w:t>
      </w:r>
      <w:r w:rsidRPr="00285454">
        <w:rPr>
          <w:rFonts w:ascii="Calibri" w:hAnsi="Calibri" w:cs="Calibri"/>
          <w:noProof/>
          <w:szCs w:val="24"/>
          <w:lang w:val="en-GB"/>
        </w:rPr>
        <w:t xml:space="preserve">In </w:t>
      </w:r>
      <w:r w:rsidRPr="00285454">
        <w:rPr>
          <w:rFonts w:ascii="Calibri" w:hAnsi="Calibri" w:cs="Calibri"/>
          <w:i/>
          <w:iCs/>
          <w:noProof/>
          <w:szCs w:val="24"/>
          <w:lang w:val="en-GB"/>
        </w:rPr>
        <w:t>Global Energy Assessment - Toward a Sustainable Future</w:t>
      </w:r>
      <w:r w:rsidRPr="00285454">
        <w:rPr>
          <w:rFonts w:ascii="Calibri" w:hAnsi="Calibri" w:cs="Calibri"/>
          <w:noProof/>
          <w:szCs w:val="24"/>
          <w:lang w:val="en-GB"/>
        </w:rPr>
        <w:t>. International Institute for Applied Systems Analysis and Cambridge University Press; 2012:1307–1400.</w:t>
      </w:r>
      <w:r>
        <w:rPr>
          <w:rFonts w:ascii="Calibri" w:hAnsi="Calibri" w:cs="Calibri"/>
          <w:noProof/>
          <w:szCs w:val="24"/>
          <w:lang w:val="en-GB"/>
        </w:rPr>
        <w:t xml:space="preserve"> </w:t>
      </w:r>
      <w:r w:rsidRPr="000235B6">
        <w:rPr>
          <w:rFonts w:ascii="Calibri" w:hAnsi="Calibri" w:cs="Times New Roman"/>
          <w:b/>
          <w:noProof/>
          <w:szCs w:val="24"/>
          <w:lang w:val="en-GB"/>
        </w:rPr>
        <w:t>[</w:t>
      </w:r>
      <w:r w:rsidRPr="000235B6">
        <w:rPr>
          <w:rFonts w:ascii="Calibri" w:hAnsi="Calibri" w:cs="Times New Roman"/>
          <w:b/>
          <w:bCs/>
          <w:noProof/>
          <w:szCs w:val="24"/>
          <w:lang w:val="en-GB"/>
        </w:rPr>
        <w:t>*First assessment on cities that attempts to gather global data on energy use, providing the ground for further structured investigations of urban climat</w:t>
      </w:r>
      <w:r>
        <w:rPr>
          <w:rFonts w:ascii="Calibri" w:hAnsi="Calibri" w:cs="Times New Roman"/>
          <w:b/>
          <w:bCs/>
          <w:noProof/>
          <w:szCs w:val="24"/>
          <w:lang w:val="en-GB"/>
        </w:rPr>
        <w:t>e drivers on global scale (ref 37</w:t>
      </w:r>
      <w:r w:rsidRPr="000235B6">
        <w:rPr>
          <w:rFonts w:ascii="Calibri" w:hAnsi="Calibri" w:cs="Times New Roman"/>
          <w:b/>
          <w:bCs/>
          <w:noProof/>
          <w:szCs w:val="24"/>
          <w:lang w:val="en-GB"/>
        </w:rPr>
        <w:t>).]</w:t>
      </w:r>
    </w:p>
    <w:p w14:paraId="0B43C0D3"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13. </w:t>
      </w:r>
      <w:r w:rsidRPr="00285454">
        <w:rPr>
          <w:rFonts w:ascii="Calibri" w:hAnsi="Calibri" w:cs="Calibri"/>
          <w:noProof/>
          <w:szCs w:val="24"/>
        </w:rPr>
        <w:tab/>
        <w:t xml:space="preserve">Minx JC, Callaghan MW, Lamb WF, Garard J, Edenhofer O: </w:t>
      </w:r>
      <w:r w:rsidRPr="00285454">
        <w:rPr>
          <w:rFonts w:ascii="Calibri" w:hAnsi="Calibri" w:cs="Calibri"/>
          <w:b/>
          <w:bCs/>
          <w:noProof/>
          <w:szCs w:val="24"/>
        </w:rPr>
        <w:t>Learning about climate change solutions in the IPCC and beyond</w:t>
      </w:r>
      <w:r w:rsidRPr="00285454">
        <w:rPr>
          <w:rFonts w:ascii="Calibri" w:hAnsi="Calibri" w:cs="Calibri"/>
          <w:noProof/>
          <w:szCs w:val="24"/>
        </w:rPr>
        <w:t xml:space="preserve">. </w:t>
      </w:r>
      <w:r w:rsidRPr="00285454">
        <w:rPr>
          <w:rFonts w:ascii="Calibri" w:hAnsi="Calibri" w:cs="Calibri"/>
          <w:i/>
          <w:iCs/>
          <w:noProof/>
          <w:szCs w:val="24"/>
        </w:rPr>
        <w:t>Environ. Sci. Policy</w:t>
      </w:r>
      <w:r w:rsidRPr="00285454">
        <w:rPr>
          <w:rFonts w:ascii="Calibri" w:hAnsi="Calibri" w:cs="Calibri"/>
          <w:noProof/>
          <w:szCs w:val="24"/>
        </w:rPr>
        <w:t xml:space="preserve"> 2017, doi:10.1016/j.envsci.2017.05.014.</w:t>
      </w:r>
    </w:p>
    <w:p w14:paraId="41492742"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14. </w:t>
      </w:r>
      <w:r w:rsidRPr="00285454">
        <w:rPr>
          <w:rFonts w:ascii="Calibri" w:hAnsi="Calibri" w:cs="Calibri"/>
          <w:noProof/>
          <w:szCs w:val="24"/>
        </w:rPr>
        <w:tab/>
        <w:t xml:space="preserve">Rosenzweig C, Solecki W, Romero-lankao P, Mehrotra S, Dhakal S, Bowman T, Ibrahim SA: </w:t>
      </w:r>
      <w:r w:rsidRPr="00285454">
        <w:rPr>
          <w:rFonts w:ascii="Calibri" w:hAnsi="Calibri" w:cs="Calibri"/>
          <w:i/>
          <w:iCs/>
          <w:noProof/>
          <w:szCs w:val="24"/>
        </w:rPr>
        <w:lastRenderedPageBreak/>
        <w:t>ARC3.2 Summary for City Leaders</w:t>
      </w:r>
      <w:r w:rsidRPr="00285454">
        <w:rPr>
          <w:rFonts w:ascii="Calibri" w:hAnsi="Calibri" w:cs="Calibri"/>
          <w:noProof/>
          <w:szCs w:val="24"/>
        </w:rPr>
        <w:t>. Columbia University; 2015.</w:t>
      </w:r>
    </w:p>
    <w:p w14:paraId="2E73E931"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15. </w:t>
      </w:r>
      <w:r w:rsidRPr="00285454">
        <w:rPr>
          <w:rFonts w:ascii="Calibri" w:hAnsi="Calibri" w:cs="Calibri"/>
          <w:noProof/>
          <w:szCs w:val="24"/>
        </w:rPr>
        <w:tab/>
        <w:t xml:space="preserve">Marcotullio PJ, Sarzynski A, Albrecht J, Schulz N, Garcia J: </w:t>
      </w:r>
      <w:r w:rsidRPr="00285454">
        <w:rPr>
          <w:rFonts w:ascii="Calibri" w:hAnsi="Calibri" w:cs="Calibri"/>
          <w:b/>
          <w:bCs/>
          <w:noProof/>
          <w:szCs w:val="24"/>
        </w:rPr>
        <w:t>The geography of global urban greenhouse gas emissions: an exploratory analysis</w:t>
      </w:r>
      <w:r w:rsidRPr="00285454">
        <w:rPr>
          <w:rFonts w:ascii="Calibri" w:hAnsi="Calibri" w:cs="Calibri"/>
          <w:noProof/>
          <w:szCs w:val="24"/>
        </w:rPr>
        <w:t xml:space="preserve">. </w:t>
      </w:r>
      <w:r w:rsidRPr="00285454">
        <w:rPr>
          <w:rFonts w:ascii="Calibri" w:hAnsi="Calibri" w:cs="Calibri"/>
          <w:i/>
          <w:iCs/>
          <w:noProof/>
          <w:szCs w:val="24"/>
        </w:rPr>
        <w:t>Clim. Change</w:t>
      </w:r>
      <w:r w:rsidRPr="00285454">
        <w:rPr>
          <w:rFonts w:ascii="Calibri" w:hAnsi="Calibri" w:cs="Calibri"/>
          <w:noProof/>
          <w:szCs w:val="24"/>
        </w:rPr>
        <w:t xml:space="preserve"> 2013, doi:10.1007/s10584-013-0977-z.</w:t>
      </w:r>
    </w:p>
    <w:p w14:paraId="2FC5CAF4"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16. </w:t>
      </w:r>
      <w:r w:rsidRPr="00285454">
        <w:rPr>
          <w:rFonts w:ascii="Calibri" w:hAnsi="Calibri" w:cs="Calibri"/>
          <w:noProof/>
          <w:szCs w:val="24"/>
        </w:rPr>
        <w:tab/>
        <w:t xml:space="preserve">Minx J, Baiocchi G, Wiedmann T, Barrett J, Creutzig F, Feng K, Förster M, Pichler P-P, Weisz H, Hubacek K: </w:t>
      </w:r>
      <w:r w:rsidRPr="00285454">
        <w:rPr>
          <w:rFonts w:ascii="Calibri" w:hAnsi="Calibri" w:cs="Calibri"/>
          <w:b/>
          <w:bCs/>
          <w:noProof/>
          <w:szCs w:val="24"/>
        </w:rPr>
        <w:t>Carbon footprints of cities and other human settlements in the UK [Internet]</w:t>
      </w:r>
      <w:r w:rsidRPr="00285454">
        <w:rPr>
          <w:rFonts w:ascii="Calibri" w:hAnsi="Calibri" w:cs="Calibri"/>
          <w:noProof/>
          <w:szCs w:val="24"/>
        </w:rPr>
        <w:t xml:space="preserve">. </w:t>
      </w:r>
      <w:r w:rsidRPr="00285454">
        <w:rPr>
          <w:rFonts w:ascii="Calibri" w:hAnsi="Calibri" w:cs="Calibri"/>
          <w:i/>
          <w:iCs/>
          <w:noProof/>
          <w:szCs w:val="24"/>
        </w:rPr>
        <w:t>Environ. Res. Lett.</w:t>
      </w:r>
      <w:r w:rsidRPr="00285454">
        <w:rPr>
          <w:rFonts w:ascii="Calibri" w:hAnsi="Calibri" w:cs="Calibri"/>
          <w:noProof/>
          <w:szCs w:val="24"/>
        </w:rPr>
        <w:t xml:space="preserve"> 2013, </w:t>
      </w:r>
      <w:r w:rsidRPr="00285454">
        <w:rPr>
          <w:rFonts w:ascii="Calibri" w:hAnsi="Calibri" w:cs="Calibri"/>
          <w:b/>
          <w:bCs/>
          <w:noProof/>
          <w:szCs w:val="24"/>
        </w:rPr>
        <w:t>8</w:t>
      </w:r>
      <w:r w:rsidRPr="00285454">
        <w:rPr>
          <w:rFonts w:ascii="Calibri" w:hAnsi="Calibri" w:cs="Calibri"/>
          <w:noProof/>
          <w:szCs w:val="24"/>
        </w:rPr>
        <w:t>:35039.</w:t>
      </w:r>
    </w:p>
    <w:p w14:paraId="5207B76D"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17. </w:t>
      </w:r>
      <w:r w:rsidRPr="00285454">
        <w:rPr>
          <w:rFonts w:ascii="Calibri" w:hAnsi="Calibri" w:cs="Calibri"/>
          <w:noProof/>
          <w:szCs w:val="24"/>
        </w:rPr>
        <w:tab/>
        <w:t xml:space="preserve">Gurney KR, Romero-Lankao P, Seto KC, Hutyra LR, Duren R, Kennedy C, Grimm NB, Ehleringer JR, Marcotullio P, Hughes S, et al.: </w:t>
      </w:r>
      <w:r w:rsidRPr="00285454">
        <w:rPr>
          <w:rFonts w:ascii="Calibri" w:hAnsi="Calibri" w:cs="Calibri"/>
          <w:b/>
          <w:bCs/>
          <w:noProof/>
          <w:szCs w:val="24"/>
        </w:rPr>
        <w:t>Climate change: Track urban emissions on a human scale</w:t>
      </w:r>
      <w:r w:rsidRPr="00285454">
        <w:rPr>
          <w:rFonts w:ascii="Calibri" w:hAnsi="Calibri" w:cs="Calibri"/>
          <w:noProof/>
          <w:szCs w:val="24"/>
        </w:rPr>
        <w:t xml:space="preserve">. </w:t>
      </w:r>
      <w:r w:rsidRPr="00285454">
        <w:rPr>
          <w:rFonts w:ascii="Calibri" w:hAnsi="Calibri" w:cs="Calibri"/>
          <w:i/>
          <w:iCs/>
          <w:noProof/>
          <w:szCs w:val="24"/>
        </w:rPr>
        <w:t>Nature</w:t>
      </w:r>
      <w:r w:rsidRPr="00285454">
        <w:rPr>
          <w:rFonts w:ascii="Calibri" w:hAnsi="Calibri" w:cs="Calibri"/>
          <w:noProof/>
          <w:szCs w:val="24"/>
        </w:rPr>
        <w:t xml:space="preserve"> 2015, </w:t>
      </w:r>
      <w:r w:rsidRPr="00285454">
        <w:rPr>
          <w:rFonts w:ascii="Calibri" w:hAnsi="Calibri" w:cs="Calibri"/>
          <w:b/>
          <w:bCs/>
          <w:noProof/>
          <w:szCs w:val="24"/>
        </w:rPr>
        <w:t>525</w:t>
      </w:r>
      <w:r w:rsidRPr="00285454">
        <w:rPr>
          <w:rFonts w:ascii="Calibri" w:hAnsi="Calibri" w:cs="Calibri"/>
          <w:noProof/>
          <w:szCs w:val="24"/>
        </w:rPr>
        <w:t>:179–181.</w:t>
      </w:r>
    </w:p>
    <w:p w14:paraId="0D14A0B3" w14:textId="155B3F9F"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18. </w:t>
      </w:r>
      <w:r w:rsidRPr="00285454">
        <w:rPr>
          <w:rFonts w:ascii="Calibri" w:hAnsi="Calibri" w:cs="Calibri"/>
          <w:noProof/>
          <w:szCs w:val="24"/>
        </w:rPr>
        <w:tab/>
        <w:t xml:space="preserve">Seto K, Dhakal S, Bigio AG, Blanco H, Delgado GC, Dewar D, Huang L, Inaba A, Kansal A, Lwasa S, et al.: </w:t>
      </w:r>
      <w:r w:rsidRPr="00285454">
        <w:rPr>
          <w:rFonts w:ascii="Calibri" w:hAnsi="Calibri" w:cs="Calibri"/>
          <w:b/>
          <w:bCs/>
          <w:noProof/>
          <w:szCs w:val="24"/>
        </w:rPr>
        <w:t>Chapter 12: Human Settlements, Infrastructure, and Spatial Planning</w:t>
      </w:r>
      <w:r w:rsidRPr="00285454">
        <w:rPr>
          <w:rFonts w:ascii="Calibri" w:hAnsi="Calibri" w:cs="Calibri"/>
          <w:noProof/>
          <w:szCs w:val="24"/>
        </w:rPr>
        <w:t xml:space="preserve">. </w:t>
      </w:r>
      <w:r w:rsidRPr="00285454">
        <w:rPr>
          <w:rFonts w:ascii="Calibri" w:hAnsi="Calibri" w:cs="Calibri"/>
          <w:i/>
          <w:iCs/>
          <w:noProof/>
          <w:szCs w:val="24"/>
        </w:rPr>
        <w:t>Clim. Chang. 2014 Mitig. Clim. Chang. Contrib. Work. Gr. III to Fifth Assess. Rep. Intergov. Panel Clim. Chang.</w:t>
      </w:r>
      <w:r>
        <w:rPr>
          <w:rFonts w:ascii="Calibri" w:hAnsi="Calibri" w:cs="Calibri"/>
          <w:noProof/>
          <w:szCs w:val="24"/>
        </w:rPr>
        <w:t xml:space="preserve"> 2014</w:t>
      </w:r>
      <w:r w:rsidRPr="00285454">
        <w:rPr>
          <w:rFonts w:ascii="Calibri" w:hAnsi="Calibri" w:cs="Calibri"/>
          <w:noProof/>
          <w:szCs w:val="24"/>
        </w:rPr>
        <w:t>.</w:t>
      </w:r>
    </w:p>
    <w:p w14:paraId="6B65AD2B"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19. </w:t>
      </w:r>
      <w:r w:rsidRPr="00285454">
        <w:rPr>
          <w:rFonts w:ascii="Calibri" w:hAnsi="Calibri" w:cs="Calibri"/>
          <w:noProof/>
          <w:szCs w:val="24"/>
        </w:rPr>
        <w:tab/>
        <w:t xml:space="preserve">Mattauch L, Ridgway M, Creutzig F: </w:t>
      </w:r>
      <w:r w:rsidRPr="00285454">
        <w:rPr>
          <w:rFonts w:ascii="Calibri" w:hAnsi="Calibri" w:cs="Calibri"/>
          <w:b/>
          <w:bCs/>
          <w:noProof/>
          <w:szCs w:val="24"/>
        </w:rPr>
        <w:t>Happy or liberal? Making sense of behavior in transport policy design</w:t>
      </w:r>
      <w:r w:rsidRPr="00285454">
        <w:rPr>
          <w:rFonts w:ascii="Calibri" w:hAnsi="Calibri" w:cs="Calibri"/>
          <w:noProof/>
          <w:szCs w:val="24"/>
        </w:rPr>
        <w:t xml:space="preserve">. </w:t>
      </w:r>
      <w:r w:rsidRPr="00285454">
        <w:rPr>
          <w:rFonts w:ascii="Calibri" w:hAnsi="Calibri" w:cs="Calibri"/>
          <w:i/>
          <w:iCs/>
          <w:noProof/>
          <w:szCs w:val="24"/>
        </w:rPr>
        <w:t>Transp. Res. Part D Transp. Environ.</w:t>
      </w:r>
      <w:r w:rsidRPr="00285454">
        <w:rPr>
          <w:rFonts w:ascii="Calibri" w:hAnsi="Calibri" w:cs="Calibri"/>
          <w:noProof/>
          <w:szCs w:val="24"/>
        </w:rPr>
        <w:t xml:space="preserve"> 2016, </w:t>
      </w:r>
      <w:r w:rsidRPr="00285454">
        <w:rPr>
          <w:rFonts w:ascii="Calibri" w:hAnsi="Calibri" w:cs="Calibri"/>
          <w:b/>
          <w:bCs/>
          <w:noProof/>
          <w:szCs w:val="24"/>
        </w:rPr>
        <w:t>45</w:t>
      </w:r>
      <w:r w:rsidRPr="00285454">
        <w:rPr>
          <w:rFonts w:ascii="Calibri" w:hAnsi="Calibri" w:cs="Calibri"/>
          <w:noProof/>
          <w:szCs w:val="24"/>
        </w:rPr>
        <w:t>:64–83.</w:t>
      </w:r>
    </w:p>
    <w:p w14:paraId="36B14907" w14:textId="1B7D98BB"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20. </w:t>
      </w:r>
      <w:r w:rsidRPr="00285454">
        <w:rPr>
          <w:rFonts w:ascii="Calibri" w:hAnsi="Calibri" w:cs="Calibri"/>
          <w:noProof/>
          <w:szCs w:val="24"/>
        </w:rPr>
        <w:tab/>
        <w:t xml:space="preserve">Weinberger R, Goetzke F: </w:t>
      </w:r>
      <w:r w:rsidRPr="00285454">
        <w:rPr>
          <w:rFonts w:ascii="Calibri" w:hAnsi="Calibri" w:cs="Calibri"/>
          <w:b/>
          <w:bCs/>
          <w:noProof/>
          <w:szCs w:val="24"/>
        </w:rPr>
        <w:t>Unpacking preference: How previous experience affects auto ownership in the United States</w:t>
      </w:r>
      <w:r w:rsidRPr="00285454">
        <w:rPr>
          <w:rFonts w:ascii="Calibri" w:hAnsi="Calibri" w:cs="Calibri"/>
          <w:noProof/>
          <w:szCs w:val="24"/>
        </w:rPr>
        <w:t xml:space="preserve">. </w:t>
      </w:r>
      <w:r w:rsidRPr="00285454">
        <w:rPr>
          <w:rFonts w:ascii="Calibri" w:hAnsi="Calibri" w:cs="Calibri"/>
          <w:i/>
          <w:iCs/>
          <w:noProof/>
          <w:szCs w:val="24"/>
        </w:rPr>
        <w:t>Urban Stud.</w:t>
      </w:r>
      <w:r>
        <w:rPr>
          <w:rFonts w:ascii="Calibri" w:hAnsi="Calibri" w:cs="Calibri"/>
          <w:noProof/>
          <w:szCs w:val="24"/>
        </w:rPr>
        <w:t xml:space="preserve"> 2010</w:t>
      </w:r>
      <w:r w:rsidRPr="00285454">
        <w:rPr>
          <w:rFonts w:ascii="Calibri" w:hAnsi="Calibri" w:cs="Calibri"/>
          <w:noProof/>
          <w:szCs w:val="24"/>
        </w:rPr>
        <w:t>.</w:t>
      </w:r>
    </w:p>
    <w:p w14:paraId="4A4B5581"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21. </w:t>
      </w:r>
      <w:r w:rsidRPr="00285454">
        <w:rPr>
          <w:rFonts w:ascii="Calibri" w:hAnsi="Calibri" w:cs="Calibri"/>
          <w:noProof/>
          <w:szCs w:val="24"/>
        </w:rPr>
        <w:tab/>
        <w:t xml:space="preserve">Ewing R, Cervero R: </w:t>
      </w:r>
      <w:r w:rsidRPr="00285454">
        <w:rPr>
          <w:rFonts w:ascii="Calibri" w:hAnsi="Calibri" w:cs="Calibri"/>
          <w:b/>
          <w:bCs/>
          <w:noProof/>
          <w:szCs w:val="24"/>
        </w:rPr>
        <w:t>Travel and the Built Environment -- A Meta-Analysis</w:t>
      </w:r>
      <w:r w:rsidRPr="00285454">
        <w:rPr>
          <w:rFonts w:ascii="Calibri" w:hAnsi="Calibri" w:cs="Calibri"/>
          <w:noProof/>
          <w:szCs w:val="24"/>
        </w:rPr>
        <w:t xml:space="preserve">. </w:t>
      </w:r>
      <w:r w:rsidRPr="00285454">
        <w:rPr>
          <w:rFonts w:ascii="Calibri" w:hAnsi="Calibri" w:cs="Calibri"/>
          <w:i/>
          <w:iCs/>
          <w:noProof/>
          <w:szCs w:val="24"/>
        </w:rPr>
        <w:t>J. Am. Plan. Assoc.</w:t>
      </w:r>
      <w:r w:rsidRPr="00285454">
        <w:rPr>
          <w:rFonts w:ascii="Calibri" w:hAnsi="Calibri" w:cs="Calibri"/>
          <w:noProof/>
          <w:szCs w:val="24"/>
        </w:rPr>
        <w:t xml:space="preserve"> 2010, </w:t>
      </w:r>
      <w:r w:rsidRPr="00285454">
        <w:rPr>
          <w:rFonts w:ascii="Calibri" w:hAnsi="Calibri" w:cs="Calibri"/>
          <w:b/>
          <w:bCs/>
          <w:noProof/>
          <w:szCs w:val="24"/>
        </w:rPr>
        <w:t>76</w:t>
      </w:r>
      <w:r w:rsidRPr="00285454">
        <w:rPr>
          <w:rFonts w:ascii="Calibri" w:hAnsi="Calibri" w:cs="Calibri"/>
          <w:noProof/>
          <w:szCs w:val="24"/>
        </w:rPr>
        <w:t>:265–294.</w:t>
      </w:r>
    </w:p>
    <w:p w14:paraId="471C0609"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22. </w:t>
      </w:r>
      <w:r w:rsidRPr="00285454">
        <w:rPr>
          <w:rFonts w:ascii="Calibri" w:hAnsi="Calibri" w:cs="Calibri"/>
          <w:noProof/>
          <w:szCs w:val="24"/>
        </w:rPr>
        <w:tab/>
        <w:t xml:space="preserve">IEA: </w:t>
      </w:r>
      <w:r w:rsidRPr="00285454">
        <w:rPr>
          <w:rFonts w:ascii="Calibri" w:hAnsi="Calibri" w:cs="Calibri"/>
          <w:i/>
          <w:iCs/>
          <w:noProof/>
          <w:szCs w:val="24"/>
        </w:rPr>
        <w:t>Energy technology perspective - Towards sustainable urban energy systems</w:t>
      </w:r>
      <w:r w:rsidRPr="00285454">
        <w:rPr>
          <w:rFonts w:ascii="Calibri" w:hAnsi="Calibri" w:cs="Calibri"/>
          <w:noProof/>
          <w:szCs w:val="24"/>
        </w:rPr>
        <w:t>. 2016.</w:t>
      </w:r>
    </w:p>
    <w:p w14:paraId="19206EC0"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23. </w:t>
      </w:r>
      <w:r w:rsidRPr="00285454">
        <w:rPr>
          <w:rFonts w:ascii="Calibri" w:hAnsi="Calibri" w:cs="Calibri"/>
          <w:noProof/>
          <w:szCs w:val="24"/>
        </w:rPr>
        <w:tab/>
        <w:t xml:space="preserve">Grubler A, Fisk D: </w:t>
      </w:r>
      <w:r w:rsidRPr="00285454">
        <w:rPr>
          <w:rFonts w:ascii="Calibri" w:hAnsi="Calibri" w:cs="Calibri"/>
          <w:i/>
          <w:iCs/>
          <w:noProof/>
          <w:szCs w:val="24"/>
        </w:rPr>
        <w:t>Energizing Sustainable Cities: Assessing Urban Energy</w:t>
      </w:r>
      <w:r w:rsidRPr="00285454">
        <w:rPr>
          <w:rFonts w:ascii="Calibri" w:hAnsi="Calibri" w:cs="Calibri"/>
          <w:noProof/>
          <w:szCs w:val="24"/>
        </w:rPr>
        <w:t>. Routledge; 2013.</w:t>
      </w:r>
    </w:p>
    <w:p w14:paraId="0C45694F" w14:textId="60747128"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285454">
        <w:rPr>
          <w:rFonts w:ascii="Calibri" w:hAnsi="Calibri" w:cs="Calibri"/>
          <w:noProof/>
          <w:szCs w:val="24"/>
        </w:rPr>
        <w:t xml:space="preserve">24. </w:t>
      </w:r>
      <w:r w:rsidRPr="00285454">
        <w:rPr>
          <w:rFonts w:ascii="Calibri" w:hAnsi="Calibri" w:cs="Calibri"/>
          <w:noProof/>
          <w:szCs w:val="24"/>
        </w:rPr>
        <w:tab/>
        <w:t xml:space="preserve">Creutzig F, Fernandez B, Haberl H, Khosla R, Mulugetta Y, Seto KC: </w:t>
      </w:r>
      <w:r w:rsidRPr="00285454">
        <w:rPr>
          <w:rFonts w:ascii="Calibri" w:hAnsi="Calibri" w:cs="Calibri"/>
          <w:b/>
          <w:bCs/>
          <w:noProof/>
          <w:szCs w:val="24"/>
        </w:rPr>
        <w:t>Beyond Technology: Demand-Side Solutions to Climate Change Mitigation</w:t>
      </w:r>
      <w:r w:rsidRPr="00285454">
        <w:rPr>
          <w:rFonts w:ascii="Calibri" w:hAnsi="Calibri" w:cs="Calibri"/>
          <w:noProof/>
          <w:szCs w:val="24"/>
        </w:rPr>
        <w:t xml:space="preserve">. </w:t>
      </w:r>
      <w:r w:rsidRPr="00285454">
        <w:rPr>
          <w:rFonts w:ascii="Calibri" w:hAnsi="Calibri" w:cs="Calibri"/>
          <w:i/>
          <w:iCs/>
          <w:noProof/>
          <w:szCs w:val="24"/>
        </w:rPr>
        <w:t>Annu. Rev. Environ. Resour.</w:t>
      </w:r>
      <w:r w:rsidRPr="00285454">
        <w:rPr>
          <w:rFonts w:ascii="Calibri" w:hAnsi="Calibri" w:cs="Calibri"/>
          <w:noProof/>
          <w:szCs w:val="24"/>
        </w:rPr>
        <w:t xml:space="preserve"> 2016, </w:t>
      </w:r>
      <w:r w:rsidRPr="00285454">
        <w:rPr>
          <w:rFonts w:ascii="Calibri" w:hAnsi="Calibri" w:cs="Calibri"/>
          <w:b/>
          <w:bCs/>
          <w:noProof/>
          <w:szCs w:val="24"/>
        </w:rPr>
        <w:t>41</w:t>
      </w:r>
      <w:r w:rsidRPr="00285454">
        <w:rPr>
          <w:rFonts w:ascii="Calibri" w:hAnsi="Calibri" w:cs="Calibri"/>
          <w:noProof/>
          <w:szCs w:val="24"/>
        </w:rPr>
        <w:t>.</w:t>
      </w:r>
      <w:r>
        <w:rPr>
          <w:rFonts w:ascii="Calibri" w:hAnsi="Calibri" w:cs="Calibri"/>
          <w:noProof/>
          <w:szCs w:val="24"/>
        </w:rPr>
        <w:t xml:space="preserve"> </w:t>
      </w:r>
      <w:r w:rsidRPr="000235B6">
        <w:rPr>
          <w:rFonts w:ascii="Calibri" w:hAnsi="Calibri" w:cs="Times New Roman"/>
          <w:b/>
          <w:noProof/>
          <w:szCs w:val="24"/>
          <w:lang w:val="en-GB"/>
        </w:rPr>
        <w:t>[</w:t>
      </w:r>
      <w:r>
        <w:rPr>
          <w:rFonts w:ascii="Calibri" w:hAnsi="Calibri" w:cs="Times New Roman"/>
          <w:b/>
          <w:bCs/>
          <w:noProof/>
          <w:szCs w:val="24"/>
          <w:lang w:val="en-GB"/>
        </w:rPr>
        <w:t>**Finds significant mitigation potential on the demand side, most of which to be realized on urban scale.]</w:t>
      </w:r>
    </w:p>
    <w:p w14:paraId="5DE5BFF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25. </w:t>
      </w:r>
      <w:r w:rsidRPr="00285454">
        <w:rPr>
          <w:rFonts w:ascii="Calibri" w:hAnsi="Calibri" w:cs="Calibri"/>
          <w:noProof/>
          <w:szCs w:val="24"/>
        </w:rPr>
        <w:tab/>
        <w:t xml:space="preserve">Salon D, Boarnet MG, Handy S, Spears S, Tal G: </w:t>
      </w:r>
      <w:r w:rsidRPr="00285454">
        <w:rPr>
          <w:rFonts w:ascii="Calibri" w:hAnsi="Calibri" w:cs="Calibri"/>
          <w:b/>
          <w:bCs/>
          <w:noProof/>
          <w:szCs w:val="24"/>
        </w:rPr>
        <w:t>How do local actions affect VMT? A critical review of the empirical evidence</w:t>
      </w:r>
      <w:r w:rsidRPr="00285454">
        <w:rPr>
          <w:rFonts w:ascii="Calibri" w:hAnsi="Calibri" w:cs="Calibri"/>
          <w:noProof/>
          <w:szCs w:val="24"/>
        </w:rPr>
        <w:t xml:space="preserve">. </w:t>
      </w:r>
      <w:r w:rsidRPr="00285454">
        <w:rPr>
          <w:rFonts w:ascii="Calibri" w:hAnsi="Calibri" w:cs="Calibri"/>
          <w:i/>
          <w:iCs/>
          <w:noProof/>
          <w:szCs w:val="24"/>
        </w:rPr>
        <w:t>Transp. Res. Part D Transp. Environ.</w:t>
      </w:r>
      <w:r w:rsidRPr="00285454">
        <w:rPr>
          <w:rFonts w:ascii="Calibri" w:hAnsi="Calibri" w:cs="Calibri"/>
          <w:noProof/>
          <w:szCs w:val="24"/>
        </w:rPr>
        <w:t xml:space="preserve"> 2012, </w:t>
      </w:r>
      <w:r w:rsidRPr="00285454">
        <w:rPr>
          <w:rFonts w:ascii="Calibri" w:hAnsi="Calibri" w:cs="Calibri"/>
          <w:b/>
          <w:bCs/>
          <w:noProof/>
          <w:szCs w:val="24"/>
        </w:rPr>
        <w:t>17</w:t>
      </w:r>
      <w:r w:rsidRPr="00285454">
        <w:rPr>
          <w:rFonts w:ascii="Calibri" w:hAnsi="Calibri" w:cs="Calibri"/>
          <w:noProof/>
          <w:szCs w:val="24"/>
        </w:rPr>
        <w:t>:495–508.</w:t>
      </w:r>
    </w:p>
    <w:p w14:paraId="5202060D" w14:textId="40D7ED0F"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26. </w:t>
      </w:r>
      <w:r w:rsidRPr="00285454">
        <w:rPr>
          <w:rFonts w:ascii="Calibri" w:hAnsi="Calibri" w:cs="Calibri"/>
          <w:noProof/>
          <w:szCs w:val="24"/>
        </w:rPr>
        <w:tab/>
        <w:t xml:space="preserve">Bongardt D, Breithaupt M, Creutzig F: </w:t>
      </w:r>
      <w:r w:rsidRPr="00285454">
        <w:rPr>
          <w:rFonts w:ascii="Calibri" w:hAnsi="Calibri" w:cs="Calibri"/>
          <w:b/>
          <w:bCs/>
          <w:noProof/>
          <w:szCs w:val="24"/>
        </w:rPr>
        <w:t>Beyond the fossil city: Towards low carbon transport and green growth</w:t>
      </w:r>
      <w:r w:rsidRPr="00285454">
        <w:rPr>
          <w:rFonts w:ascii="Calibri" w:hAnsi="Calibri" w:cs="Calibri"/>
          <w:noProof/>
          <w:szCs w:val="24"/>
        </w:rPr>
        <w:t xml:space="preserve">. In </w:t>
      </w:r>
      <w:r w:rsidRPr="00285454">
        <w:rPr>
          <w:rFonts w:ascii="Calibri" w:hAnsi="Calibri" w:cs="Calibri"/>
          <w:i/>
          <w:iCs/>
          <w:noProof/>
          <w:szCs w:val="24"/>
        </w:rPr>
        <w:t>5th regional environmentally sustainable transport forum in Asia, United Nations Centre for Regional Development, Bangkok, Thailand</w:t>
      </w:r>
      <w:r w:rsidRPr="00285454">
        <w:rPr>
          <w:rFonts w:ascii="Calibri" w:hAnsi="Calibri" w:cs="Calibri"/>
          <w:noProof/>
          <w:szCs w:val="24"/>
        </w:rPr>
        <w:t>. 2010.</w:t>
      </w:r>
      <w:r>
        <w:rPr>
          <w:rFonts w:ascii="Calibri" w:hAnsi="Calibri" w:cs="Calibri"/>
          <w:noProof/>
          <w:szCs w:val="24"/>
        </w:rPr>
        <w:t xml:space="preserve"> </w:t>
      </w:r>
      <w:r w:rsidRPr="000235B6">
        <w:rPr>
          <w:rFonts w:ascii="Calibri" w:hAnsi="Calibri" w:cs="Times New Roman"/>
          <w:b/>
          <w:noProof/>
          <w:szCs w:val="24"/>
        </w:rPr>
        <w:t>[</w:t>
      </w:r>
      <w:r w:rsidRPr="000235B6">
        <w:rPr>
          <w:rFonts w:ascii="Calibri" w:hAnsi="Calibri" w:cs="Times New Roman"/>
          <w:b/>
          <w:bCs/>
          <w:noProof/>
          <w:szCs w:val="24"/>
          <w:lang w:val="en-GB"/>
        </w:rPr>
        <w:t>**Overview of policy option</w:t>
      </w:r>
      <w:r>
        <w:rPr>
          <w:rFonts w:ascii="Calibri" w:hAnsi="Calibri" w:cs="Times New Roman"/>
          <w:b/>
          <w:bCs/>
          <w:noProof/>
          <w:szCs w:val="24"/>
          <w:lang w:val="en-GB"/>
        </w:rPr>
        <w:t>s</w:t>
      </w:r>
      <w:r w:rsidRPr="000235B6">
        <w:rPr>
          <w:rFonts w:ascii="Calibri" w:hAnsi="Calibri" w:cs="Times New Roman"/>
          <w:b/>
          <w:bCs/>
          <w:noProof/>
          <w:szCs w:val="24"/>
          <w:lang w:val="en-GB"/>
        </w:rPr>
        <w:t xml:space="preserve"> in urban transport.]</w:t>
      </w:r>
    </w:p>
    <w:p w14:paraId="32AEF7B7"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27. </w:t>
      </w:r>
      <w:r w:rsidRPr="00285454">
        <w:rPr>
          <w:rFonts w:ascii="Calibri" w:hAnsi="Calibri" w:cs="Calibri"/>
          <w:noProof/>
          <w:szCs w:val="24"/>
        </w:rPr>
        <w:tab/>
        <w:t xml:space="preserve">Bongardt D, Creutzig F, Hüging H, Sakamoto K, Bakker S, Gota S, Böhler-Baedeker S: </w:t>
      </w:r>
      <w:r w:rsidRPr="00285454">
        <w:rPr>
          <w:rFonts w:ascii="Calibri" w:hAnsi="Calibri" w:cs="Calibri"/>
          <w:i/>
          <w:iCs/>
          <w:noProof/>
          <w:szCs w:val="24"/>
        </w:rPr>
        <w:t>Low-carbon land transport: policy handbook</w:t>
      </w:r>
      <w:r w:rsidRPr="00285454">
        <w:rPr>
          <w:rFonts w:ascii="Calibri" w:hAnsi="Calibri" w:cs="Calibri"/>
          <w:noProof/>
          <w:szCs w:val="24"/>
        </w:rPr>
        <w:t>. Routledge; 2013.</w:t>
      </w:r>
    </w:p>
    <w:p w14:paraId="7D61FCE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28. </w:t>
      </w:r>
      <w:r w:rsidRPr="00285454">
        <w:rPr>
          <w:rFonts w:ascii="Calibri" w:hAnsi="Calibri" w:cs="Calibri"/>
          <w:noProof/>
          <w:szCs w:val="24"/>
        </w:rPr>
        <w:tab/>
        <w:t xml:space="preserve">Creutzig F: </w:t>
      </w:r>
      <w:r w:rsidRPr="00285454">
        <w:rPr>
          <w:rFonts w:ascii="Calibri" w:hAnsi="Calibri" w:cs="Calibri"/>
          <w:b/>
          <w:bCs/>
          <w:noProof/>
          <w:szCs w:val="24"/>
        </w:rPr>
        <w:t>Evolving Narratives of Low-Carbon Futures in Transportation</w:t>
      </w:r>
      <w:r w:rsidRPr="00285454">
        <w:rPr>
          <w:rFonts w:ascii="Calibri" w:hAnsi="Calibri" w:cs="Calibri"/>
          <w:noProof/>
          <w:szCs w:val="24"/>
        </w:rPr>
        <w:t xml:space="preserve">. </w:t>
      </w:r>
      <w:r w:rsidRPr="00285454">
        <w:rPr>
          <w:rFonts w:ascii="Calibri" w:hAnsi="Calibri" w:cs="Calibri"/>
          <w:i/>
          <w:iCs/>
          <w:noProof/>
          <w:szCs w:val="24"/>
        </w:rPr>
        <w:t>Transp. Rev.</w:t>
      </w:r>
      <w:r w:rsidRPr="00285454">
        <w:rPr>
          <w:rFonts w:ascii="Calibri" w:hAnsi="Calibri" w:cs="Calibri"/>
          <w:noProof/>
          <w:szCs w:val="24"/>
        </w:rPr>
        <w:t xml:space="preserve"> 2016, </w:t>
      </w:r>
      <w:r w:rsidRPr="00285454">
        <w:rPr>
          <w:rFonts w:ascii="Calibri" w:hAnsi="Calibri" w:cs="Calibri"/>
          <w:b/>
          <w:bCs/>
          <w:noProof/>
          <w:szCs w:val="24"/>
        </w:rPr>
        <w:t>36</w:t>
      </w:r>
      <w:r w:rsidRPr="00285454">
        <w:rPr>
          <w:rFonts w:ascii="Calibri" w:hAnsi="Calibri" w:cs="Calibri"/>
          <w:noProof/>
          <w:szCs w:val="24"/>
        </w:rPr>
        <w:t>:341–360.</w:t>
      </w:r>
    </w:p>
    <w:p w14:paraId="332FE018" w14:textId="68B45F5D"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285454">
        <w:rPr>
          <w:rFonts w:ascii="Calibri" w:hAnsi="Calibri" w:cs="Calibri"/>
          <w:noProof/>
          <w:szCs w:val="24"/>
        </w:rPr>
        <w:t xml:space="preserve">29. </w:t>
      </w:r>
      <w:r w:rsidRPr="00285454">
        <w:rPr>
          <w:rFonts w:ascii="Calibri" w:hAnsi="Calibri" w:cs="Calibri"/>
          <w:noProof/>
          <w:szCs w:val="24"/>
        </w:rPr>
        <w:tab/>
        <w:t xml:space="preserve">Ürge-Vorsatz D, Novikova A: </w:t>
      </w:r>
      <w:r w:rsidRPr="00285454">
        <w:rPr>
          <w:rFonts w:ascii="Calibri" w:hAnsi="Calibri" w:cs="Calibri"/>
          <w:b/>
          <w:bCs/>
          <w:noProof/>
          <w:szCs w:val="24"/>
        </w:rPr>
        <w:t>Potentials and costs of carbon dioxide mitigation in the world’s buildings</w:t>
      </w:r>
      <w:r w:rsidRPr="00285454">
        <w:rPr>
          <w:rFonts w:ascii="Calibri" w:hAnsi="Calibri" w:cs="Calibri"/>
          <w:noProof/>
          <w:szCs w:val="24"/>
        </w:rPr>
        <w:t xml:space="preserve">. </w:t>
      </w:r>
      <w:r w:rsidRPr="00285454">
        <w:rPr>
          <w:rFonts w:ascii="Calibri" w:hAnsi="Calibri" w:cs="Calibri"/>
          <w:i/>
          <w:iCs/>
          <w:noProof/>
          <w:szCs w:val="24"/>
        </w:rPr>
        <w:t>Energy Policy</w:t>
      </w:r>
      <w:r w:rsidRPr="00285454">
        <w:rPr>
          <w:rFonts w:ascii="Calibri" w:hAnsi="Calibri" w:cs="Calibri"/>
          <w:noProof/>
          <w:szCs w:val="24"/>
        </w:rPr>
        <w:t xml:space="preserve"> 2008, </w:t>
      </w:r>
      <w:r w:rsidRPr="00285454">
        <w:rPr>
          <w:rFonts w:ascii="Calibri" w:hAnsi="Calibri" w:cs="Calibri"/>
          <w:b/>
          <w:bCs/>
          <w:noProof/>
          <w:szCs w:val="24"/>
        </w:rPr>
        <w:t>36</w:t>
      </w:r>
      <w:r w:rsidRPr="00285454">
        <w:rPr>
          <w:rFonts w:ascii="Calibri" w:hAnsi="Calibri" w:cs="Calibri"/>
          <w:noProof/>
          <w:szCs w:val="24"/>
        </w:rPr>
        <w:t>:642–661.</w:t>
      </w:r>
      <w:r>
        <w:rPr>
          <w:rFonts w:ascii="Calibri" w:hAnsi="Calibri" w:cs="Calibri"/>
          <w:noProof/>
          <w:szCs w:val="24"/>
        </w:rPr>
        <w:t xml:space="preserve"> </w:t>
      </w:r>
      <w:r w:rsidRPr="00BF460A">
        <w:rPr>
          <w:rFonts w:ascii="Calibri" w:hAnsi="Calibri" w:cs="Times New Roman"/>
          <w:b/>
          <w:noProof/>
          <w:szCs w:val="24"/>
          <w:lang w:val="en-GB"/>
        </w:rPr>
        <w:t>[</w:t>
      </w:r>
      <w:r w:rsidRPr="00BF460A">
        <w:rPr>
          <w:rFonts w:ascii="Calibri" w:hAnsi="Calibri" w:cs="Times New Roman"/>
          <w:b/>
          <w:bCs/>
          <w:noProof/>
          <w:szCs w:val="24"/>
          <w:lang w:val="en-GB"/>
        </w:rPr>
        <w:t>*Breaks  ground on systematically assessing the building sector's potential to climate mitigation.]</w:t>
      </w:r>
    </w:p>
    <w:p w14:paraId="4EB4B8C8"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30. </w:t>
      </w:r>
      <w:r w:rsidRPr="00285454">
        <w:rPr>
          <w:rFonts w:ascii="Calibri" w:hAnsi="Calibri" w:cs="Calibri"/>
          <w:noProof/>
          <w:szCs w:val="24"/>
        </w:rPr>
        <w:tab/>
        <w:t xml:space="preserve">Lucon O, Ürge-Vorsatz D, Zain Ahmed A, Akbari H, Bertoldi P, Cabeza LF, Eyre N, Gadgil A, </w:t>
      </w:r>
      <w:r w:rsidRPr="00285454">
        <w:rPr>
          <w:rFonts w:ascii="Calibri" w:hAnsi="Calibri" w:cs="Calibri"/>
          <w:noProof/>
          <w:szCs w:val="24"/>
        </w:rPr>
        <w:lastRenderedPageBreak/>
        <w:t xml:space="preserve">Harvey LDD, Jiang Y, et al.: </w:t>
      </w:r>
      <w:r w:rsidRPr="00285454">
        <w:rPr>
          <w:rFonts w:ascii="Calibri" w:hAnsi="Calibri" w:cs="Calibri"/>
          <w:b/>
          <w:bCs/>
          <w:noProof/>
          <w:szCs w:val="24"/>
        </w:rPr>
        <w:t>Buildings</w:t>
      </w:r>
      <w:r w:rsidRPr="00285454">
        <w:rPr>
          <w:rFonts w:ascii="Calibri" w:hAnsi="Calibri" w:cs="Calibri"/>
          <w:noProof/>
          <w:szCs w:val="24"/>
        </w:rPr>
        <w:t xml:space="preserve">. In </w:t>
      </w:r>
      <w:r w:rsidRPr="00285454">
        <w:rPr>
          <w:rFonts w:ascii="Calibri" w:hAnsi="Calibri" w:cs="Calibri"/>
          <w:i/>
          <w:iCs/>
          <w:noProof/>
          <w:szCs w:val="24"/>
        </w:rPr>
        <w:t>Climate Change 2014: Mitigation of Climate Change. Contribution of Working Group III to the Fifth Assessment Report of the Intergovernmental Panel on Climate Change [Edenhofer, O., R. Pichs-Madruga, Y. Sokona, E. Farahani, S. Kadner, K. Seyboth, A. Adler,</w:t>
      </w:r>
      <w:r w:rsidRPr="00285454">
        <w:rPr>
          <w:rFonts w:ascii="Calibri" w:hAnsi="Calibri" w:cs="Calibri"/>
          <w:noProof/>
          <w:szCs w:val="24"/>
        </w:rPr>
        <w:t>. . 2014.</w:t>
      </w:r>
    </w:p>
    <w:p w14:paraId="0621B61D"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31. </w:t>
      </w:r>
      <w:r w:rsidRPr="00285454">
        <w:rPr>
          <w:rFonts w:ascii="Calibri" w:hAnsi="Calibri" w:cs="Calibri"/>
          <w:noProof/>
          <w:szCs w:val="24"/>
        </w:rPr>
        <w:tab/>
        <w:t xml:space="preserve">Ürge-Vorsatz D, Eyre N, Graham P, Harvey D, Hertwich E, Jiang Y, Kornevall C, Majumbar M, McMahon JE, Mirasgedis S, et al.: </w:t>
      </w:r>
      <w:r w:rsidRPr="00285454">
        <w:rPr>
          <w:rFonts w:ascii="Calibri" w:hAnsi="Calibri" w:cs="Calibri"/>
          <w:b/>
          <w:bCs/>
          <w:noProof/>
          <w:szCs w:val="24"/>
        </w:rPr>
        <w:t>Energy End-Use: Buildings</w:t>
      </w:r>
      <w:r w:rsidRPr="00285454">
        <w:rPr>
          <w:rFonts w:ascii="Calibri" w:hAnsi="Calibri" w:cs="Calibri"/>
          <w:noProof/>
          <w:szCs w:val="24"/>
        </w:rPr>
        <w:t xml:space="preserve">. In </w:t>
      </w:r>
      <w:r w:rsidRPr="00285454">
        <w:rPr>
          <w:rFonts w:ascii="Calibri" w:hAnsi="Calibri" w:cs="Calibri"/>
          <w:i/>
          <w:iCs/>
          <w:noProof/>
          <w:szCs w:val="24"/>
        </w:rPr>
        <w:t>Global Energy Assessment - Toward a Sustainable Future</w:t>
      </w:r>
      <w:r w:rsidRPr="00285454">
        <w:rPr>
          <w:rFonts w:ascii="Calibri" w:hAnsi="Calibri" w:cs="Calibri"/>
          <w:noProof/>
          <w:szCs w:val="24"/>
        </w:rPr>
        <w:t>. . Cambridge University Press; 2012:649–760.</w:t>
      </w:r>
    </w:p>
    <w:p w14:paraId="565427C3" w14:textId="3C65D0AC"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32. </w:t>
      </w:r>
      <w:r w:rsidRPr="00285454">
        <w:rPr>
          <w:rFonts w:ascii="Calibri" w:hAnsi="Calibri" w:cs="Calibri"/>
          <w:noProof/>
          <w:szCs w:val="24"/>
        </w:rPr>
        <w:tab/>
      </w:r>
      <w:r w:rsidRPr="00285454">
        <w:rPr>
          <w:rFonts w:ascii="Calibri" w:hAnsi="Calibri" w:cs="Calibri"/>
          <w:noProof/>
          <w:szCs w:val="24"/>
          <w:lang w:val="en-GB"/>
        </w:rPr>
        <w:t xml:space="preserve">Cabeza LF, Urge-Vorsatz D, McNeil MA, Barreneche C, Serrano S: </w:t>
      </w:r>
      <w:r w:rsidRPr="00285454">
        <w:rPr>
          <w:rFonts w:ascii="Calibri" w:hAnsi="Calibri" w:cs="Calibri"/>
          <w:b/>
          <w:bCs/>
          <w:noProof/>
          <w:szCs w:val="24"/>
          <w:lang w:val="en-GB"/>
        </w:rPr>
        <w:t>Investigating greenhouse challenge from growing trends of electricity consumption through home appliances in buildings</w:t>
      </w:r>
      <w:r w:rsidRPr="00285454">
        <w:rPr>
          <w:rFonts w:ascii="Calibri" w:hAnsi="Calibri" w:cs="Calibri"/>
          <w:noProof/>
          <w:szCs w:val="24"/>
          <w:lang w:val="en-GB"/>
        </w:rPr>
        <w:t xml:space="preserve">. </w:t>
      </w:r>
      <w:r w:rsidRPr="00285454">
        <w:rPr>
          <w:rFonts w:ascii="Calibri" w:hAnsi="Calibri" w:cs="Calibri"/>
          <w:i/>
          <w:iCs/>
          <w:noProof/>
          <w:szCs w:val="24"/>
        </w:rPr>
        <w:t>Renew. Sustain. Energy Rev.</w:t>
      </w:r>
      <w:r w:rsidRPr="00285454">
        <w:rPr>
          <w:rFonts w:ascii="Calibri" w:hAnsi="Calibri" w:cs="Calibri"/>
          <w:noProof/>
          <w:szCs w:val="24"/>
        </w:rPr>
        <w:t xml:space="preserve"> 2014, </w:t>
      </w:r>
      <w:r w:rsidRPr="00285454">
        <w:rPr>
          <w:rFonts w:ascii="Calibri" w:hAnsi="Calibri" w:cs="Calibri"/>
          <w:b/>
          <w:bCs/>
          <w:noProof/>
          <w:szCs w:val="24"/>
        </w:rPr>
        <w:t>36</w:t>
      </w:r>
      <w:r w:rsidRPr="00285454">
        <w:rPr>
          <w:rFonts w:ascii="Calibri" w:hAnsi="Calibri" w:cs="Calibri"/>
          <w:noProof/>
          <w:szCs w:val="24"/>
        </w:rPr>
        <w:t>:188–193.</w:t>
      </w:r>
    </w:p>
    <w:p w14:paraId="75864AA3"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33. </w:t>
      </w:r>
      <w:r w:rsidRPr="00285454">
        <w:rPr>
          <w:rFonts w:ascii="Calibri" w:hAnsi="Calibri" w:cs="Calibri"/>
          <w:noProof/>
          <w:szCs w:val="24"/>
        </w:rPr>
        <w:tab/>
        <w:t xml:space="preserve">Bajželj B, Richards KS, Allwood JM, Smith P, Dennis JS, Curmi E, Gilligan CA: </w:t>
      </w:r>
      <w:r w:rsidRPr="00285454">
        <w:rPr>
          <w:rFonts w:ascii="Calibri" w:hAnsi="Calibri" w:cs="Calibri"/>
          <w:b/>
          <w:bCs/>
          <w:noProof/>
          <w:szCs w:val="24"/>
        </w:rPr>
        <w:t>Importance of food-demand management for climate mitigation</w:t>
      </w:r>
      <w:r w:rsidRPr="00285454">
        <w:rPr>
          <w:rFonts w:ascii="Calibri" w:hAnsi="Calibri" w:cs="Calibri"/>
          <w:noProof/>
          <w:szCs w:val="24"/>
        </w:rPr>
        <w:t xml:space="preserve">. </w:t>
      </w:r>
      <w:r w:rsidRPr="00285454">
        <w:rPr>
          <w:rFonts w:ascii="Calibri" w:hAnsi="Calibri" w:cs="Calibri"/>
          <w:i/>
          <w:iCs/>
          <w:noProof/>
          <w:szCs w:val="24"/>
        </w:rPr>
        <w:t>Nat. Clim. Chang.</w:t>
      </w:r>
      <w:r w:rsidRPr="00285454">
        <w:rPr>
          <w:rFonts w:ascii="Calibri" w:hAnsi="Calibri" w:cs="Calibri"/>
          <w:noProof/>
          <w:szCs w:val="24"/>
        </w:rPr>
        <w:t xml:space="preserve"> 2014, </w:t>
      </w:r>
      <w:r w:rsidRPr="00285454">
        <w:rPr>
          <w:rFonts w:ascii="Calibri" w:hAnsi="Calibri" w:cs="Calibri"/>
          <w:b/>
          <w:bCs/>
          <w:noProof/>
          <w:szCs w:val="24"/>
        </w:rPr>
        <w:t>4</w:t>
      </w:r>
      <w:r w:rsidRPr="00285454">
        <w:rPr>
          <w:rFonts w:ascii="Calibri" w:hAnsi="Calibri" w:cs="Calibri"/>
          <w:noProof/>
          <w:szCs w:val="24"/>
        </w:rPr>
        <w:t>:924–929.</w:t>
      </w:r>
    </w:p>
    <w:p w14:paraId="3BEA5783"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34. </w:t>
      </w:r>
      <w:r w:rsidRPr="00285454">
        <w:rPr>
          <w:rFonts w:ascii="Calibri" w:hAnsi="Calibri" w:cs="Calibri"/>
          <w:noProof/>
          <w:szCs w:val="24"/>
        </w:rPr>
        <w:tab/>
        <w:t xml:space="preserve">Lecocq F, Shalizi Z: </w:t>
      </w:r>
      <w:r w:rsidRPr="00285454">
        <w:rPr>
          <w:rFonts w:ascii="Calibri" w:hAnsi="Calibri" w:cs="Calibri"/>
          <w:b/>
          <w:bCs/>
          <w:noProof/>
          <w:szCs w:val="24"/>
        </w:rPr>
        <w:t>The economics of targeted mitigation in infrastructure</w:t>
      </w:r>
      <w:r w:rsidRPr="00285454">
        <w:rPr>
          <w:rFonts w:ascii="Calibri" w:hAnsi="Calibri" w:cs="Calibri"/>
          <w:noProof/>
          <w:szCs w:val="24"/>
        </w:rPr>
        <w:t xml:space="preserve">. </w:t>
      </w:r>
      <w:r w:rsidRPr="00285454">
        <w:rPr>
          <w:rFonts w:ascii="Calibri" w:hAnsi="Calibri" w:cs="Calibri"/>
          <w:i/>
          <w:iCs/>
          <w:noProof/>
          <w:szCs w:val="24"/>
        </w:rPr>
        <w:t>Clim. Policy</w:t>
      </w:r>
      <w:r w:rsidRPr="00285454">
        <w:rPr>
          <w:rFonts w:ascii="Calibri" w:hAnsi="Calibri" w:cs="Calibri"/>
          <w:noProof/>
          <w:szCs w:val="24"/>
        </w:rPr>
        <w:t xml:space="preserve"> 2014, </w:t>
      </w:r>
      <w:r w:rsidRPr="00285454">
        <w:rPr>
          <w:rFonts w:ascii="Calibri" w:hAnsi="Calibri" w:cs="Calibri"/>
          <w:b/>
          <w:bCs/>
          <w:noProof/>
          <w:szCs w:val="24"/>
        </w:rPr>
        <w:t>14</w:t>
      </w:r>
      <w:r w:rsidRPr="00285454">
        <w:rPr>
          <w:rFonts w:ascii="Calibri" w:hAnsi="Calibri" w:cs="Calibri"/>
          <w:noProof/>
          <w:szCs w:val="24"/>
        </w:rPr>
        <w:t>:187–208.</w:t>
      </w:r>
    </w:p>
    <w:p w14:paraId="282BFFA7"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35. </w:t>
      </w:r>
      <w:r w:rsidRPr="00285454">
        <w:rPr>
          <w:rFonts w:ascii="Calibri" w:hAnsi="Calibri" w:cs="Calibri"/>
          <w:noProof/>
          <w:szCs w:val="24"/>
        </w:rPr>
        <w:tab/>
        <w:t xml:space="preserve">Fujita M: </w:t>
      </w:r>
      <w:r w:rsidRPr="00285454">
        <w:rPr>
          <w:rFonts w:ascii="Calibri" w:hAnsi="Calibri" w:cs="Calibri"/>
          <w:i/>
          <w:iCs/>
          <w:noProof/>
          <w:szCs w:val="24"/>
        </w:rPr>
        <w:t>Urban Economic Theory</w:t>
      </w:r>
      <w:r w:rsidRPr="00285454">
        <w:rPr>
          <w:rFonts w:ascii="Calibri" w:hAnsi="Calibri" w:cs="Calibri"/>
          <w:noProof/>
          <w:szCs w:val="24"/>
        </w:rPr>
        <w:t>. Cambridge University Press; 1989.</w:t>
      </w:r>
    </w:p>
    <w:p w14:paraId="3AFB72F3"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36. </w:t>
      </w:r>
      <w:r w:rsidRPr="00285454">
        <w:rPr>
          <w:rFonts w:ascii="Calibri" w:hAnsi="Calibri" w:cs="Calibri"/>
          <w:noProof/>
          <w:szCs w:val="24"/>
        </w:rPr>
        <w:tab/>
        <w:t xml:space="preserve">Creutzig F: </w:t>
      </w:r>
      <w:r w:rsidRPr="00285454">
        <w:rPr>
          <w:rFonts w:ascii="Calibri" w:hAnsi="Calibri" w:cs="Calibri"/>
          <w:b/>
          <w:bCs/>
          <w:noProof/>
          <w:szCs w:val="24"/>
        </w:rPr>
        <w:t>How fuel prices determine public transport infrastructure, modal shares and urban form</w:t>
      </w:r>
      <w:r w:rsidRPr="00285454">
        <w:rPr>
          <w:rFonts w:ascii="Calibri" w:hAnsi="Calibri" w:cs="Calibri"/>
          <w:noProof/>
          <w:szCs w:val="24"/>
        </w:rPr>
        <w:t xml:space="preserve">. </w:t>
      </w:r>
      <w:r w:rsidRPr="00285454">
        <w:rPr>
          <w:rFonts w:ascii="Calibri" w:hAnsi="Calibri" w:cs="Calibri"/>
          <w:i/>
          <w:iCs/>
          <w:noProof/>
          <w:szCs w:val="24"/>
        </w:rPr>
        <w:t>Urban Clim.</w:t>
      </w:r>
      <w:r w:rsidRPr="00285454">
        <w:rPr>
          <w:rFonts w:ascii="Calibri" w:hAnsi="Calibri" w:cs="Calibri"/>
          <w:noProof/>
          <w:szCs w:val="24"/>
        </w:rPr>
        <w:t xml:space="preserve"> 2014, </w:t>
      </w:r>
      <w:r w:rsidRPr="00285454">
        <w:rPr>
          <w:rFonts w:ascii="Calibri" w:hAnsi="Calibri" w:cs="Calibri"/>
          <w:b/>
          <w:bCs/>
          <w:noProof/>
          <w:szCs w:val="24"/>
        </w:rPr>
        <w:t>10</w:t>
      </w:r>
      <w:r w:rsidRPr="00285454">
        <w:rPr>
          <w:rFonts w:ascii="Calibri" w:hAnsi="Calibri" w:cs="Calibri"/>
          <w:noProof/>
          <w:szCs w:val="24"/>
        </w:rPr>
        <w:t>:63–76.</w:t>
      </w:r>
    </w:p>
    <w:p w14:paraId="5B75A07A"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37. </w:t>
      </w:r>
      <w:r w:rsidRPr="00285454">
        <w:rPr>
          <w:rFonts w:ascii="Calibri" w:hAnsi="Calibri" w:cs="Calibri"/>
          <w:noProof/>
          <w:szCs w:val="24"/>
        </w:rPr>
        <w:tab/>
        <w:t xml:space="preserve">Creutzig F, Baiocchi G, Bierkandt R, Pichler P-P, Seto KC: </w:t>
      </w:r>
      <w:r w:rsidRPr="00285454">
        <w:rPr>
          <w:rFonts w:ascii="Calibri" w:hAnsi="Calibri" w:cs="Calibri"/>
          <w:b/>
          <w:bCs/>
          <w:noProof/>
          <w:szCs w:val="24"/>
        </w:rPr>
        <w:t>Global typology of urban energy use and potentials for an urbanization mitigation wedge [Internet]</w:t>
      </w:r>
      <w:r w:rsidRPr="00285454">
        <w:rPr>
          <w:rFonts w:ascii="Calibri" w:hAnsi="Calibri" w:cs="Calibri"/>
          <w:noProof/>
          <w:szCs w:val="24"/>
        </w:rPr>
        <w:t xml:space="preserve">. </w:t>
      </w:r>
      <w:r w:rsidRPr="00285454">
        <w:rPr>
          <w:rFonts w:ascii="Calibri" w:hAnsi="Calibri" w:cs="Calibri"/>
          <w:i/>
          <w:iCs/>
          <w:noProof/>
          <w:szCs w:val="24"/>
        </w:rPr>
        <w:t>Proc. Natl. Acad. Sci.</w:t>
      </w:r>
      <w:r w:rsidRPr="00285454">
        <w:rPr>
          <w:rFonts w:ascii="Calibri" w:hAnsi="Calibri" w:cs="Calibri"/>
          <w:noProof/>
          <w:szCs w:val="24"/>
        </w:rPr>
        <w:t xml:space="preserve"> 2015, doi:10.1073/pnas.1315545112.</w:t>
      </w:r>
    </w:p>
    <w:p w14:paraId="4A9A5E1B"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38. </w:t>
      </w:r>
      <w:r w:rsidRPr="00285454">
        <w:rPr>
          <w:rFonts w:ascii="Calibri" w:hAnsi="Calibri" w:cs="Calibri"/>
          <w:noProof/>
          <w:szCs w:val="24"/>
        </w:rPr>
        <w:tab/>
        <w:t xml:space="preserve">Lee DD, Seung HS: </w:t>
      </w:r>
      <w:r w:rsidRPr="00285454">
        <w:rPr>
          <w:rFonts w:ascii="Calibri" w:hAnsi="Calibri" w:cs="Calibri"/>
          <w:b/>
          <w:bCs/>
          <w:noProof/>
          <w:szCs w:val="24"/>
        </w:rPr>
        <w:t>Learning the parts of objects by non-negative matrix factorization. [Internet]</w:t>
      </w:r>
      <w:r w:rsidRPr="00285454">
        <w:rPr>
          <w:rFonts w:ascii="Calibri" w:hAnsi="Calibri" w:cs="Calibri"/>
          <w:noProof/>
          <w:szCs w:val="24"/>
        </w:rPr>
        <w:t xml:space="preserve">. </w:t>
      </w:r>
      <w:r w:rsidRPr="00285454">
        <w:rPr>
          <w:rFonts w:ascii="Calibri" w:hAnsi="Calibri" w:cs="Calibri"/>
          <w:i/>
          <w:iCs/>
          <w:noProof/>
          <w:szCs w:val="24"/>
        </w:rPr>
        <w:t>Nature</w:t>
      </w:r>
      <w:r w:rsidRPr="00285454">
        <w:rPr>
          <w:rFonts w:ascii="Calibri" w:hAnsi="Calibri" w:cs="Calibri"/>
          <w:noProof/>
          <w:szCs w:val="24"/>
        </w:rPr>
        <w:t xml:space="preserve"> 1999, </w:t>
      </w:r>
      <w:r w:rsidRPr="00285454">
        <w:rPr>
          <w:rFonts w:ascii="Calibri" w:hAnsi="Calibri" w:cs="Calibri"/>
          <w:b/>
          <w:bCs/>
          <w:noProof/>
          <w:szCs w:val="24"/>
        </w:rPr>
        <w:t>401</w:t>
      </w:r>
      <w:r w:rsidRPr="00285454">
        <w:rPr>
          <w:rFonts w:ascii="Calibri" w:hAnsi="Calibri" w:cs="Calibri"/>
          <w:noProof/>
          <w:szCs w:val="24"/>
        </w:rPr>
        <w:t>:788–91.</w:t>
      </w:r>
    </w:p>
    <w:p w14:paraId="1F19205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39. </w:t>
      </w:r>
      <w:r w:rsidRPr="00285454">
        <w:rPr>
          <w:rFonts w:ascii="Calibri" w:hAnsi="Calibri" w:cs="Calibri"/>
          <w:noProof/>
          <w:szCs w:val="24"/>
        </w:rPr>
        <w:tab/>
        <w:t xml:space="preserve">Jacomy M, Venturini T, Heymann S, Bastian M: </w:t>
      </w:r>
      <w:r w:rsidRPr="00285454">
        <w:rPr>
          <w:rFonts w:ascii="Calibri" w:hAnsi="Calibri" w:cs="Calibri"/>
          <w:b/>
          <w:bCs/>
          <w:noProof/>
          <w:szCs w:val="24"/>
        </w:rPr>
        <w:t>ForceAtlas2, a continuous graph layout algorithm for handy network visualization designed for the Gephi software</w:t>
      </w:r>
      <w:r w:rsidRPr="00285454">
        <w:rPr>
          <w:rFonts w:ascii="Calibri" w:hAnsi="Calibri" w:cs="Calibri"/>
          <w:noProof/>
          <w:szCs w:val="24"/>
        </w:rPr>
        <w:t xml:space="preserve">. </w:t>
      </w:r>
      <w:r w:rsidRPr="00285454">
        <w:rPr>
          <w:rFonts w:ascii="Calibri" w:hAnsi="Calibri" w:cs="Calibri"/>
          <w:i/>
          <w:iCs/>
          <w:noProof/>
          <w:szCs w:val="24"/>
        </w:rPr>
        <w:t>PLoS One</w:t>
      </w:r>
      <w:r w:rsidRPr="00285454">
        <w:rPr>
          <w:rFonts w:ascii="Calibri" w:hAnsi="Calibri" w:cs="Calibri"/>
          <w:noProof/>
          <w:szCs w:val="24"/>
        </w:rPr>
        <w:t xml:space="preserve"> 2014, </w:t>
      </w:r>
      <w:r w:rsidRPr="00285454">
        <w:rPr>
          <w:rFonts w:ascii="Calibri" w:hAnsi="Calibri" w:cs="Calibri"/>
          <w:b/>
          <w:bCs/>
          <w:noProof/>
          <w:szCs w:val="24"/>
        </w:rPr>
        <w:t>9</w:t>
      </w:r>
      <w:r w:rsidRPr="00285454">
        <w:rPr>
          <w:rFonts w:ascii="Calibri" w:hAnsi="Calibri" w:cs="Calibri"/>
          <w:noProof/>
          <w:szCs w:val="24"/>
        </w:rPr>
        <w:t>:1–12.</w:t>
      </w:r>
    </w:p>
    <w:p w14:paraId="21FA0D49"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40. </w:t>
      </w:r>
      <w:r w:rsidRPr="00285454">
        <w:rPr>
          <w:rFonts w:ascii="Calibri" w:hAnsi="Calibri" w:cs="Calibri"/>
          <w:noProof/>
          <w:szCs w:val="24"/>
        </w:rPr>
        <w:tab/>
        <w:t xml:space="preserve">Bulkeley H, Betsill MM: </w:t>
      </w:r>
      <w:r w:rsidRPr="00285454">
        <w:rPr>
          <w:rFonts w:ascii="Calibri" w:hAnsi="Calibri" w:cs="Calibri"/>
          <w:b/>
          <w:bCs/>
          <w:noProof/>
          <w:szCs w:val="24"/>
        </w:rPr>
        <w:t>Rethinking sustainable cities: Multilevel governance and the “urban” politics of climate change</w:t>
      </w:r>
      <w:r w:rsidRPr="00285454">
        <w:rPr>
          <w:rFonts w:ascii="Calibri" w:hAnsi="Calibri" w:cs="Calibri"/>
          <w:noProof/>
          <w:szCs w:val="24"/>
        </w:rPr>
        <w:t xml:space="preserve">. </w:t>
      </w:r>
      <w:r w:rsidRPr="00285454">
        <w:rPr>
          <w:rFonts w:ascii="Calibri" w:hAnsi="Calibri" w:cs="Calibri"/>
          <w:i/>
          <w:iCs/>
          <w:noProof/>
          <w:szCs w:val="24"/>
        </w:rPr>
        <w:t>Env. Polit.</w:t>
      </w:r>
      <w:r w:rsidRPr="00285454">
        <w:rPr>
          <w:rFonts w:ascii="Calibri" w:hAnsi="Calibri" w:cs="Calibri"/>
          <w:noProof/>
          <w:szCs w:val="24"/>
        </w:rPr>
        <w:t xml:space="preserve"> 2005, </w:t>
      </w:r>
      <w:r w:rsidRPr="00285454">
        <w:rPr>
          <w:rFonts w:ascii="Calibri" w:hAnsi="Calibri" w:cs="Calibri"/>
          <w:b/>
          <w:bCs/>
          <w:noProof/>
          <w:szCs w:val="24"/>
        </w:rPr>
        <w:t>14</w:t>
      </w:r>
      <w:r w:rsidRPr="00285454">
        <w:rPr>
          <w:rFonts w:ascii="Calibri" w:hAnsi="Calibri" w:cs="Calibri"/>
          <w:noProof/>
          <w:szCs w:val="24"/>
        </w:rPr>
        <w:t>:42–63.</w:t>
      </w:r>
    </w:p>
    <w:p w14:paraId="10DC6A09"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41. </w:t>
      </w:r>
      <w:r w:rsidRPr="00285454">
        <w:rPr>
          <w:rFonts w:ascii="Calibri" w:hAnsi="Calibri" w:cs="Calibri"/>
          <w:noProof/>
          <w:szCs w:val="24"/>
        </w:rPr>
        <w:tab/>
        <w:t xml:space="preserve">Pataki DE, Carreiro MM, Cherrier J, Grulke NE, Jennings V, Pincetl S, Pouyat R V., Whitlow TH, Zipperer WC: </w:t>
      </w:r>
      <w:r w:rsidRPr="00285454">
        <w:rPr>
          <w:rFonts w:ascii="Calibri" w:hAnsi="Calibri" w:cs="Calibri"/>
          <w:b/>
          <w:bCs/>
          <w:noProof/>
          <w:szCs w:val="24"/>
        </w:rPr>
        <w:t>Coupling biogeochemical cycles in urban environments: Ecosystem services, green solutions, and misconceptions</w:t>
      </w:r>
      <w:r w:rsidRPr="00285454">
        <w:rPr>
          <w:rFonts w:ascii="Calibri" w:hAnsi="Calibri" w:cs="Calibri"/>
          <w:noProof/>
          <w:szCs w:val="24"/>
        </w:rPr>
        <w:t xml:space="preserve">. </w:t>
      </w:r>
      <w:r w:rsidRPr="00285454">
        <w:rPr>
          <w:rFonts w:ascii="Calibri" w:hAnsi="Calibri" w:cs="Calibri"/>
          <w:i/>
          <w:iCs/>
          <w:noProof/>
          <w:szCs w:val="24"/>
        </w:rPr>
        <w:t>Front. Ecol. Environ.</w:t>
      </w:r>
      <w:r w:rsidRPr="00285454">
        <w:rPr>
          <w:rFonts w:ascii="Calibri" w:hAnsi="Calibri" w:cs="Calibri"/>
          <w:noProof/>
          <w:szCs w:val="24"/>
        </w:rPr>
        <w:t xml:space="preserve"> 2011, </w:t>
      </w:r>
      <w:r w:rsidRPr="00285454">
        <w:rPr>
          <w:rFonts w:ascii="Calibri" w:hAnsi="Calibri" w:cs="Calibri"/>
          <w:b/>
          <w:bCs/>
          <w:noProof/>
          <w:szCs w:val="24"/>
        </w:rPr>
        <w:t>9</w:t>
      </w:r>
      <w:r w:rsidRPr="00285454">
        <w:rPr>
          <w:rFonts w:ascii="Calibri" w:hAnsi="Calibri" w:cs="Calibri"/>
          <w:noProof/>
          <w:szCs w:val="24"/>
        </w:rPr>
        <w:t>:27–36.</w:t>
      </w:r>
    </w:p>
    <w:p w14:paraId="72DC9DCE"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42. </w:t>
      </w:r>
      <w:r w:rsidRPr="00285454">
        <w:rPr>
          <w:rFonts w:ascii="Calibri" w:hAnsi="Calibri" w:cs="Calibri"/>
          <w:noProof/>
          <w:szCs w:val="24"/>
        </w:rPr>
        <w:tab/>
        <w:t xml:space="preserve">Newsham GR, Mancini S, Birt BJ: </w:t>
      </w:r>
      <w:r w:rsidRPr="00285454">
        <w:rPr>
          <w:rFonts w:ascii="Calibri" w:hAnsi="Calibri" w:cs="Calibri"/>
          <w:b/>
          <w:bCs/>
          <w:noProof/>
          <w:szCs w:val="24"/>
        </w:rPr>
        <w:t>Do LEED-certified buildings save energy? Yes, but...</w:t>
      </w:r>
      <w:r w:rsidRPr="00285454">
        <w:rPr>
          <w:rFonts w:ascii="Calibri" w:hAnsi="Calibri" w:cs="Calibri"/>
          <w:noProof/>
          <w:szCs w:val="24"/>
        </w:rPr>
        <w:t xml:space="preserve"> </w:t>
      </w:r>
      <w:r w:rsidRPr="00285454">
        <w:rPr>
          <w:rFonts w:ascii="Calibri" w:hAnsi="Calibri" w:cs="Calibri"/>
          <w:i/>
          <w:iCs/>
          <w:noProof/>
          <w:szCs w:val="24"/>
        </w:rPr>
        <w:t>Energy Build.</w:t>
      </w:r>
      <w:r w:rsidRPr="00285454">
        <w:rPr>
          <w:rFonts w:ascii="Calibri" w:hAnsi="Calibri" w:cs="Calibri"/>
          <w:noProof/>
          <w:szCs w:val="24"/>
        </w:rPr>
        <w:t xml:space="preserve"> 2009, </w:t>
      </w:r>
      <w:r w:rsidRPr="00285454">
        <w:rPr>
          <w:rFonts w:ascii="Calibri" w:hAnsi="Calibri" w:cs="Calibri"/>
          <w:b/>
          <w:bCs/>
          <w:noProof/>
          <w:szCs w:val="24"/>
        </w:rPr>
        <w:t>41</w:t>
      </w:r>
      <w:r w:rsidRPr="00285454">
        <w:rPr>
          <w:rFonts w:ascii="Calibri" w:hAnsi="Calibri" w:cs="Calibri"/>
          <w:noProof/>
          <w:szCs w:val="24"/>
        </w:rPr>
        <w:t>:897–905.</w:t>
      </w:r>
    </w:p>
    <w:p w14:paraId="149ECD11"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43. </w:t>
      </w:r>
      <w:r w:rsidRPr="00285454">
        <w:rPr>
          <w:rFonts w:ascii="Calibri" w:hAnsi="Calibri" w:cs="Calibri"/>
          <w:noProof/>
          <w:szCs w:val="24"/>
        </w:rPr>
        <w:tab/>
        <w:t xml:space="preserve">Abrahamse W, Steg L, Vlek C, Rothengatter T: </w:t>
      </w:r>
      <w:r w:rsidRPr="00285454">
        <w:rPr>
          <w:rFonts w:ascii="Calibri" w:hAnsi="Calibri" w:cs="Calibri"/>
          <w:b/>
          <w:bCs/>
          <w:noProof/>
          <w:szCs w:val="24"/>
        </w:rPr>
        <w:t>A review of intervention studies aimed at household energy conservation</w:t>
      </w:r>
      <w:r w:rsidRPr="00285454">
        <w:rPr>
          <w:rFonts w:ascii="Calibri" w:hAnsi="Calibri" w:cs="Calibri"/>
          <w:noProof/>
          <w:szCs w:val="24"/>
        </w:rPr>
        <w:t xml:space="preserve">. </w:t>
      </w:r>
      <w:r w:rsidRPr="00285454">
        <w:rPr>
          <w:rFonts w:ascii="Calibri" w:hAnsi="Calibri" w:cs="Calibri"/>
          <w:i/>
          <w:iCs/>
          <w:noProof/>
          <w:szCs w:val="24"/>
        </w:rPr>
        <w:t>J. Environ. Psychol.</w:t>
      </w:r>
      <w:r w:rsidRPr="00285454">
        <w:rPr>
          <w:rFonts w:ascii="Calibri" w:hAnsi="Calibri" w:cs="Calibri"/>
          <w:noProof/>
          <w:szCs w:val="24"/>
        </w:rPr>
        <w:t xml:space="preserve"> 2005, </w:t>
      </w:r>
      <w:r w:rsidRPr="00285454">
        <w:rPr>
          <w:rFonts w:ascii="Calibri" w:hAnsi="Calibri" w:cs="Calibri"/>
          <w:b/>
          <w:bCs/>
          <w:noProof/>
          <w:szCs w:val="24"/>
        </w:rPr>
        <w:t>25</w:t>
      </w:r>
      <w:r w:rsidRPr="00285454">
        <w:rPr>
          <w:rFonts w:ascii="Calibri" w:hAnsi="Calibri" w:cs="Calibri"/>
          <w:noProof/>
          <w:szCs w:val="24"/>
        </w:rPr>
        <w:t>:273–291.</w:t>
      </w:r>
    </w:p>
    <w:p w14:paraId="2B2DC7F0" w14:textId="71E636E6"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44. </w:t>
      </w:r>
      <w:r w:rsidRPr="00285454">
        <w:rPr>
          <w:rFonts w:ascii="Calibri" w:hAnsi="Calibri" w:cs="Calibri"/>
          <w:noProof/>
          <w:szCs w:val="24"/>
        </w:rPr>
        <w:tab/>
      </w:r>
      <w:r w:rsidRPr="00285454">
        <w:rPr>
          <w:rFonts w:ascii="Calibri" w:hAnsi="Calibri" w:cs="Calibri"/>
          <w:noProof/>
          <w:szCs w:val="24"/>
          <w:lang w:val="en-GB"/>
        </w:rPr>
        <w:t xml:space="preserve">Dietz T, Gardner GT, Gilligan J, Stern PC, Vandenbergh MP: </w:t>
      </w:r>
      <w:r w:rsidRPr="00285454">
        <w:rPr>
          <w:rFonts w:ascii="Calibri" w:hAnsi="Calibri" w:cs="Calibri"/>
          <w:b/>
          <w:bCs/>
          <w:noProof/>
          <w:szCs w:val="24"/>
          <w:lang w:val="en-GB"/>
        </w:rPr>
        <w:t>Household actions can provide a behavioral wedge to rapidly reduce US carbon emissions</w:t>
      </w:r>
      <w:r w:rsidRPr="00285454">
        <w:rPr>
          <w:rFonts w:ascii="Calibri" w:hAnsi="Calibri" w:cs="Calibri"/>
          <w:noProof/>
          <w:szCs w:val="24"/>
          <w:lang w:val="en-GB"/>
        </w:rPr>
        <w:t xml:space="preserve">. </w:t>
      </w:r>
      <w:r w:rsidRPr="00285454">
        <w:rPr>
          <w:rFonts w:ascii="Calibri" w:hAnsi="Calibri" w:cs="Calibri"/>
          <w:i/>
          <w:iCs/>
          <w:noProof/>
          <w:szCs w:val="24"/>
        </w:rPr>
        <w:t>Proc. Natl. Acad. Sci.</w:t>
      </w:r>
      <w:r w:rsidRPr="00285454">
        <w:rPr>
          <w:rFonts w:ascii="Calibri" w:hAnsi="Calibri" w:cs="Calibri"/>
          <w:noProof/>
          <w:szCs w:val="24"/>
        </w:rPr>
        <w:t xml:space="preserve"> 2009, </w:t>
      </w:r>
      <w:r w:rsidRPr="00285454">
        <w:rPr>
          <w:rFonts w:ascii="Calibri" w:hAnsi="Calibri" w:cs="Calibri"/>
          <w:b/>
          <w:bCs/>
          <w:noProof/>
          <w:szCs w:val="24"/>
        </w:rPr>
        <w:t>106</w:t>
      </w:r>
      <w:r w:rsidRPr="00285454">
        <w:rPr>
          <w:rFonts w:ascii="Calibri" w:hAnsi="Calibri" w:cs="Calibri"/>
          <w:noProof/>
          <w:szCs w:val="24"/>
        </w:rPr>
        <w:t>:18452–18456.</w:t>
      </w:r>
    </w:p>
    <w:p w14:paraId="165C15F6" w14:textId="337B2542"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45. </w:t>
      </w:r>
      <w:r w:rsidRPr="00285454">
        <w:rPr>
          <w:rFonts w:ascii="Calibri" w:hAnsi="Calibri" w:cs="Calibri"/>
          <w:noProof/>
          <w:szCs w:val="24"/>
        </w:rPr>
        <w:tab/>
      </w:r>
      <w:r w:rsidRPr="00285454">
        <w:rPr>
          <w:rFonts w:ascii="Calibri" w:hAnsi="Calibri" w:cs="Calibri"/>
          <w:noProof/>
          <w:szCs w:val="24"/>
          <w:lang w:val="en-GB"/>
        </w:rPr>
        <w:t xml:space="preserve">IPCC: </w:t>
      </w:r>
      <w:r w:rsidRPr="00285454">
        <w:rPr>
          <w:rFonts w:ascii="Calibri" w:hAnsi="Calibri" w:cs="Calibri"/>
          <w:b/>
          <w:bCs/>
          <w:noProof/>
          <w:szCs w:val="24"/>
          <w:lang w:val="en-GB"/>
        </w:rPr>
        <w:t>Appendix A: Procedures for the preparation, review, acceptance, adoption, approval and publication of IPCC Reports</w:t>
      </w:r>
      <w:r w:rsidRPr="00285454">
        <w:rPr>
          <w:rFonts w:ascii="Calibri" w:hAnsi="Calibri" w:cs="Calibri"/>
          <w:noProof/>
          <w:szCs w:val="24"/>
          <w:lang w:val="en-GB"/>
        </w:rPr>
        <w:t xml:space="preserve">. </w:t>
      </w:r>
      <w:r w:rsidRPr="00285454">
        <w:rPr>
          <w:rFonts w:ascii="Calibri" w:hAnsi="Calibri" w:cs="Calibri"/>
          <w:noProof/>
          <w:szCs w:val="24"/>
        </w:rPr>
        <w:t xml:space="preserve">In </w:t>
      </w:r>
      <w:r w:rsidRPr="00285454">
        <w:rPr>
          <w:rFonts w:ascii="Calibri" w:hAnsi="Calibri" w:cs="Calibri"/>
          <w:i/>
          <w:iCs/>
          <w:noProof/>
          <w:szCs w:val="24"/>
        </w:rPr>
        <w:t>Principles Governing IPCC Work</w:t>
      </w:r>
      <w:r w:rsidRPr="00285454">
        <w:rPr>
          <w:rFonts w:ascii="Calibri" w:hAnsi="Calibri" w:cs="Calibri"/>
          <w:noProof/>
          <w:szCs w:val="24"/>
        </w:rPr>
        <w:t>. . IPCC; 2013.</w:t>
      </w:r>
    </w:p>
    <w:p w14:paraId="65C334B0"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46. </w:t>
      </w:r>
      <w:r w:rsidRPr="00285454">
        <w:rPr>
          <w:rFonts w:ascii="Calibri" w:hAnsi="Calibri" w:cs="Calibri"/>
          <w:noProof/>
          <w:szCs w:val="24"/>
        </w:rPr>
        <w:tab/>
        <w:t xml:space="preserve">Cervero R, Murphy S, Ferrell C, Goguts N, Tsai Y-H, Arrington GB, Boroski J, Smith-Heimer J, </w:t>
      </w:r>
      <w:r w:rsidRPr="00285454">
        <w:rPr>
          <w:rFonts w:ascii="Calibri" w:hAnsi="Calibri" w:cs="Calibri"/>
          <w:noProof/>
          <w:szCs w:val="24"/>
        </w:rPr>
        <w:lastRenderedPageBreak/>
        <w:t xml:space="preserve">Golem R, Penninger P, et al.: </w:t>
      </w:r>
      <w:r w:rsidRPr="00285454">
        <w:rPr>
          <w:rFonts w:ascii="Calibri" w:hAnsi="Calibri" w:cs="Calibri"/>
          <w:i/>
          <w:iCs/>
          <w:noProof/>
          <w:szCs w:val="24"/>
        </w:rPr>
        <w:t>TCRP Report 102: Transit-Oriented Development in the United States: Experiences, Challenges, and Prospectes</w:t>
      </w:r>
      <w:r w:rsidRPr="00285454">
        <w:rPr>
          <w:rFonts w:ascii="Calibri" w:hAnsi="Calibri" w:cs="Calibri"/>
          <w:noProof/>
          <w:szCs w:val="24"/>
        </w:rPr>
        <w:t>. Transportation Research Board; 2004.</w:t>
      </w:r>
    </w:p>
    <w:p w14:paraId="0CC9383B" w14:textId="1AAD313A"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285454">
        <w:rPr>
          <w:rFonts w:ascii="Calibri" w:hAnsi="Calibri" w:cs="Calibri"/>
          <w:noProof/>
          <w:szCs w:val="24"/>
        </w:rPr>
        <w:t xml:space="preserve">47. </w:t>
      </w:r>
      <w:r w:rsidRPr="00285454">
        <w:rPr>
          <w:rFonts w:ascii="Calibri" w:hAnsi="Calibri" w:cs="Calibri"/>
          <w:noProof/>
          <w:szCs w:val="24"/>
        </w:rPr>
        <w:tab/>
        <w:t xml:space="preserve">Wegener M: </w:t>
      </w:r>
      <w:r w:rsidRPr="00285454">
        <w:rPr>
          <w:rFonts w:ascii="Calibri" w:hAnsi="Calibri" w:cs="Calibri"/>
          <w:b/>
          <w:bCs/>
          <w:noProof/>
          <w:szCs w:val="24"/>
        </w:rPr>
        <w:t>Overview of land use transport models</w:t>
      </w:r>
      <w:r w:rsidRPr="00285454">
        <w:rPr>
          <w:rFonts w:ascii="Calibri" w:hAnsi="Calibri" w:cs="Calibri"/>
          <w:noProof/>
          <w:szCs w:val="24"/>
        </w:rPr>
        <w:t xml:space="preserve">. In </w:t>
      </w:r>
      <w:r w:rsidRPr="00285454">
        <w:rPr>
          <w:rFonts w:ascii="Calibri" w:hAnsi="Calibri" w:cs="Calibri"/>
          <w:i/>
          <w:iCs/>
          <w:noProof/>
          <w:szCs w:val="24"/>
        </w:rPr>
        <w:t>Handbook of transport geography and spatial systems</w:t>
      </w:r>
      <w:r w:rsidRPr="00285454">
        <w:rPr>
          <w:rFonts w:ascii="Calibri" w:hAnsi="Calibri" w:cs="Calibri"/>
          <w:noProof/>
          <w:szCs w:val="24"/>
        </w:rPr>
        <w:t>. . Emerald Group Publishing Limited; 2004:127–146.</w:t>
      </w:r>
      <w:r>
        <w:rPr>
          <w:rFonts w:ascii="Calibri" w:hAnsi="Calibri" w:cs="Times New Roman"/>
          <w:noProof/>
          <w:szCs w:val="24"/>
        </w:rPr>
        <w:t xml:space="preserve"> </w:t>
      </w:r>
      <w:r w:rsidRPr="00E021B6">
        <w:rPr>
          <w:rFonts w:ascii="Calibri" w:hAnsi="Calibri" w:cs="Times New Roman"/>
          <w:b/>
          <w:noProof/>
          <w:szCs w:val="24"/>
          <w:lang w:val="en-GB"/>
        </w:rPr>
        <w:t>[</w:t>
      </w:r>
      <w:r w:rsidRPr="00E021B6">
        <w:rPr>
          <w:rFonts w:ascii="Calibri" w:hAnsi="Calibri" w:cs="Times New Roman"/>
          <w:b/>
          <w:noProof/>
          <w:szCs w:val="24"/>
          <w:lang w:val="en-US"/>
        </w:rPr>
        <w:t>**Transport land use models generate many detailed insights that are still insufficiently utilized in the climate mitigation literature.]</w:t>
      </w:r>
    </w:p>
    <w:p w14:paraId="1E7EDF51"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48. </w:t>
      </w:r>
      <w:r w:rsidRPr="00285454">
        <w:rPr>
          <w:rFonts w:ascii="Calibri" w:hAnsi="Calibri" w:cs="Calibri"/>
          <w:noProof/>
          <w:szCs w:val="24"/>
        </w:rPr>
        <w:tab/>
        <w:t xml:space="preserve">Moeckel R, Nagel K: </w:t>
      </w:r>
      <w:r w:rsidRPr="00285454">
        <w:rPr>
          <w:rFonts w:ascii="Calibri" w:hAnsi="Calibri" w:cs="Calibri"/>
          <w:b/>
          <w:bCs/>
          <w:noProof/>
          <w:szCs w:val="24"/>
        </w:rPr>
        <w:t>Maintaining Mobility in Substantial Urban Growth Futures</w:t>
      </w:r>
      <w:r w:rsidRPr="00285454">
        <w:rPr>
          <w:rFonts w:ascii="Calibri" w:hAnsi="Calibri" w:cs="Calibri"/>
          <w:noProof/>
          <w:szCs w:val="24"/>
        </w:rPr>
        <w:t xml:space="preserve">. </w:t>
      </w:r>
      <w:r w:rsidRPr="00285454">
        <w:rPr>
          <w:rFonts w:ascii="Calibri" w:hAnsi="Calibri" w:cs="Calibri"/>
          <w:i/>
          <w:iCs/>
          <w:noProof/>
          <w:szCs w:val="24"/>
        </w:rPr>
        <w:t>Transp. Res. Procedia</w:t>
      </w:r>
      <w:r w:rsidRPr="00285454">
        <w:rPr>
          <w:rFonts w:ascii="Calibri" w:hAnsi="Calibri" w:cs="Calibri"/>
          <w:noProof/>
          <w:szCs w:val="24"/>
        </w:rPr>
        <w:t xml:space="preserve"> 2016, </w:t>
      </w:r>
      <w:r w:rsidRPr="00285454">
        <w:rPr>
          <w:rFonts w:ascii="Calibri" w:hAnsi="Calibri" w:cs="Calibri"/>
          <w:b/>
          <w:bCs/>
          <w:noProof/>
          <w:szCs w:val="24"/>
        </w:rPr>
        <w:t>19</w:t>
      </w:r>
      <w:r w:rsidRPr="00285454">
        <w:rPr>
          <w:rFonts w:ascii="Calibri" w:hAnsi="Calibri" w:cs="Calibri"/>
          <w:noProof/>
          <w:szCs w:val="24"/>
        </w:rPr>
        <w:t>:70–80.</w:t>
      </w:r>
    </w:p>
    <w:p w14:paraId="0449DC87"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49. </w:t>
      </w:r>
      <w:r w:rsidRPr="00285454">
        <w:rPr>
          <w:rFonts w:ascii="Calibri" w:hAnsi="Calibri" w:cs="Calibri"/>
          <w:noProof/>
          <w:szCs w:val="24"/>
        </w:rPr>
        <w:tab/>
        <w:t xml:space="preserve">M. W: </w:t>
      </w:r>
      <w:r w:rsidRPr="00285454">
        <w:rPr>
          <w:rFonts w:ascii="Calibri" w:hAnsi="Calibri" w:cs="Calibri"/>
          <w:b/>
          <w:bCs/>
          <w:noProof/>
          <w:szCs w:val="24"/>
        </w:rPr>
        <w:t>Land-use transport interaction models</w:t>
      </w:r>
      <w:r w:rsidRPr="00285454">
        <w:rPr>
          <w:rFonts w:ascii="Calibri" w:hAnsi="Calibri" w:cs="Calibri"/>
          <w:noProof/>
          <w:szCs w:val="24"/>
        </w:rPr>
        <w:t xml:space="preserve">. In </w:t>
      </w:r>
      <w:r w:rsidRPr="00285454">
        <w:rPr>
          <w:rFonts w:ascii="Calibri" w:hAnsi="Calibri" w:cs="Calibri"/>
          <w:i/>
          <w:iCs/>
          <w:noProof/>
          <w:szCs w:val="24"/>
        </w:rPr>
        <w:t>Handbook of Regional Science</w:t>
      </w:r>
      <w:r w:rsidRPr="00285454">
        <w:rPr>
          <w:rFonts w:ascii="Calibri" w:hAnsi="Calibri" w:cs="Calibri"/>
          <w:noProof/>
          <w:szCs w:val="24"/>
        </w:rPr>
        <w:t>. . Springer; 2014:741–758.</w:t>
      </w:r>
    </w:p>
    <w:p w14:paraId="209DE011"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50. </w:t>
      </w:r>
      <w:r w:rsidRPr="00285454">
        <w:rPr>
          <w:rFonts w:ascii="Calibri" w:hAnsi="Calibri" w:cs="Calibri"/>
          <w:noProof/>
          <w:szCs w:val="24"/>
        </w:rPr>
        <w:tab/>
        <w:t xml:space="preserve">Mitchell G, Hargreaves A, Namdeo A, Echenique M: </w:t>
      </w:r>
      <w:r w:rsidRPr="00285454">
        <w:rPr>
          <w:rFonts w:ascii="Calibri" w:hAnsi="Calibri" w:cs="Calibri"/>
          <w:b/>
          <w:bCs/>
          <w:noProof/>
          <w:szCs w:val="24"/>
        </w:rPr>
        <w:t>Land use, transport, and carbon futures: the impact of spatial form strategies in three UK urban regions</w:t>
      </w:r>
      <w:r w:rsidRPr="00285454">
        <w:rPr>
          <w:rFonts w:ascii="Calibri" w:hAnsi="Calibri" w:cs="Calibri"/>
          <w:noProof/>
          <w:szCs w:val="24"/>
        </w:rPr>
        <w:t xml:space="preserve">. </w:t>
      </w:r>
      <w:r w:rsidRPr="00285454">
        <w:rPr>
          <w:rFonts w:ascii="Calibri" w:hAnsi="Calibri" w:cs="Calibri"/>
          <w:i/>
          <w:iCs/>
          <w:noProof/>
          <w:szCs w:val="24"/>
        </w:rPr>
        <w:t>Environ. Plan. A</w:t>
      </w:r>
      <w:r w:rsidRPr="00285454">
        <w:rPr>
          <w:rFonts w:ascii="Calibri" w:hAnsi="Calibri" w:cs="Calibri"/>
          <w:noProof/>
          <w:szCs w:val="24"/>
        </w:rPr>
        <w:t xml:space="preserve"> 2011, </w:t>
      </w:r>
      <w:r w:rsidRPr="00285454">
        <w:rPr>
          <w:rFonts w:ascii="Calibri" w:hAnsi="Calibri" w:cs="Calibri"/>
          <w:b/>
          <w:bCs/>
          <w:noProof/>
          <w:szCs w:val="24"/>
        </w:rPr>
        <w:t>43</w:t>
      </w:r>
      <w:r w:rsidRPr="00285454">
        <w:rPr>
          <w:rFonts w:ascii="Calibri" w:hAnsi="Calibri" w:cs="Calibri"/>
          <w:noProof/>
          <w:szCs w:val="24"/>
        </w:rPr>
        <w:t>:2143–2163.</w:t>
      </w:r>
    </w:p>
    <w:p w14:paraId="63A9A86B"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rPr>
      </w:pPr>
      <w:r w:rsidRPr="00285454">
        <w:rPr>
          <w:rFonts w:ascii="Calibri" w:hAnsi="Calibri" w:cs="Calibri"/>
          <w:noProof/>
          <w:szCs w:val="24"/>
        </w:rPr>
        <w:t xml:space="preserve">51. </w:t>
      </w:r>
      <w:r w:rsidRPr="00285454">
        <w:rPr>
          <w:rFonts w:ascii="Calibri" w:hAnsi="Calibri" w:cs="Calibri"/>
          <w:noProof/>
          <w:szCs w:val="24"/>
        </w:rPr>
        <w:tab/>
        <w:t xml:space="preserve">Margulies JD, Magliocca NR, Schmill MD, Ellis EC: </w:t>
      </w:r>
      <w:r w:rsidRPr="00285454">
        <w:rPr>
          <w:rFonts w:ascii="Calibri" w:hAnsi="Calibri" w:cs="Calibri"/>
          <w:b/>
          <w:bCs/>
          <w:noProof/>
          <w:szCs w:val="24"/>
        </w:rPr>
        <w:t>Ambiguous geographies: Connecting case study knowledge with global change science</w:t>
      </w:r>
      <w:r w:rsidRPr="00285454">
        <w:rPr>
          <w:rFonts w:ascii="Calibri" w:hAnsi="Calibri" w:cs="Calibri"/>
          <w:noProof/>
          <w:szCs w:val="24"/>
        </w:rPr>
        <w:t xml:space="preserve">. </w:t>
      </w:r>
      <w:r w:rsidRPr="00285454">
        <w:rPr>
          <w:rFonts w:ascii="Calibri" w:hAnsi="Calibri" w:cs="Calibri"/>
          <w:i/>
          <w:iCs/>
          <w:noProof/>
          <w:szCs w:val="24"/>
        </w:rPr>
        <w:t>Ann. Am. Assoc. Geogr.</w:t>
      </w:r>
      <w:r w:rsidRPr="00285454">
        <w:rPr>
          <w:rFonts w:ascii="Calibri" w:hAnsi="Calibri" w:cs="Calibri"/>
          <w:noProof/>
          <w:szCs w:val="24"/>
        </w:rPr>
        <w:t xml:space="preserve"> 2016, </w:t>
      </w:r>
      <w:r w:rsidRPr="00285454">
        <w:rPr>
          <w:rFonts w:ascii="Calibri" w:hAnsi="Calibri" w:cs="Calibri"/>
          <w:b/>
          <w:bCs/>
          <w:noProof/>
          <w:szCs w:val="24"/>
        </w:rPr>
        <w:t>106</w:t>
      </w:r>
      <w:r w:rsidRPr="00285454">
        <w:rPr>
          <w:rFonts w:ascii="Calibri" w:hAnsi="Calibri" w:cs="Calibri"/>
          <w:noProof/>
          <w:szCs w:val="24"/>
        </w:rPr>
        <w:t>:572–596.</w:t>
      </w:r>
    </w:p>
    <w:p w14:paraId="7EAEEC3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rPr>
      </w:pPr>
      <w:r w:rsidRPr="00285454">
        <w:rPr>
          <w:rFonts w:ascii="Calibri" w:hAnsi="Calibri" w:cs="Calibri"/>
          <w:noProof/>
          <w:szCs w:val="24"/>
        </w:rPr>
        <w:t xml:space="preserve">52. </w:t>
      </w:r>
      <w:r w:rsidRPr="00285454">
        <w:rPr>
          <w:rFonts w:ascii="Calibri" w:hAnsi="Calibri" w:cs="Calibri"/>
          <w:noProof/>
          <w:szCs w:val="24"/>
        </w:rPr>
        <w:tab/>
        <w:t xml:space="preserve">Steinberg PF: </w:t>
      </w:r>
      <w:r w:rsidRPr="00285454">
        <w:rPr>
          <w:rFonts w:ascii="Calibri" w:hAnsi="Calibri" w:cs="Calibri"/>
          <w:b/>
          <w:bCs/>
          <w:noProof/>
          <w:szCs w:val="24"/>
        </w:rPr>
        <w:t>Can We Generalize from Case Studies?</w:t>
      </w:r>
      <w:r w:rsidRPr="00285454">
        <w:rPr>
          <w:rFonts w:ascii="Calibri" w:hAnsi="Calibri" w:cs="Calibri"/>
          <w:noProof/>
          <w:szCs w:val="24"/>
        </w:rPr>
        <w:t xml:space="preserve"> </w:t>
      </w:r>
      <w:r w:rsidRPr="00285454">
        <w:rPr>
          <w:rFonts w:ascii="Calibri" w:hAnsi="Calibri" w:cs="Calibri"/>
          <w:i/>
          <w:iCs/>
          <w:noProof/>
          <w:szCs w:val="24"/>
        </w:rPr>
        <w:t>Glob. Environ. Polit.</w:t>
      </w:r>
      <w:r w:rsidRPr="00285454">
        <w:rPr>
          <w:rFonts w:ascii="Calibri" w:hAnsi="Calibri" w:cs="Calibri"/>
          <w:noProof/>
          <w:szCs w:val="24"/>
        </w:rPr>
        <w:t xml:space="preserve"> 2015, </w:t>
      </w:r>
      <w:r w:rsidRPr="00285454">
        <w:rPr>
          <w:rFonts w:ascii="Calibri" w:hAnsi="Calibri" w:cs="Calibri"/>
          <w:b/>
          <w:bCs/>
          <w:noProof/>
          <w:szCs w:val="24"/>
        </w:rPr>
        <w:t>15</w:t>
      </w:r>
      <w:r w:rsidRPr="00285454">
        <w:rPr>
          <w:rFonts w:ascii="Calibri" w:hAnsi="Calibri" w:cs="Calibri"/>
          <w:noProof/>
          <w:szCs w:val="24"/>
        </w:rPr>
        <w:t>:152–175.</w:t>
      </w:r>
    </w:p>
    <w:p w14:paraId="5CF9C92F" w14:textId="17A89735" w:rsidR="00285454" w:rsidRPr="001F507A" w:rsidRDefault="00285454" w:rsidP="00285454">
      <w:pPr>
        <w:rPr>
          <w:lang w:val="en-US"/>
        </w:rPr>
      </w:pPr>
      <w:r>
        <w:rPr>
          <w:lang w:val="en-US"/>
        </w:rPr>
        <w:fldChar w:fldCharType="end"/>
      </w:r>
      <w:r w:rsidRPr="001F507A">
        <w:rPr>
          <w:lang w:val="en-US"/>
        </w:rPr>
        <w:t xml:space="preserve"> </w:t>
      </w:r>
    </w:p>
    <w:p w14:paraId="1005E04E" w14:textId="230A22CF" w:rsidR="00F52D0A" w:rsidRPr="001F507A" w:rsidRDefault="00F52D0A" w:rsidP="008D70E0">
      <w:pPr>
        <w:rPr>
          <w:lang w:val="en-US"/>
        </w:rPr>
      </w:pPr>
    </w:p>
    <w:sectPr w:rsidR="00F52D0A" w:rsidRPr="001F507A" w:rsidSect="009206F8">
      <w:footerReference w:type="default" r:id="rId12"/>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41B08" w14:textId="77777777" w:rsidR="00460AE5" w:rsidRDefault="00460AE5" w:rsidP="000F73E6">
      <w:pPr>
        <w:spacing w:after="0" w:line="240" w:lineRule="auto"/>
      </w:pPr>
      <w:r>
        <w:separator/>
      </w:r>
    </w:p>
  </w:endnote>
  <w:endnote w:type="continuationSeparator" w:id="0">
    <w:p w14:paraId="11F6CF61" w14:textId="77777777" w:rsidR="00460AE5" w:rsidRDefault="00460AE5" w:rsidP="000F73E6">
      <w:pPr>
        <w:spacing w:after="0" w:line="240" w:lineRule="auto"/>
      </w:pPr>
      <w:r>
        <w:continuationSeparator/>
      </w:r>
    </w:p>
  </w:endnote>
  <w:endnote w:type="continuationNotice" w:id="1">
    <w:p w14:paraId="4251287D" w14:textId="77777777" w:rsidR="00460AE5" w:rsidRDefault="00460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19454"/>
      <w:docPartObj>
        <w:docPartGallery w:val="Page Numbers (Bottom of Page)"/>
        <w:docPartUnique/>
      </w:docPartObj>
    </w:sdtPr>
    <w:sdtEndPr>
      <w:rPr>
        <w:noProof/>
      </w:rPr>
    </w:sdtEndPr>
    <w:sdtContent>
      <w:p w14:paraId="57BB8617" w14:textId="2CC4FB8F" w:rsidR="00776E10" w:rsidRDefault="00776E10">
        <w:pPr>
          <w:pStyle w:val="Footer"/>
          <w:jc w:val="right"/>
        </w:pPr>
        <w:r>
          <w:fldChar w:fldCharType="begin"/>
        </w:r>
        <w:r>
          <w:instrText xml:space="preserve"> PAGE   \* MERGEFORMAT </w:instrText>
        </w:r>
        <w:r>
          <w:fldChar w:fldCharType="separate"/>
        </w:r>
        <w:r w:rsidR="00285454">
          <w:rPr>
            <w:noProof/>
          </w:rPr>
          <w:t>14</w:t>
        </w:r>
        <w:r>
          <w:rPr>
            <w:noProof/>
          </w:rPr>
          <w:fldChar w:fldCharType="end"/>
        </w:r>
      </w:p>
    </w:sdtContent>
  </w:sdt>
  <w:p w14:paraId="7F54B2C0" w14:textId="77777777" w:rsidR="00776E10" w:rsidRDefault="0077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3F923" w14:textId="77777777" w:rsidR="00460AE5" w:rsidRDefault="00460AE5" w:rsidP="000F73E6">
      <w:pPr>
        <w:spacing w:after="0" w:line="240" w:lineRule="auto"/>
      </w:pPr>
      <w:r>
        <w:separator/>
      </w:r>
    </w:p>
  </w:footnote>
  <w:footnote w:type="continuationSeparator" w:id="0">
    <w:p w14:paraId="7C911920" w14:textId="77777777" w:rsidR="00460AE5" w:rsidRDefault="00460AE5" w:rsidP="000F73E6">
      <w:pPr>
        <w:spacing w:after="0" w:line="240" w:lineRule="auto"/>
      </w:pPr>
      <w:r>
        <w:continuationSeparator/>
      </w:r>
    </w:p>
  </w:footnote>
  <w:footnote w:type="continuationNotice" w:id="1">
    <w:p w14:paraId="28580013" w14:textId="77777777" w:rsidR="00460AE5" w:rsidRDefault="00460AE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132"/>
    <w:multiLevelType w:val="hybridMultilevel"/>
    <w:tmpl w:val="3974A0DE"/>
    <w:lvl w:ilvl="0" w:tplc="D1A05D1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C6D6E"/>
    <w:multiLevelType w:val="hybridMultilevel"/>
    <w:tmpl w:val="EEDA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8"/>
  </w:num>
  <w:num w:numId="8">
    <w:abstractNumId w:val="1"/>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207E"/>
    <w:rsid w:val="00003DEC"/>
    <w:rsid w:val="0000583A"/>
    <w:rsid w:val="00006ABA"/>
    <w:rsid w:val="000072DA"/>
    <w:rsid w:val="00010E42"/>
    <w:rsid w:val="00011305"/>
    <w:rsid w:val="000117CE"/>
    <w:rsid w:val="0001202F"/>
    <w:rsid w:val="00015202"/>
    <w:rsid w:val="00020C1A"/>
    <w:rsid w:val="0002323F"/>
    <w:rsid w:val="000235B6"/>
    <w:rsid w:val="00025EC1"/>
    <w:rsid w:val="00030C6E"/>
    <w:rsid w:val="00030E8C"/>
    <w:rsid w:val="00030F66"/>
    <w:rsid w:val="00032DC8"/>
    <w:rsid w:val="000346B7"/>
    <w:rsid w:val="00036A8C"/>
    <w:rsid w:val="000420EE"/>
    <w:rsid w:val="0005261B"/>
    <w:rsid w:val="000531CA"/>
    <w:rsid w:val="00053D8E"/>
    <w:rsid w:val="0006597B"/>
    <w:rsid w:val="000717F0"/>
    <w:rsid w:val="000807CF"/>
    <w:rsid w:val="00082DD4"/>
    <w:rsid w:val="00091DCE"/>
    <w:rsid w:val="00095A3A"/>
    <w:rsid w:val="000A3C26"/>
    <w:rsid w:val="000A44FB"/>
    <w:rsid w:val="000A52DE"/>
    <w:rsid w:val="000C5E34"/>
    <w:rsid w:val="000C7790"/>
    <w:rsid w:val="000D1AD4"/>
    <w:rsid w:val="000D2342"/>
    <w:rsid w:val="000D2A87"/>
    <w:rsid w:val="000D4E2B"/>
    <w:rsid w:val="000D7948"/>
    <w:rsid w:val="000E1167"/>
    <w:rsid w:val="000E5EE1"/>
    <w:rsid w:val="000E5FEC"/>
    <w:rsid w:val="000F0B1C"/>
    <w:rsid w:val="000F0D6C"/>
    <w:rsid w:val="000F3C55"/>
    <w:rsid w:val="000F3CC6"/>
    <w:rsid w:val="000F4A1C"/>
    <w:rsid w:val="000F73E6"/>
    <w:rsid w:val="00100F90"/>
    <w:rsid w:val="0010383B"/>
    <w:rsid w:val="00114704"/>
    <w:rsid w:val="00114B7C"/>
    <w:rsid w:val="00121D26"/>
    <w:rsid w:val="00124A69"/>
    <w:rsid w:val="0013333F"/>
    <w:rsid w:val="0014356B"/>
    <w:rsid w:val="00145C0B"/>
    <w:rsid w:val="001528B4"/>
    <w:rsid w:val="001561D2"/>
    <w:rsid w:val="00157884"/>
    <w:rsid w:val="00161C64"/>
    <w:rsid w:val="00162B3B"/>
    <w:rsid w:val="001638C1"/>
    <w:rsid w:val="0016648E"/>
    <w:rsid w:val="0017592C"/>
    <w:rsid w:val="00176BCC"/>
    <w:rsid w:val="0017779B"/>
    <w:rsid w:val="00184123"/>
    <w:rsid w:val="00187147"/>
    <w:rsid w:val="001874AC"/>
    <w:rsid w:val="00191942"/>
    <w:rsid w:val="00192790"/>
    <w:rsid w:val="001969F0"/>
    <w:rsid w:val="00196EA1"/>
    <w:rsid w:val="00197B8D"/>
    <w:rsid w:val="001A04ED"/>
    <w:rsid w:val="001A31DA"/>
    <w:rsid w:val="001A6218"/>
    <w:rsid w:val="001A7A7D"/>
    <w:rsid w:val="001B2473"/>
    <w:rsid w:val="001B2C6B"/>
    <w:rsid w:val="001B5555"/>
    <w:rsid w:val="001D4B2B"/>
    <w:rsid w:val="001E0C27"/>
    <w:rsid w:val="001E2F15"/>
    <w:rsid w:val="001E3562"/>
    <w:rsid w:val="001E7F7C"/>
    <w:rsid w:val="001F05C5"/>
    <w:rsid w:val="001F0DD9"/>
    <w:rsid w:val="001F507A"/>
    <w:rsid w:val="001F5CE0"/>
    <w:rsid w:val="001F6403"/>
    <w:rsid w:val="00200D99"/>
    <w:rsid w:val="00203EFB"/>
    <w:rsid w:val="0021332E"/>
    <w:rsid w:val="00217791"/>
    <w:rsid w:val="0022122A"/>
    <w:rsid w:val="002214FE"/>
    <w:rsid w:val="00223534"/>
    <w:rsid w:val="0022362D"/>
    <w:rsid w:val="00224221"/>
    <w:rsid w:val="00225725"/>
    <w:rsid w:val="00233D6F"/>
    <w:rsid w:val="00235ABB"/>
    <w:rsid w:val="00253BC0"/>
    <w:rsid w:val="00253D95"/>
    <w:rsid w:val="00254F5C"/>
    <w:rsid w:val="00261D3D"/>
    <w:rsid w:val="00263835"/>
    <w:rsid w:val="002646A3"/>
    <w:rsid w:val="00267CA7"/>
    <w:rsid w:val="00273682"/>
    <w:rsid w:val="002843B1"/>
    <w:rsid w:val="00285454"/>
    <w:rsid w:val="00286CC1"/>
    <w:rsid w:val="00290554"/>
    <w:rsid w:val="002910D9"/>
    <w:rsid w:val="002921D6"/>
    <w:rsid w:val="0029412F"/>
    <w:rsid w:val="00294745"/>
    <w:rsid w:val="002969E4"/>
    <w:rsid w:val="00296C2D"/>
    <w:rsid w:val="00297690"/>
    <w:rsid w:val="002A06F1"/>
    <w:rsid w:val="002A24EA"/>
    <w:rsid w:val="002A7898"/>
    <w:rsid w:val="002B116F"/>
    <w:rsid w:val="002B1E71"/>
    <w:rsid w:val="002B609B"/>
    <w:rsid w:val="002C2735"/>
    <w:rsid w:val="002C6B29"/>
    <w:rsid w:val="002C6B77"/>
    <w:rsid w:val="002C731A"/>
    <w:rsid w:val="002D304E"/>
    <w:rsid w:val="002D3111"/>
    <w:rsid w:val="002D52B9"/>
    <w:rsid w:val="002E16B5"/>
    <w:rsid w:val="002E2B5D"/>
    <w:rsid w:val="002E4899"/>
    <w:rsid w:val="002F7CE4"/>
    <w:rsid w:val="003002DF"/>
    <w:rsid w:val="00301748"/>
    <w:rsid w:val="00301D1B"/>
    <w:rsid w:val="003033A2"/>
    <w:rsid w:val="00307FFD"/>
    <w:rsid w:val="0032037F"/>
    <w:rsid w:val="0032089A"/>
    <w:rsid w:val="00320EBE"/>
    <w:rsid w:val="0032557C"/>
    <w:rsid w:val="00326FEC"/>
    <w:rsid w:val="003275E9"/>
    <w:rsid w:val="00327A58"/>
    <w:rsid w:val="003319DF"/>
    <w:rsid w:val="003458A4"/>
    <w:rsid w:val="003635D4"/>
    <w:rsid w:val="00363E27"/>
    <w:rsid w:val="00365085"/>
    <w:rsid w:val="00365DB0"/>
    <w:rsid w:val="003710A7"/>
    <w:rsid w:val="00373E1E"/>
    <w:rsid w:val="0037617C"/>
    <w:rsid w:val="003768E9"/>
    <w:rsid w:val="0037706F"/>
    <w:rsid w:val="003810CF"/>
    <w:rsid w:val="003827B6"/>
    <w:rsid w:val="00387FB5"/>
    <w:rsid w:val="0039533E"/>
    <w:rsid w:val="00396DC6"/>
    <w:rsid w:val="003A2F8C"/>
    <w:rsid w:val="003A369A"/>
    <w:rsid w:val="003A7FB6"/>
    <w:rsid w:val="003B080F"/>
    <w:rsid w:val="003B146E"/>
    <w:rsid w:val="003B1BB9"/>
    <w:rsid w:val="003B1C6F"/>
    <w:rsid w:val="003B4E40"/>
    <w:rsid w:val="003B53A8"/>
    <w:rsid w:val="003B6201"/>
    <w:rsid w:val="003B77E3"/>
    <w:rsid w:val="003C0956"/>
    <w:rsid w:val="003C72A5"/>
    <w:rsid w:val="003D2D3A"/>
    <w:rsid w:val="003D3102"/>
    <w:rsid w:val="003D3420"/>
    <w:rsid w:val="003D5A41"/>
    <w:rsid w:val="003D5BF4"/>
    <w:rsid w:val="003E0B60"/>
    <w:rsid w:val="003E36A4"/>
    <w:rsid w:val="003E4168"/>
    <w:rsid w:val="003E4271"/>
    <w:rsid w:val="003E4E75"/>
    <w:rsid w:val="003F08C5"/>
    <w:rsid w:val="003F2757"/>
    <w:rsid w:val="003F6786"/>
    <w:rsid w:val="003F76D7"/>
    <w:rsid w:val="00401FE9"/>
    <w:rsid w:val="004054EC"/>
    <w:rsid w:val="0040745B"/>
    <w:rsid w:val="00413F68"/>
    <w:rsid w:val="00415FEA"/>
    <w:rsid w:val="004179AC"/>
    <w:rsid w:val="00425182"/>
    <w:rsid w:val="004308BF"/>
    <w:rsid w:val="00431C3D"/>
    <w:rsid w:val="00432FB3"/>
    <w:rsid w:val="00434727"/>
    <w:rsid w:val="00435256"/>
    <w:rsid w:val="0043743A"/>
    <w:rsid w:val="00446B69"/>
    <w:rsid w:val="004523A9"/>
    <w:rsid w:val="0045398A"/>
    <w:rsid w:val="0045450C"/>
    <w:rsid w:val="0045499A"/>
    <w:rsid w:val="00456DE9"/>
    <w:rsid w:val="004608D1"/>
    <w:rsid w:val="00460AE5"/>
    <w:rsid w:val="004655EB"/>
    <w:rsid w:val="0046609A"/>
    <w:rsid w:val="00471B70"/>
    <w:rsid w:val="00472B32"/>
    <w:rsid w:val="00475856"/>
    <w:rsid w:val="00477D27"/>
    <w:rsid w:val="004814BF"/>
    <w:rsid w:val="00482C07"/>
    <w:rsid w:val="00485EC7"/>
    <w:rsid w:val="00495B88"/>
    <w:rsid w:val="004961CA"/>
    <w:rsid w:val="00497734"/>
    <w:rsid w:val="004A3BC3"/>
    <w:rsid w:val="004A5DC5"/>
    <w:rsid w:val="004A6C4A"/>
    <w:rsid w:val="004B5010"/>
    <w:rsid w:val="004B56A9"/>
    <w:rsid w:val="004C1F4C"/>
    <w:rsid w:val="004C778A"/>
    <w:rsid w:val="004D0A2E"/>
    <w:rsid w:val="004E4A77"/>
    <w:rsid w:val="004E52E8"/>
    <w:rsid w:val="004E59AB"/>
    <w:rsid w:val="004F5A01"/>
    <w:rsid w:val="0050037B"/>
    <w:rsid w:val="0051049A"/>
    <w:rsid w:val="005126F7"/>
    <w:rsid w:val="005168BA"/>
    <w:rsid w:val="005211AF"/>
    <w:rsid w:val="00522F79"/>
    <w:rsid w:val="005247A6"/>
    <w:rsid w:val="00532039"/>
    <w:rsid w:val="0053492E"/>
    <w:rsid w:val="00534CA4"/>
    <w:rsid w:val="005376BE"/>
    <w:rsid w:val="00537B55"/>
    <w:rsid w:val="00540331"/>
    <w:rsid w:val="00540F29"/>
    <w:rsid w:val="00541160"/>
    <w:rsid w:val="00541D3C"/>
    <w:rsid w:val="005456AF"/>
    <w:rsid w:val="005477A6"/>
    <w:rsid w:val="00553825"/>
    <w:rsid w:val="0055477A"/>
    <w:rsid w:val="00557DAE"/>
    <w:rsid w:val="00566385"/>
    <w:rsid w:val="005664B7"/>
    <w:rsid w:val="00567F2B"/>
    <w:rsid w:val="0058564E"/>
    <w:rsid w:val="00585B12"/>
    <w:rsid w:val="005921E4"/>
    <w:rsid w:val="005A085F"/>
    <w:rsid w:val="005A5669"/>
    <w:rsid w:val="005A7709"/>
    <w:rsid w:val="005B02C9"/>
    <w:rsid w:val="005B2328"/>
    <w:rsid w:val="005B31AC"/>
    <w:rsid w:val="005C11A3"/>
    <w:rsid w:val="005C635A"/>
    <w:rsid w:val="005D1A45"/>
    <w:rsid w:val="005D20A1"/>
    <w:rsid w:val="005E6004"/>
    <w:rsid w:val="005E6AD9"/>
    <w:rsid w:val="005F08F4"/>
    <w:rsid w:val="005F3234"/>
    <w:rsid w:val="005F3E0A"/>
    <w:rsid w:val="005F4421"/>
    <w:rsid w:val="005F70FF"/>
    <w:rsid w:val="005F72D7"/>
    <w:rsid w:val="006205EC"/>
    <w:rsid w:val="00620C4A"/>
    <w:rsid w:val="00626C18"/>
    <w:rsid w:val="006337CF"/>
    <w:rsid w:val="00634EC4"/>
    <w:rsid w:val="0063586E"/>
    <w:rsid w:val="006372F5"/>
    <w:rsid w:val="00641812"/>
    <w:rsid w:val="00645296"/>
    <w:rsid w:val="00645C45"/>
    <w:rsid w:val="00653641"/>
    <w:rsid w:val="006577D6"/>
    <w:rsid w:val="00667069"/>
    <w:rsid w:val="00667FB4"/>
    <w:rsid w:val="006701FF"/>
    <w:rsid w:val="00670781"/>
    <w:rsid w:val="006765A1"/>
    <w:rsid w:val="00681BF2"/>
    <w:rsid w:val="00682AD6"/>
    <w:rsid w:val="00687AB2"/>
    <w:rsid w:val="00687D21"/>
    <w:rsid w:val="00694987"/>
    <w:rsid w:val="006A0D72"/>
    <w:rsid w:val="006A1740"/>
    <w:rsid w:val="006A1B99"/>
    <w:rsid w:val="006A36C8"/>
    <w:rsid w:val="006B0846"/>
    <w:rsid w:val="006B2950"/>
    <w:rsid w:val="006B2969"/>
    <w:rsid w:val="006B3373"/>
    <w:rsid w:val="006B399C"/>
    <w:rsid w:val="006C2C52"/>
    <w:rsid w:val="006C4130"/>
    <w:rsid w:val="006D43D4"/>
    <w:rsid w:val="006D4489"/>
    <w:rsid w:val="006D4528"/>
    <w:rsid w:val="006D564D"/>
    <w:rsid w:val="006F0679"/>
    <w:rsid w:val="006F3055"/>
    <w:rsid w:val="006F4B65"/>
    <w:rsid w:val="006F61B6"/>
    <w:rsid w:val="00701907"/>
    <w:rsid w:val="007026FA"/>
    <w:rsid w:val="007030A9"/>
    <w:rsid w:val="00706462"/>
    <w:rsid w:val="007075E9"/>
    <w:rsid w:val="00713DD6"/>
    <w:rsid w:val="00713F9B"/>
    <w:rsid w:val="0071476E"/>
    <w:rsid w:val="00717416"/>
    <w:rsid w:val="00722DC3"/>
    <w:rsid w:val="0072388D"/>
    <w:rsid w:val="00724D6A"/>
    <w:rsid w:val="00733F30"/>
    <w:rsid w:val="00743CDE"/>
    <w:rsid w:val="00744632"/>
    <w:rsid w:val="00752A46"/>
    <w:rsid w:val="00753DC1"/>
    <w:rsid w:val="007547A0"/>
    <w:rsid w:val="00755FAE"/>
    <w:rsid w:val="0075694D"/>
    <w:rsid w:val="00756EFE"/>
    <w:rsid w:val="0076050C"/>
    <w:rsid w:val="007605CD"/>
    <w:rsid w:val="0076093E"/>
    <w:rsid w:val="00762040"/>
    <w:rsid w:val="00763041"/>
    <w:rsid w:val="00765E1D"/>
    <w:rsid w:val="00766988"/>
    <w:rsid w:val="007738EB"/>
    <w:rsid w:val="00776E10"/>
    <w:rsid w:val="00781761"/>
    <w:rsid w:val="0078186F"/>
    <w:rsid w:val="00781B0D"/>
    <w:rsid w:val="0078295C"/>
    <w:rsid w:val="00784CDF"/>
    <w:rsid w:val="00787C57"/>
    <w:rsid w:val="00794692"/>
    <w:rsid w:val="00797DC1"/>
    <w:rsid w:val="007A5C96"/>
    <w:rsid w:val="007A7422"/>
    <w:rsid w:val="007A7F44"/>
    <w:rsid w:val="007B083F"/>
    <w:rsid w:val="007B14AC"/>
    <w:rsid w:val="007B239D"/>
    <w:rsid w:val="007B4255"/>
    <w:rsid w:val="007B426D"/>
    <w:rsid w:val="007B727D"/>
    <w:rsid w:val="007C39CF"/>
    <w:rsid w:val="007C73B3"/>
    <w:rsid w:val="007D1C9F"/>
    <w:rsid w:val="007D4C1E"/>
    <w:rsid w:val="007E109E"/>
    <w:rsid w:val="007E3CFD"/>
    <w:rsid w:val="007E61D3"/>
    <w:rsid w:val="007F2C02"/>
    <w:rsid w:val="007F6762"/>
    <w:rsid w:val="008068A8"/>
    <w:rsid w:val="00807AA0"/>
    <w:rsid w:val="00814372"/>
    <w:rsid w:val="00825E2D"/>
    <w:rsid w:val="0082770C"/>
    <w:rsid w:val="0083368F"/>
    <w:rsid w:val="00835790"/>
    <w:rsid w:val="008400AB"/>
    <w:rsid w:val="008418B6"/>
    <w:rsid w:val="00841E48"/>
    <w:rsid w:val="00842290"/>
    <w:rsid w:val="00845D62"/>
    <w:rsid w:val="008517E2"/>
    <w:rsid w:val="0085523F"/>
    <w:rsid w:val="008637A0"/>
    <w:rsid w:val="008736BC"/>
    <w:rsid w:val="00876161"/>
    <w:rsid w:val="00880DDF"/>
    <w:rsid w:val="00886F1E"/>
    <w:rsid w:val="00890038"/>
    <w:rsid w:val="008927A2"/>
    <w:rsid w:val="00895746"/>
    <w:rsid w:val="008A176C"/>
    <w:rsid w:val="008A50D4"/>
    <w:rsid w:val="008A70AB"/>
    <w:rsid w:val="008B06E2"/>
    <w:rsid w:val="008B0A3F"/>
    <w:rsid w:val="008B4AD9"/>
    <w:rsid w:val="008B59CD"/>
    <w:rsid w:val="008B5E11"/>
    <w:rsid w:val="008C2537"/>
    <w:rsid w:val="008D5B65"/>
    <w:rsid w:val="008D70E0"/>
    <w:rsid w:val="008E54CF"/>
    <w:rsid w:val="008E5F31"/>
    <w:rsid w:val="008E7CBD"/>
    <w:rsid w:val="008F0621"/>
    <w:rsid w:val="008F1FD6"/>
    <w:rsid w:val="008F2059"/>
    <w:rsid w:val="008F38B2"/>
    <w:rsid w:val="008F66F6"/>
    <w:rsid w:val="008F7593"/>
    <w:rsid w:val="00903DBF"/>
    <w:rsid w:val="00905C83"/>
    <w:rsid w:val="009063D2"/>
    <w:rsid w:val="009114BF"/>
    <w:rsid w:val="00916F18"/>
    <w:rsid w:val="009206F8"/>
    <w:rsid w:val="00920CB1"/>
    <w:rsid w:val="009229B3"/>
    <w:rsid w:val="009260EE"/>
    <w:rsid w:val="00930176"/>
    <w:rsid w:val="00933BE0"/>
    <w:rsid w:val="009356DE"/>
    <w:rsid w:val="00941DC7"/>
    <w:rsid w:val="0094493F"/>
    <w:rsid w:val="00945DF5"/>
    <w:rsid w:val="00947BF5"/>
    <w:rsid w:val="00953310"/>
    <w:rsid w:val="00957458"/>
    <w:rsid w:val="00961E05"/>
    <w:rsid w:val="0096514A"/>
    <w:rsid w:val="009675C0"/>
    <w:rsid w:val="00967604"/>
    <w:rsid w:val="00967C7D"/>
    <w:rsid w:val="00977D3F"/>
    <w:rsid w:val="00980C86"/>
    <w:rsid w:val="00981A3C"/>
    <w:rsid w:val="00982EE2"/>
    <w:rsid w:val="00984DFC"/>
    <w:rsid w:val="009863D6"/>
    <w:rsid w:val="00993ADF"/>
    <w:rsid w:val="00996A1E"/>
    <w:rsid w:val="009A18AD"/>
    <w:rsid w:val="009A2BA8"/>
    <w:rsid w:val="009B30D5"/>
    <w:rsid w:val="009B689F"/>
    <w:rsid w:val="009B6AD0"/>
    <w:rsid w:val="009C05A6"/>
    <w:rsid w:val="009C3713"/>
    <w:rsid w:val="009C429E"/>
    <w:rsid w:val="009C5959"/>
    <w:rsid w:val="009D180B"/>
    <w:rsid w:val="009D4157"/>
    <w:rsid w:val="009D4911"/>
    <w:rsid w:val="009D4AF7"/>
    <w:rsid w:val="009E2133"/>
    <w:rsid w:val="009E306E"/>
    <w:rsid w:val="009E5A57"/>
    <w:rsid w:val="009F1536"/>
    <w:rsid w:val="009F57EA"/>
    <w:rsid w:val="009F5E22"/>
    <w:rsid w:val="00A015E2"/>
    <w:rsid w:val="00A05AEA"/>
    <w:rsid w:val="00A05B7C"/>
    <w:rsid w:val="00A07BB2"/>
    <w:rsid w:val="00A11B87"/>
    <w:rsid w:val="00A230FA"/>
    <w:rsid w:val="00A258AC"/>
    <w:rsid w:val="00A264D3"/>
    <w:rsid w:val="00A26517"/>
    <w:rsid w:val="00A52D93"/>
    <w:rsid w:val="00A5615A"/>
    <w:rsid w:val="00A60CA1"/>
    <w:rsid w:val="00A6291F"/>
    <w:rsid w:val="00A66685"/>
    <w:rsid w:val="00A66FEB"/>
    <w:rsid w:val="00A73AFB"/>
    <w:rsid w:val="00A905B9"/>
    <w:rsid w:val="00A9111B"/>
    <w:rsid w:val="00A97ACC"/>
    <w:rsid w:val="00AA601F"/>
    <w:rsid w:val="00AB1EBA"/>
    <w:rsid w:val="00AB2E3C"/>
    <w:rsid w:val="00AB43B3"/>
    <w:rsid w:val="00AC01B5"/>
    <w:rsid w:val="00AC1F0A"/>
    <w:rsid w:val="00AC1FA5"/>
    <w:rsid w:val="00AC24A3"/>
    <w:rsid w:val="00AC2F5B"/>
    <w:rsid w:val="00AC338A"/>
    <w:rsid w:val="00AC56F9"/>
    <w:rsid w:val="00AC74FD"/>
    <w:rsid w:val="00AD0FC8"/>
    <w:rsid w:val="00AD2026"/>
    <w:rsid w:val="00AD20DA"/>
    <w:rsid w:val="00AD32B1"/>
    <w:rsid w:val="00AD62DC"/>
    <w:rsid w:val="00AD65F4"/>
    <w:rsid w:val="00AD70DE"/>
    <w:rsid w:val="00AE2666"/>
    <w:rsid w:val="00AE5BB3"/>
    <w:rsid w:val="00AF0218"/>
    <w:rsid w:val="00AF21F9"/>
    <w:rsid w:val="00AF39AE"/>
    <w:rsid w:val="00AF66AE"/>
    <w:rsid w:val="00B01162"/>
    <w:rsid w:val="00B01A78"/>
    <w:rsid w:val="00B0233C"/>
    <w:rsid w:val="00B0259D"/>
    <w:rsid w:val="00B029EF"/>
    <w:rsid w:val="00B03114"/>
    <w:rsid w:val="00B061BF"/>
    <w:rsid w:val="00B06E41"/>
    <w:rsid w:val="00B079FB"/>
    <w:rsid w:val="00B171F5"/>
    <w:rsid w:val="00B17D0D"/>
    <w:rsid w:val="00B2235C"/>
    <w:rsid w:val="00B23AD7"/>
    <w:rsid w:val="00B24B20"/>
    <w:rsid w:val="00B27FA0"/>
    <w:rsid w:val="00B36416"/>
    <w:rsid w:val="00B36BFA"/>
    <w:rsid w:val="00B36DFC"/>
    <w:rsid w:val="00B46606"/>
    <w:rsid w:val="00B4774A"/>
    <w:rsid w:val="00B514CE"/>
    <w:rsid w:val="00B52378"/>
    <w:rsid w:val="00B56C99"/>
    <w:rsid w:val="00B64A94"/>
    <w:rsid w:val="00B67577"/>
    <w:rsid w:val="00B722BA"/>
    <w:rsid w:val="00B7244F"/>
    <w:rsid w:val="00B75146"/>
    <w:rsid w:val="00B81938"/>
    <w:rsid w:val="00B84F59"/>
    <w:rsid w:val="00B85DE8"/>
    <w:rsid w:val="00B86DB4"/>
    <w:rsid w:val="00B95EF8"/>
    <w:rsid w:val="00BA0ADE"/>
    <w:rsid w:val="00BA1635"/>
    <w:rsid w:val="00BA33AC"/>
    <w:rsid w:val="00BA457F"/>
    <w:rsid w:val="00BB09E1"/>
    <w:rsid w:val="00BB3D6A"/>
    <w:rsid w:val="00BB4372"/>
    <w:rsid w:val="00BB7AC9"/>
    <w:rsid w:val="00BC170A"/>
    <w:rsid w:val="00BD61E3"/>
    <w:rsid w:val="00BE1702"/>
    <w:rsid w:val="00BE1D51"/>
    <w:rsid w:val="00BE3840"/>
    <w:rsid w:val="00BE4C95"/>
    <w:rsid w:val="00BF076D"/>
    <w:rsid w:val="00BF0912"/>
    <w:rsid w:val="00BF1740"/>
    <w:rsid w:val="00BF460A"/>
    <w:rsid w:val="00BF4DF2"/>
    <w:rsid w:val="00C05D14"/>
    <w:rsid w:val="00C05E71"/>
    <w:rsid w:val="00C1790B"/>
    <w:rsid w:val="00C17AA8"/>
    <w:rsid w:val="00C21D3F"/>
    <w:rsid w:val="00C24EF1"/>
    <w:rsid w:val="00C2727A"/>
    <w:rsid w:val="00C27830"/>
    <w:rsid w:val="00C319DA"/>
    <w:rsid w:val="00C32655"/>
    <w:rsid w:val="00C33C7D"/>
    <w:rsid w:val="00C34031"/>
    <w:rsid w:val="00C35D93"/>
    <w:rsid w:val="00C4045D"/>
    <w:rsid w:val="00C40641"/>
    <w:rsid w:val="00C42BC5"/>
    <w:rsid w:val="00C47768"/>
    <w:rsid w:val="00C54412"/>
    <w:rsid w:val="00C56197"/>
    <w:rsid w:val="00C60D4C"/>
    <w:rsid w:val="00C62323"/>
    <w:rsid w:val="00C66E70"/>
    <w:rsid w:val="00C72645"/>
    <w:rsid w:val="00C74998"/>
    <w:rsid w:val="00C80F58"/>
    <w:rsid w:val="00C858FE"/>
    <w:rsid w:val="00C9383A"/>
    <w:rsid w:val="00C9463E"/>
    <w:rsid w:val="00C96490"/>
    <w:rsid w:val="00C96B7E"/>
    <w:rsid w:val="00C9732A"/>
    <w:rsid w:val="00CA0A34"/>
    <w:rsid w:val="00CA0EB9"/>
    <w:rsid w:val="00CA14A7"/>
    <w:rsid w:val="00CA212D"/>
    <w:rsid w:val="00CA44F3"/>
    <w:rsid w:val="00CB0AA0"/>
    <w:rsid w:val="00CB329D"/>
    <w:rsid w:val="00CB3C0F"/>
    <w:rsid w:val="00CB675A"/>
    <w:rsid w:val="00CB6E15"/>
    <w:rsid w:val="00CB6E73"/>
    <w:rsid w:val="00CC1D81"/>
    <w:rsid w:val="00CC24AE"/>
    <w:rsid w:val="00CC3790"/>
    <w:rsid w:val="00CC636F"/>
    <w:rsid w:val="00CD0FC3"/>
    <w:rsid w:val="00CD1A87"/>
    <w:rsid w:val="00CD3E16"/>
    <w:rsid w:val="00CD40F3"/>
    <w:rsid w:val="00CD755A"/>
    <w:rsid w:val="00CE2855"/>
    <w:rsid w:val="00CE5B07"/>
    <w:rsid w:val="00CE6C67"/>
    <w:rsid w:val="00D01F13"/>
    <w:rsid w:val="00D028BA"/>
    <w:rsid w:val="00D0344A"/>
    <w:rsid w:val="00D072A8"/>
    <w:rsid w:val="00D21ECE"/>
    <w:rsid w:val="00D22A60"/>
    <w:rsid w:val="00D24C5E"/>
    <w:rsid w:val="00D26764"/>
    <w:rsid w:val="00D27333"/>
    <w:rsid w:val="00D30238"/>
    <w:rsid w:val="00D32B24"/>
    <w:rsid w:val="00D346EB"/>
    <w:rsid w:val="00D43E47"/>
    <w:rsid w:val="00D47C98"/>
    <w:rsid w:val="00D47DDA"/>
    <w:rsid w:val="00D50AD7"/>
    <w:rsid w:val="00D52F16"/>
    <w:rsid w:val="00D531A8"/>
    <w:rsid w:val="00D540CC"/>
    <w:rsid w:val="00D569C0"/>
    <w:rsid w:val="00D701F0"/>
    <w:rsid w:val="00D71641"/>
    <w:rsid w:val="00D71759"/>
    <w:rsid w:val="00D7434B"/>
    <w:rsid w:val="00D7493F"/>
    <w:rsid w:val="00D7744A"/>
    <w:rsid w:val="00D805AA"/>
    <w:rsid w:val="00D83434"/>
    <w:rsid w:val="00D86CDE"/>
    <w:rsid w:val="00D87478"/>
    <w:rsid w:val="00D87A57"/>
    <w:rsid w:val="00D914C4"/>
    <w:rsid w:val="00D960AC"/>
    <w:rsid w:val="00DA3BDE"/>
    <w:rsid w:val="00DA50B4"/>
    <w:rsid w:val="00DB0DB8"/>
    <w:rsid w:val="00DB24E1"/>
    <w:rsid w:val="00DB4669"/>
    <w:rsid w:val="00DB4EC9"/>
    <w:rsid w:val="00DB4F58"/>
    <w:rsid w:val="00DB6029"/>
    <w:rsid w:val="00DB6591"/>
    <w:rsid w:val="00DB6686"/>
    <w:rsid w:val="00DB6ED3"/>
    <w:rsid w:val="00DC1812"/>
    <w:rsid w:val="00DC6DEE"/>
    <w:rsid w:val="00DD008D"/>
    <w:rsid w:val="00DD3AA5"/>
    <w:rsid w:val="00DE317C"/>
    <w:rsid w:val="00DF2488"/>
    <w:rsid w:val="00DF4C7A"/>
    <w:rsid w:val="00DF4E4B"/>
    <w:rsid w:val="00E021B6"/>
    <w:rsid w:val="00E022A9"/>
    <w:rsid w:val="00E04D69"/>
    <w:rsid w:val="00E10A08"/>
    <w:rsid w:val="00E131F6"/>
    <w:rsid w:val="00E157B1"/>
    <w:rsid w:val="00E177E0"/>
    <w:rsid w:val="00E206E7"/>
    <w:rsid w:val="00E25C87"/>
    <w:rsid w:val="00E32EB9"/>
    <w:rsid w:val="00E37458"/>
    <w:rsid w:val="00E37634"/>
    <w:rsid w:val="00E41038"/>
    <w:rsid w:val="00E44963"/>
    <w:rsid w:val="00E45A5A"/>
    <w:rsid w:val="00E503DE"/>
    <w:rsid w:val="00E51F0C"/>
    <w:rsid w:val="00E5375F"/>
    <w:rsid w:val="00E53D4A"/>
    <w:rsid w:val="00E542C8"/>
    <w:rsid w:val="00E5573C"/>
    <w:rsid w:val="00E6332A"/>
    <w:rsid w:val="00E63573"/>
    <w:rsid w:val="00E635DD"/>
    <w:rsid w:val="00E6530D"/>
    <w:rsid w:val="00E66176"/>
    <w:rsid w:val="00E76703"/>
    <w:rsid w:val="00E81050"/>
    <w:rsid w:val="00E8304E"/>
    <w:rsid w:val="00E839F9"/>
    <w:rsid w:val="00E85484"/>
    <w:rsid w:val="00E8727F"/>
    <w:rsid w:val="00E932E6"/>
    <w:rsid w:val="00E94689"/>
    <w:rsid w:val="00E95958"/>
    <w:rsid w:val="00E95BB9"/>
    <w:rsid w:val="00E97CDE"/>
    <w:rsid w:val="00EA011D"/>
    <w:rsid w:val="00EA0BED"/>
    <w:rsid w:val="00EA138E"/>
    <w:rsid w:val="00EA3D3A"/>
    <w:rsid w:val="00EA71D4"/>
    <w:rsid w:val="00EB33EB"/>
    <w:rsid w:val="00EB350E"/>
    <w:rsid w:val="00EC1453"/>
    <w:rsid w:val="00EC49E9"/>
    <w:rsid w:val="00EC77CD"/>
    <w:rsid w:val="00ED7024"/>
    <w:rsid w:val="00EE251B"/>
    <w:rsid w:val="00EE25FB"/>
    <w:rsid w:val="00EF1F63"/>
    <w:rsid w:val="00F00144"/>
    <w:rsid w:val="00F00613"/>
    <w:rsid w:val="00F0167C"/>
    <w:rsid w:val="00F05353"/>
    <w:rsid w:val="00F059B0"/>
    <w:rsid w:val="00F07C4B"/>
    <w:rsid w:val="00F13BB1"/>
    <w:rsid w:val="00F207EB"/>
    <w:rsid w:val="00F21024"/>
    <w:rsid w:val="00F2291F"/>
    <w:rsid w:val="00F251BC"/>
    <w:rsid w:val="00F26A4E"/>
    <w:rsid w:val="00F30B8F"/>
    <w:rsid w:val="00F315CA"/>
    <w:rsid w:val="00F32C5B"/>
    <w:rsid w:val="00F351A4"/>
    <w:rsid w:val="00F361F5"/>
    <w:rsid w:val="00F376F2"/>
    <w:rsid w:val="00F42BA3"/>
    <w:rsid w:val="00F44CD0"/>
    <w:rsid w:val="00F4619B"/>
    <w:rsid w:val="00F52D0A"/>
    <w:rsid w:val="00F560AF"/>
    <w:rsid w:val="00F56192"/>
    <w:rsid w:val="00F60D42"/>
    <w:rsid w:val="00F90607"/>
    <w:rsid w:val="00FA0755"/>
    <w:rsid w:val="00FA0D4B"/>
    <w:rsid w:val="00FA38BB"/>
    <w:rsid w:val="00FA7611"/>
    <w:rsid w:val="00FB25FD"/>
    <w:rsid w:val="00FB3737"/>
    <w:rsid w:val="00FB6A46"/>
    <w:rsid w:val="00FC19B8"/>
    <w:rsid w:val="00FC4D38"/>
    <w:rsid w:val="00FC7BCF"/>
    <w:rsid w:val="00FD09F6"/>
    <w:rsid w:val="00FD11B0"/>
    <w:rsid w:val="00FD1961"/>
    <w:rsid w:val="00FD55D7"/>
    <w:rsid w:val="00FD5D50"/>
    <w:rsid w:val="00FD7E7D"/>
    <w:rsid w:val="00FE3F6E"/>
    <w:rsid w:val="00FE5DA5"/>
    <w:rsid w:val="00FE65EC"/>
    <w:rsid w:val="00FE7CEA"/>
    <w:rsid w:val="00FE7D05"/>
    <w:rsid w:val="00FF290E"/>
    <w:rsid w:val="00FF5A88"/>
    <w:rsid w:val="00FF6493"/>
    <w:rsid w:val="00FF6DEC"/>
    <w:rsid w:val="00FF79B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0B7E"/>
  <w15:docId w15:val="{9D29ABB2-5F53-4A98-8A6C-E3A7E5E3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 w:type="paragraph" w:styleId="Header">
    <w:name w:val="header"/>
    <w:basedOn w:val="Normal"/>
    <w:link w:val="HeaderChar"/>
    <w:uiPriority w:val="99"/>
    <w:unhideWhenUsed/>
    <w:rsid w:val="00D27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333"/>
  </w:style>
  <w:style w:type="paragraph" w:styleId="Footer">
    <w:name w:val="footer"/>
    <w:basedOn w:val="Normal"/>
    <w:link w:val="FooterChar"/>
    <w:uiPriority w:val="99"/>
    <w:unhideWhenUsed/>
    <w:rsid w:val="00D27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333"/>
  </w:style>
  <w:style w:type="character" w:styleId="EndnoteReference">
    <w:name w:val="endnote reference"/>
    <w:basedOn w:val="DefaultParagraphFont"/>
    <w:uiPriority w:val="99"/>
    <w:semiHidden/>
    <w:unhideWhenUsed/>
    <w:rsid w:val="008F7593"/>
    <w:rPr>
      <w:vertAlign w:val="superscript"/>
    </w:rPr>
  </w:style>
  <w:style w:type="character" w:styleId="LineNumber">
    <w:name w:val="line number"/>
    <w:basedOn w:val="DefaultParagraphFont"/>
    <w:uiPriority w:val="99"/>
    <w:semiHidden/>
    <w:unhideWhenUsed/>
    <w:rsid w:val="00E0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340545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3349">
          <w:marLeft w:val="0"/>
          <w:marRight w:val="0"/>
          <w:marTop w:val="0"/>
          <w:marBottom w:val="0"/>
          <w:divBdr>
            <w:top w:val="none" w:sz="0" w:space="0" w:color="auto"/>
            <w:left w:val="none" w:sz="0" w:space="0" w:color="auto"/>
            <w:bottom w:val="none" w:sz="0" w:space="0" w:color="auto"/>
            <w:right w:val="none" w:sz="0" w:space="0" w:color="auto"/>
          </w:divBdr>
        </w:div>
      </w:divsChild>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37">
      <w:bodyDiv w:val="1"/>
      <w:marLeft w:val="0"/>
      <w:marRight w:val="0"/>
      <w:marTop w:val="0"/>
      <w:marBottom w:val="0"/>
      <w:divBdr>
        <w:top w:val="none" w:sz="0" w:space="0" w:color="auto"/>
        <w:left w:val="none" w:sz="0" w:space="0" w:color="auto"/>
        <w:bottom w:val="none" w:sz="0" w:space="0" w:color="auto"/>
        <w:right w:val="none" w:sz="0" w:space="0" w:color="auto"/>
      </w:divBdr>
      <w:divsChild>
        <w:div w:id="883250470">
          <w:marLeft w:val="0"/>
          <w:marRight w:val="0"/>
          <w:marTop w:val="0"/>
          <w:marBottom w:val="0"/>
          <w:divBdr>
            <w:top w:val="none" w:sz="0" w:space="0" w:color="auto"/>
            <w:left w:val="none" w:sz="0" w:space="0" w:color="auto"/>
            <w:bottom w:val="none" w:sz="0" w:space="0" w:color="auto"/>
            <w:right w:val="none" w:sz="0" w:space="0" w:color="auto"/>
          </w:divBdr>
        </w:div>
        <w:div w:id="1126005827">
          <w:marLeft w:val="0"/>
          <w:marRight w:val="0"/>
          <w:marTop w:val="0"/>
          <w:marBottom w:val="0"/>
          <w:divBdr>
            <w:top w:val="none" w:sz="0" w:space="0" w:color="auto"/>
            <w:left w:val="none" w:sz="0" w:space="0" w:color="auto"/>
            <w:bottom w:val="none" w:sz="0" w:space="0" w:color="auto"/>
            <w:right w:val="none" w:sz="0" w:space="0" w:color="auto"/>
          </w:divBdr>
        </w:div>
      </w:divsChild>
    </w:div>
    <w:div w:id="856386802">
      <w:bodyDiv w:val="1"/>
      <w:marLeft w:val="0"/>
      <w:marRight w:val="0"/>
      <w:marTop w:val="0"/>
      <w:marBottom w:val="0"/>
      <w:divBdr>
        <w:top w:val="none" w:sz="0" w:space="0" w:color="auto"/>
        <w:left w:val="none" w:sz="0" w:space="0" w:color="auto"/>
        <w:bottom w:val="none" w:sz="0" w:space="0" w:color="auto"/>
        <w:right w:val="none" w:sz="0" w:space="0" w:color="auto"/>
      </w:divBdr>
      <w:divsChild>
        <w:div w:id="47415159">
          <w:marLeft w:val="0"/>
          <w:marRight w:val="0"/>
          <w:marTop w:val="0"/>
          <w:marBottom w:val="0"/>
          <w:divBdr>
            <w:top w:val="none" w:sz="0" w:space="0" w:color="auto"/>
            <w:left w:val="none" w:sz="0" w:space="0" w:color="auto"/>
            <w:bottom w:val="none" w:sz="0" w:space="0" w:color="auto"/>
            <w:right w:val="none" w:sz="0" w:space="0" w:color="auto"/>
          </w:divBdr>
        </w:div>
        <w:div w:id="1737782293">
          <w:marLeft w:val="0"/>
          <w:marRight w:val="0"/>
          <w:marTop w:val="0"/>
          <w:marBottom w:val="0"/>
          <w:divBdr>
            <w:top w:val="none" w:sz="0" w:space="0" w:color="auto"/>
            <w:left w:val="none" w:sz="0" w:space="0" w:color="auto"/>
            <w:bottom w:val="none" w:sz="0" w:space="0" w:color="auto"/>
            <w:right w:val="none" w:sz="0" w:space="0" w:color="auto"/>
          </w:divBdr>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537">
      <w:bodyDiv w:val="1"/>
      <w:marLeft w:val="0"/>
      <w:marRight w:val="0"/>
      <w:marTop w:val="0"/>
      <w:marBottom w:val="0"/>
      <w:divBdr>
        <w:top w:val="none" w:sz="0" w:space="0" w:color="auto"/>
        <w:left w:val="none" w:sz="0" w:space="0" w:color="auto"/>
        <w:bottom w:val="none" w:sz="0" w:space="0" w:color="auto"/>
        <w:right w:val="none" w:sz="0" w:space="0" w:color="auto"/>
      </w:divBdr>
    </w:div>
    <w:div w:id="1295524890">
      <w:bodyDiv w:val="1"/>
      <w:marLeft w:val="0"/>
      <w:marRight w:val="0"/>
      <w:marTop w:val="0"/>
      <w:marBottom w:val="0"/>
      <w:divBdr>
        <w:top w:val="none" w:sz="0" w:space="0" w:color="auto"/>
        <w:left w:val="none" w:sz="0" w:space="0" w:color="auto"/>
        <w:bottom w:val="none" w:sz="0" w:space="0" w:color="auto"/>
        <w:right w:val="none" w:sz="0" w:space="0" w:color="auto"/>
      </w:divBdr>
      <w:divsChild>
        <w:div w:id="1427925278">
          <w:marLeft w:val="0"/>
          <w:marRight w:val="0"/>
          <w:marTop w:val="0"/>
          <w:marBottom w:val="0"/>
          <w:divBdr>
            <w:top w:val="none" w:sz="0" w:space="0" w:color="auto"/>
            <w:left w:val="none" w:sz="0" w:space="0" w:color="auto"/>
            <w:bottom w:val="none" w:sz="0" w:space="0" w:color="auto"/>
            <w:right w:val="none" w:sz="0" w:space="0" w:color="auto"/>
          </w:divBdr>
        </w:div>
      </w:divsChild>
    </w:div>
    <w:div w:id="1301182093">
      <w:bodyDiv w:val="1"/>
      <w:marLeft w:val="0"/>
      <w:marRight w:val="0"/>
      <w:marTop w:val="0"/>
      <w:marBottom w:val="0"/>
      <w:divBdr>
        <w:top w:val="none" w:sz="0" w:space="0" w:color="auto"/>
        <w:left w:val="none" w:sz="0" w:space="0" w:color="auto"/>
        <w:bottom w:val="none" w:sz="0" w:space="0" w:color="auto"/>
        <w:right w:val="none" w:sz="0" w:space="0" w:color="auto"/>
      </w:divBdr>
      <w:divsChild>
        <w:div w:id="449059237">
          <w:marLeft w:val="0"/>
          <w:marRight w:val="0"/>
          <w:marTop w:val="0"/>
          <w:marBottom w:val="0"/>
          <w:divBdr>
            <w:top w:val="none" w:sz="0" w:space="0" w:color="auto"/>
            <w:left w:val="none" w:sz="0" w:space="0" w:color="auto"/>
            <w:bottom w:val="none" w:sz="0" w:space="0" w:color="auto"/>
            <w:right w:val="none" w:sz="0" w:space="0" w:color="auto"/>
          </w:divBdr>
        </w:div>
      </w:divsChild>
    </w:div>
    <w:div w:id="1365985916">
      <w:bodyDiv w:val="1"/>
      <w:marLeft w:val="0"/>
      <w:marRight w:val="0"/>
      <w:marTop w:val="0"/>
      <w:marBottom w:val="0"/>
      <w:divBdr>
        <w:top w:val="none" w:sz="0" w:space="0" w:color="auto"/>
        <w:left w:val="none" w:sz="0" w:space="0" w:color="auto"/>
        <w:bottom w:val="none" w:sz="0" w:space="0" w:color="auto"/>
        <w:right w:val="none" w:sz="0" w:space="0" w:color="auto"/>
      </w:divBdr>
    </w:div>
    <w:div w:id="1455321640">
      <w:bodyDiv w:val="1"/>
      <w:marLeft w:val="0"/>
      <w:marRight w:val="0"/>
      <w:marTop w:val="0"/>
      <w:marBottom w:val="0"/>
      <w:divBdr>
        <w:top w:val="none" w:sz="0" w:space="0" w:color="auto"/>
        <w:left w:val="none" w:sz="0" w:space="0" w:color="auto"/>
        <w:bottom w:val="none" w:sz="0" w:space="0" w:color="auto"/>
        <w:right w:val="none" w:sz="0" w:space="0" w:color="auto"/>
      </w:divBdr>
      <w:divsChild>
        <w:div w:id="760225853">
          <w:marLeft w:val="0"/>
          <w:marRight w:val="0"/>
          <w:marTop w:val="0"/>
          <w:marBottom w:val="0"/>
          <w:divBdr>
            <w:top w:val="none" w:sz="0" w:space="0" w:color="auto"/>
            <w:left w:val="none" w:sz="0" w:space="0" w:color="auto"/>
            <w:bottom w:val="none" w:sz="0" w:space="0" w:color="auto"/>
            <w:right w:val="none" w:sz="0" w:space="0" w:color="auto"/>
          </w:divBdr>
        </w:div>
      </w:divsChild>
    </w:div>
    <w:div w:id="1515924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2888">
          <w:marLeft w:val="0"/>
          <w:marRight w:val="0"/>
          <w:marTop w:val="0"/>
          <w:marBottom w:val="0"/>
          <w:divBdr>
            <w:top w:val="none" w:sz="0" w:space="0" w:color="auto"/>
            <w:left w:val="none" w:sz="0" w:space="0" w:color="auto"/>
            <w:bottom w:val="none" w:sz="0" w:space="0" w:color="auto"/>
            <w:right w:val="none" w:sz="0" w:space="0" w:color="auto"/>
          </w:divBdr>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1733387141">
      <w:bodyDiv w:val="1"/>
      <w:marLeft w:val="0"/>
      <w:marRight w:val="0"/>
      <w:marTop w:val="0"/>
      <w:marBottom w:val="0"/>
      <w:divBdr>
        <w:top w:val="none" w:sz="0" w:space="0" w:color="auto"/>
        <w:left w:val="none" w:sz="0" w:space="0" w:color="auto"/>
        <w:bottom w:val="none" w:sz="0" w:space="0" w:color="auto"/>
        <w:right w:val="none" w:sz="0" w:space="0" w:color="auto"/>
      </w:divBdr>
    </w:div>
    <w:div w:id="1914704469">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mb@mcc-berlin.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47C29-6DAB-4718-B5AF-02BA581D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28868</Words>
  <Characters>164552</Characters>
  <Application>Microsoft Office Word</Application>
  <DocSecurity>0</DocSecurity>
  <Lines>1371</Lines>
  <Paragraphs>386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193034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dc:creator>
  <cp:keywords/>
  <dc:description/>
  <cp:lastModifiedBy>William Lamb</cp:lastModifiedBy>
  <cp:revision>5</cp:revision>
  <dcterms:created xsi:type="dcterms:W3CDTF">2017-11-10T19:13:00Z</dcterms:created>
  <dcterms:modified xsi:type="dcterms:W3CDTF">2017-11-10T21:19:00Z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http://www.zotero.org/styles/current-opinion-in-environmental-sustainability</vt:lpwstr>
  </property>
  <property fmtid="{D5CDD505-2E9C-101B-9397-08002B2CF9AE}" pid="5" name="Mendeley Recent Style Name 0_1">
    <vt:lpwstr>Current Opinion in Environmental Sustainability</vt:lpwstr>
  </property>
  <property fmtid="{D5CDD505-2E9C-101B-9397-08002B2CF9AE}" pid="6" name="Mendeley Recent Style Id 1_1">
    <vt:lpwstr>http://www.zotero.org/styles/environmental-research-letters</vt:lpwstr>
  </property>
  <property fmtid="{D5CDD505-2E9C-101B-9397-08002B2CF9AE}" pid="7" name="Mendeley Recent Style Name 1_1">
    <vt:lpwstr>Environmental Research Letters</vt:lpwstr>
  </property>
  <property fmtid="{D5CDD505-2E9C-101B-9397-08002B2CF9AE}" pid="8" name="Mendeley Recent Style Id 2_1">
    <vt:lpwstr>http://www.zotero.org/styles/global-environmental-change</vt:lpwstr>
  </property>
  <property fmtid="{D5CDD505-2E9C-101B-9397-08002B2CF9AE}" pid="9" name="Mendeley Recent Style Name 2_1">
    <vt:lpwstr>Global Environmental Change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http://www.zotero.org/styles/journal-of-cleaner-production</vt:lpwstr>
  </property>
  <property fmtid="{D5CDD505-2E9C-101B-9397-08002B2CF9AE}" pid="13" name="Mendeley Recent Style Name 4_1">
    <vt:lpwstr>Journal of Cleaner Production</vt:lpwstr>
  </property>
  <property fmtid="{D5CDD505-2E9C-101B-9397-08002B2CF9AE}" pid="14" name="Mendeley Recent Style Id 5_1">
    <vt:lpwstr>http://www.zotero.org/styles/journal-of-climate</vt:lpwstr>
  </property>
  <property fmtid="{D5CDD505-2E9C-101B-9397-08002B2CF9AE}" pid="15" name="Mendeley Recent Style Name 5_1">
    <vt:lpwstr>Journal of Climate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http://www.zotero.org/styles/world-development</vt:lpwstr>
  </property>
  <property fmtid="{D5CDD505-2E9C-101B-9397-08002B2CF9AE}" pid="23" name="Mendeley Recent Style Name 9_1">
    <vt:lpwstr>World Development</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