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Prior years' returns for comparison, accuracy &amp; carryovers for current year's return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personal information (date of birth, marital status, dependents, id-protection PIN, Photo ID)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Residency status and/or citizenship (visas, green cards, resident alien or nonresident alien, ITIN, ATIN)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Filing requirements, due dates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worldwide taxable &amp; nontaxable income (interest, wages, business, sales of property, dividends, rental income, flow-through entities, alimony received)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exclusions &amp; adjustments to gross income (foreign earned income exclusion, retirement plans, HSAs, alimony paid, health insurance, self-employment tax)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deductions (itemized, standard)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applicable credits (</w:t>
      </w:r>
      <w:r>
        <w:rPr>
          <w:rFonts w:ascii="Arial" w:hAnsi="Arial"/>
          <w:b w:val="false"/>
          <w:bCs w:val="false"/>
          <w:sz w:val="22"/>
          <w:szCs w:val="22"/>
        </w:rPr>
        <w:t xml:space="preserve">education, foreign tax, child &amp; dependent 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care, credit for other dependents, child tax credit)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Additional required returns to be filed &amp; taxes paid (employment,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Special filing requirements (foreign income, presidentially declared disaster areas, injured spouse)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Foreign account &amp; asset reporting (FBAR, Form 8938)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“</w:t>
      </w: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Kiddie” tax - Minor children's unearned income</w:t>
      </w:r>
    </w:p>
    <w:p>
      <w:pPr>
        <w:pStyle w:val="PreformattedText"/>
        <w:widowControl w:val="false"/>
        <w:numPr>
          <w:ilvl w:val="0"/>
          <w:numId w:val="4"/>
        </w:numPr>
        <w:suppressAutoHyphens w:val="true"/>
        <w:bidi w:val="0"/>
        <w:ind w:hanging="540" w:left="720" w:right="0"/>
        <w:jc w:val="left"/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ascii="Arial" w:hAnsi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ACA requirements (AGI, premium tax credit, household size)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MORE BASICS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Residency status and/or citizenship: visas,green cards,resident alien or non-resident alien,ITIN, ATIN – W7 application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Non-Resident Aliens: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tax on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No STD Deduction.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Substantial presence test (&gt;183 days = 1</w:t>
      </w:r>
      <w:r>
        <w:rPr>
          <w:color w:val="auto"/>
          <w:kern w:val="0"/>
          <w:vertAlign w:val="superscript"/>
          <w:lang w:val="en-US" w:eastAsia="zh-CN" w:bidi="hi-IN"/>
        </w:rPr>
        <w:t>st</w:t>
      </w:r>
      <w:r>
        <w:rPr>
          <w:color w:val="auto"/>
          <w:kern w:val="0"/>
          <w:lang w:val="en-US" w:eastAsia="zh-CN" w:bidi="hi-IN"/>
        </w:rPr>
        <w:t xml:space="preserve"> yr + 1/3(2</w:t>
      </w:r>
      <w:r>
        <w:rPr>
          <w:color w:val="auto"/>
          <w:kern w:val="0"/>
          <w:vertAlign w:val="superscript"/>
          <w:lang w:val="en-US" w:eastAsia="zh-CN" w:bidi="hi-IN"/>
        </w:rPr>
        <w:t>nd</w:t>
      </w:r>
      <w:r>
        <w:rPr>
          <w:color w:val="auto"/>
          <w:kern w:val="0"/>
          <w:lang w:val="en-US" w:eastAsia="zh-CN" w:bidi="hi-IN"/>
        </w:rPr>
        <w:t xml:space="preserve"> yr) + 1/6(3rd yr).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Visa type important.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Resident Aliens: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US &amp;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 treatment may differ based on specific visa type and length of stay.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Certain tax deductions and credits may be available.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Green Card Holders: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Considered resident aliens for tax purposes.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Taxed on US &amp; worldwide income.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eligible for certain tax benefits and credits.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Visas: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 xml:space="preserve">Generally considered non-resident aliens unless meeting specific requirements for resident status. 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FIVE year look back for Substantial Presence.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May be subject to US tax on income earned within the US.</w:t>
      </w:r>
    </w:p>
    <w:p>
      <w:pPr>
        <w:pStyle w:val="PreformattedText"/>
        <w:widowControl w:val="false"/>
        <w:numPr>
          <w:ilvl w:val="0"/>
          <w:numId w:val="5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Exempt on scholarships and grants.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Resources: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519: U.S. Tax Guide for Aliens: https://www.irs.gov/forms-pubs/about-publication-519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    </w:t>
      </w:r>
      <w:r>
        <w:rPr>
          <w:color w:val="auto"/>
          <w:kern w:val="0"/>
          <w:lang w:val="en-US" w:eastAsia="zh-CN" w:bidi="hi-IN"/>
        </w:rPr>
        <w:t>IRS Publication 525: Taxable Income: https://www.irs.gov/forms-pubs/about-publication-525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Filing requirements / due dates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4/15, 2-month automatic extension Abroad,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6-month ext. F4868, 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Military??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Pay dates: 4/15, 6/15, 9/15, 1/15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Taxpayer filing status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 xml:space="preserve">Single, HOH </w:t>
      </w:r>
      <w:r>
        <w:rPr>
          <w:color w:val="auto"/>
          <w:kern w:val="0"/>
          <w:lang w:val="en-US" w:eastAsia="zh-CN" w:bidi="hi-IN"/>
        </w:rPr>
        <w:t xml:space="preserve">– &amp; legally separated, or married meeting the </w:t>
      </w:r>
      <w:r>
        <w:rPr>
          <w:rStyle w:val="Emphasis"/>
          <w:color w:val="auto"/>
          <w:kern w:val="0"/>
          <w:lang w:val="en-US" w:eastAsia="zh-CN" w:bidi="hi-IN"/>
        </w:rPr>
        <w:t>“considered unmarried”</w:t>
      </w:r>
      <w:r>
        <w:rPr>
          <w:color w:val="auto"/>
          <w:kern w:val="0"/>
          <w:lang w:val="en-US" w:eastAsia="zh-CN" w:bidi="hi-IN"/>
        </w:rPr>
        <w:t xml:space="preserve"> test  living apart for 6 months.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MFS, MFJ:</w:t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QSS</w:t>
      </w:r>
      <w:r>
        <w:rPr>
          <w:color w:val="auto"/>
          <w:kern w:val="0"/>
          <w:lang w:val="en-US" w:eastAsia="zh-CN" w:bidi="hi-IN"/>
        </w:rPr>
        <w:t xml:space="preserve"> - If spouse dies file MFJ then for 2 yrs file QSS, AFTER 3 yrs use HOH.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b/>
          <w:bCs/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Taxable &amp; NON-Taxable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u w:val="single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– wages, flow-through entities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exclusions &amp; adjustments to gross income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Self-employment tax; Total FICA=15.3%, Medicare=1.45/2.9 SS=6.2/12.4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foreign earned income exclusion 232K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retirement plans,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HSAs,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alimony paid, 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insurance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deductions: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– Schedule A-itemized deductions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standard – S-13,850   HOH-19,000   MFJ-25,900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Blind &amp; 65+ - 1,850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Qualifications for dependency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Age test- &lt;19 or 24 &amp; FT student or permanently disabled (no age limit)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Household Maintenance-provide </w:t>
      </w:r>
      <w:r>
        <w:rPr>
          <w:rStyle w:val="Strong"/>
          <w:color w:val="auto"/>
          <w:kern w:val="0"/>
          <w:lang w:val="en-US" w:eastAsia="zh-CN" w:bidi="hi-IN"/>
        </w:rPr>
        <w:t>&gt;= 50%</w:t>
      </w:r>
      <w:r>
        <w:rPr>
          <w:color w:val="auto"/>
          <w:kern w:val="0"/>
          <w:lang w:val="en-US" w:eastAsia="zh-CN" w:bidi="hi-IN"/>
        </w:rPr>
        <w:t xml:space="preserve"> of cost of household, rent, utilities, food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Earnings tests </w:t>
      </w:r>
      <w:r>
        <w:rPr>
          <w:rStyle w:val="Strong"/>
          <w:color w:val="auto"/>
          <w:kern w:val="0"/>
          <w:lang w:val="en-US" w:eastAsia="zh-CN" w:bidi="hi-IN"/>
        </w:rPr>
        <w:t>&lt;$4.7k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>Qualified Children-</w:t>
      </w:r>
      <w:r>
        <w:rPr>
          <w:rStyle w:val="Emphasis"/>
          <w:color w:val="auto"/>
          <w:kern w:val="0"/>
          <w:lang w:val="en-US" w:eastAsia="zh-CN" w:bidi="hi-IN"/>
        </w:rPr>
        <w:t>biological/adopted child, stepchild, or foster child (not cousin)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Relative-Blood, marriage, parent, sibling, nephew, niece, grandparent, in-laws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applicable credits: education,foreign tax, child &amp; dependent care,credit for other dependents, child tax credit, EITC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Sources of tax payments &amp; refundable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Previous IRS correspondence with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required returns to be filed, &amp; taxes paid employment, De-minus gifts, international information returns &amp; other information returns)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 filing requirements: foreign income-see FBAR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Injured Spouse Relief</w:t>
      </w:r>
      <w:r>
        <w:rPr>
          <w:color w:val="auto"/>
          <w:kern w:val="0"/>
          <w:lang w:val="en-US" w:eastAsia="zh-CN" w:bidi="hi-IN"/>
        </w:rPr>
        <w:t>, One party is hurt by the others past debts, Form 8379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situations when </w:t>
      </w:r>
      <w:r>
        <w:rPr>
          <w:rStyle w:val="Strong"/>
          <w:color w:val="auto"/>
          <w:kern w:val="0"/>
          <w:lang w:val="en-US" w:eastAsia="zh-CN" w:bidi="hi-IN"/>
        </w:rPr>
        <w:t>joint tax returns</w:t>
      </w:r>
      <w:r>
        <w:rPr>
          <w:color w:val="auto"/>
          <w:kern w:val="0"/>
          <w:lang w:val="en-US" w:eastAsia="zh-CN" w:bidi="hi-IN"/>
        </w:rPr>
        <w:t xml:space="preserve"> are filed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Innocent Spouse Relief</w:t>
      </w:r>
      <w:r>
        <w:rPr>
          <w:color w:val="auto"/>
          <w:kern w:val="0"/>
          <w:lang w:val="en-US" w:eastAsia="zh-CN" w:bidi="hi-IN"/>
        </w:rPr>
        <w:t>, One party is innocent of a mistake made by the other,Form 8857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color w:val="auto"/>
          <w:kern w:val="0"/>
          <w:lang w:val="en-US" w:eastAsia="zh-CN" w:bidi="hi-IN"/>
        </w:rPr>
        <w:t xml:space="preserve">Addresses tax liability due to your </w:t>
      </w:r>
      <w:r>
        <w:rPr>
          <w:rStyle w:val="Strong"/>
          <w:color w:val="auto"/>
          <w:kern w:val="0"/>
          <w:lang w:val="en-US" w:eastAsia="zh-CN" w:bidi="hi-IN"/>
        </w:rPr>
        <w:t>spouse’s errors on the tax return</w:t>
      </w:r>
      <w:r>
        <w:rPr>
          <w:color w:val="auto"/>
          <w:kern w:val="0"/>
          <w:lang w:val="en-US" w:eastAsia="zh-CN" w:bidi="hi-IN"/>
        </w:rPr>
        <w:t xml:space="preserve"> &amp; you want relief from the responsibility.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Presidentially declared disaster areas, 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account &amp; asset reporting:FBAR, Financial Banking Act Report, FINCEN 114, e-file only, Form 8938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sz w:val="28"/>
          <w:szCs w:val="28"/>
        </w:rPr>
      </w:pPr>
      <w:r>
        <w:rPr>
          <w:color w:val="auto"/>
          <w:kern w:val="0"/>
          <w:sz w:val="28"/>
          <w:szCs w:val="28"/>
          <w:lang w:val="en-US" w:eastAsia="zh-CN" w:bidi="hi-IN"/>
        </w:rPr>
        <w:t>"Kiddie" tax-Minor children's: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b/>
          <w:bCs/>
          <w:color w:val="auto"/>
          <w:kern w:val="0"/>
          <w:lang w:val="en-US" w:eastAsia="zh-CN" w:bidi="hi-IN"/>
        </w:rPr>
        <w:t>EARNED INCOME</w:t>
      </w:r>
      <w:r>
        <w:rPr>
          <w:color w:val="auto"/>
          <w:kern w:val="0"/>
          <w:lang w:val="en-US" w:eastAsia="zh-CN" w:bidi="hi-IN"/>
        </w:rPr>
        <w:t xml:space="preserve"> is NOT included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2"/>
        </w:numPr>
        <w:suppressAutoHyphens w:val="true"/>
        <w:bidi w:val="0"/>
        <w:ind w:hanging="540" w:left="72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720" w:right="0"/>
        <w:jc w:val="left"/>
        <w:rPr>
          <w:rStyle w:val="Strong"/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2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sz w:val="28"/>
          <w:szCs w:val="28"/>
          <w:lang w:val="en-US" w:eastAsia="zh-CN" w:bidi="hi-IN"/>
        </w:rPr>
        <w:t>ACA requirements</w:t>
      </w:r>
      <w:r>
        <w:rPr>
          <w:color w:val="auto"/>
          <w:kern w:val="0"/>
          <w:lang w:val="en-US" w:eastAsia="zh-CN" w:bidi="hi-IN"/>
        </w:rPr>
        <w:t xml:space="preserve"> (total household income, premium tax credit, household size)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100 percent ($15,060) &lt; Household income &lt; 400 percent ($60,240) of the federal poverty 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  <w:t>Form 8962, Premium Tax Credit (PTC)</w:t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5"/>
        </w:numPr>
        <w:bidi w:val="0"/>
        <w:ind w:hanging="0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Domain 2: Income &amp; Assets</w:t>
      </w:r>
    </w:p>
    <w:p>
      <w:pPr>
        <w:pStyle w:val="PreformattedText"/>
        <w:numPr>
          <w:ilvl w:val="0"/>
          <w:numId w:val="0"/>
        </w:numPr>
        <w:bidi w:val="0"/>
        <w:ind w:hanging="0" w:left="227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numPr>
          <w:ilvl w:val="0"/>
          <w:numId w:val="5"/>
        </w:numPr>
        <w:bidi w:val="0"/>
        <w:spacing w:before="0" w:after="0"/>
        <w:ind w:hanging="0" w:left="0"/>
        <w:jc w:val="left"/>
        <w:rPr/>
      </w:pPr>
      <w:r>
        <w:rPr>
          <w:b/>
          <w:bCs/>
          <w:sz w:val="24"/>
          <w:szCs w:val="24"/>
        </w:rPr>
        <w:t>2.1. Income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 xml:space="preserve">Business types: </w:t>
      </w:r>
      <w:r>
        <w:rPr>
          <w:b w:val="false"/>
          <w:bCs w:val="false"/>
        </w:rPr>
        <w:t>Sole Proprietor, LLC, S-corp, C-corps, Estates, Trust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59"/>
        <w:gridCol w:w="5760"/>
      </w:tblGrid>
      <w:tr>
        <w:trPr/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Earned Income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UN-Earned Income</w:t>
            </w:r>
          </w:p>
        </w:tc>
      </w:tr>
      <w:tr>
        <w:trPr/>
        <w:tc>
          <w:tcPr>
            <w:tcW w:w="5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-1099-NEC (freelancers, contractors)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-W2 wages,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-Salaries, </w:t>
              <w:br/>
              <w:t xml:space="preserve">-tips, </w:t>
              <w:br/>
              <w:t>Self-employment inc.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Alimony before January 1, 2019 is EARNED INC.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-Interest, 1099-INT, ($10 threshold for 1099-INT)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-Non-taxable MUNI bond INT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-Dividends, 1099-DIV private or public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-Sales of property: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P537-Installment Sales,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P544-Sale of Assets,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P523-Selling Home,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Schedule D-cap. gains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-Rental income, (Passive)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-Alimony received,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  <w:b/>
                <w:bCs/>
              </w:rPr>
              <w:t>NOTE</w:t>
            </w:r>
            <w:r>
              <w:rPr>
                <w:rFonts w:ascii="Arial" w:hAnsi="Arial"/>
              </w:rPr>
              <w:t>: alimony paid is NOT deductible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-Scholarships are not Taxable Income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-Gambling Income: is considered unearned income or</w:t>
              <w:br/>
              <w:t xml:space="preserve">-Investment income. </w:t>
              <w:br/>
              <w:t>-Royalties, patents, and copyrights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-Social Security retirement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-SSI (Supplemental Security Income)</w:t>
            </w:r>
          </w:p>
        </w:tc>
      </w:tr>
    </w:tbl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0"/>
        <w:ind w:hanging="0" w:left="227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sz w:val="20"/>
          <w:szCs w:val="20"/>
        </w:rPr>
        <w:t>Define: Cost Basis, Adjusted Basis, Basis Other Than Cost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59"/>
        <w:gridCol w:w="5760"/>
      </w:tblGrid>
      <w:tr>
        <w:trPr/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numPr>
                <w:ilvl w:val="0"/>
                <w:numId w:val="0"/>
              </w:numPr>
              <w:bidi w:val="0"/>
              <w:ind w:hanging="0" w:left="144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Basis Of Real Property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5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numPr>
                <w:ilvl w:val="0"/>
                <w:numId w:val="0"/>
              </w:numPr>
              <w:bidi w:val="0"/>
              <w:ind w:hanging="0" w:left="227"/>
              <w:jc w:val="left"/>
              <w:rPr>
                <w:rFonts w:ascii="Arial" w:hAnsi="Arial"/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ADDS TO BASIS</w:t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NOT ADDED TO BASIS</w:t>
            </w:r>
          </w:p>
        </w:tc>
      </w:tr>
      <w:tr>
        <w:trPr/>
        <w:tc>
          <w:tcPr>
            <w:tcW w:w="5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Sales tax.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Freight.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Installation &amp; testing.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Excise taxes.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Legal &amp; accounting fees (when they must be capitalized).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Revenue stamps.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Recording fees.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 estate taxes (if assumed by the seller).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Sales, Transfer &amp; Excise taxes.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Real estate taxes (if assumed by the seller).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Freight &amp; Shipping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Installation/testing.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to utility services.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Legal fees (title search &amp; sales contract preparation &amp; deed).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Accounting fees (or may be capitalized).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Revenue stamps.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Recording fees.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Abstract title fees.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Surveys.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Owner’s title insurance.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449" w:right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Any amounts the seller owes that you agree to pay</w:t>
            </w:r>
          </w:p>
        </w:tc>
        <w:tc>
          <w:tcPr>
            <w:tcW w:w="5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Casualty insurance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Rent for occupancy of the property before closing.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for utilities or other services related to occupancy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Charges connected with getting a loan.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Points, discount points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Mortgage insurance.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Loan assumption fees.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Cost of credit report.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Appraisal Fees by a lender.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suppressAutoHyphens w:val="true"/>
              <w:bidi w:val="0"/>
              <w:spacing w:lineRule="auto" w:line="360" w:before="0" w:after="0"/>
              <w:ind w:hanging="360" w:left="629" w:right="269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Refinancing Fees</w:t>
            </w:r>
          </w:p>
        </w:tc>
      </w:tr>
    </w:tbl>
    <w:p>
      <w:pPr>
        <w:pStyle w:val="PreformattedText"/>
        <w:numPr>
          <w:ilvl w:val="0"/>
          <w:numId w:val="0"/>
        </w:numPr>
        <w:bidi w:val="0"/>
        <w:ind w:hanging="0" w:left="144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Basis of Gifts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276" w:before="0" w:after="0"/>
        <w:ind w:hanging="540" w:left="720" w:right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540" w:left="72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spacing w:lineRule="auto" w:line="360" w:before="0" w:after="0"/>
        <w:ind w:hanging="180" w:left="360" w:right="0"/>
        <w:jc w:val="left"/>
        <w:rPr/>
      </w:pPr>
      <w:r>
        <w:rPr/>
        <w:t xml:space="preserve">Tax treatment of a US citizen/resident with foreign income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spacing w:lineRule="auto" w:line="360" w:before="0" w:after="0"/>
        <w:ind w:hanging="180" w:left="720" w:right="0"/>
        <w:jc w:val="left"/>
        <w:rPr/>
      </w:pPr>
      <w:r>
        <w:rPr/>
        <w:t>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/>
        <w:t>Other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scholarships are not Income, If gift is paid directly to Uni then it is not taxed from IRA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barter income- fair market value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hobby income – income IS reported but NO expenses taken EXCEPT COGS!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Alimony – Considered UNearned income, Alimony paid is NOT deductible.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NON-taxable combat pay – Income in combat(hazard duty) or while in hospital is not taxed.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unearned income,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taxable recoveries,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NOL,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illegal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Constructive receipt of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Constructive dividends (payments of personal expenses from a business entity)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Passive income &amp; loss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Pass-through income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Schedule K-1 Partnerships, Think QBI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income, deductions,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basis, 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Intangible assets - Royalties, patents, copyrights, Franchises, trademarks &amp; trade names are Supplemental Income, SCH.E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SALT Cap. - State/local income tax refund &amp; other itemized Deduction recoveries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SALT Deduction capped at $10,000 per year.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1099-MISC, 1099-NEC, 1099-K reporting, irregularities &amp; corrections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1099-G: gov.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QBI - Section 199A allows business owners to deduct ~20% of qualified business income:</w:t>
        <w:br/>
        <w:t>https://www.youtube.com/watch?v=YrD7hG9EdiA</w:t>
        <w:br/>
        <w:t>Tax Cuts &amp; Jobs Act (TCJA), “Trump cuts”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Business MUST be in US, Don’t need to be active, CAN be passive income.</w:t>
        <w:br/>
        <w:t>Form 8995, i8995-p6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br/>
        <w:t xml:space="preserve">Who can deduct: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Sole Proprietors,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Self-Employed,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Freelancers,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Landlords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Trusts(most?),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Estates,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LLCs,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S-corporations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C-corporations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Lawyers, CPAs, Consultants, Financial Services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from a passthrough entity: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Limited Liability Corporations,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Real estate investment (REIT - dividends)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Publicly traded partnerships (PTP income)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Capital gains OR wages OR Guaranteed Payments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NOT Divs, INT, Annuities-Insurance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QBI: Businesses fall into 2 categories: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Trades or Businesses (QTB)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Specialized Service Trades or Businesses (SSTB)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How does QBI work?</w:t>
      </w:r>
    </w:p>
    <w:p>
      <w:pPr>
        <w:pStyle w:val="PreformattedText"/>
        <w:widowControl w:val="false"/>
        <w:numPr>
          <w:ilvl w:val="1"/>
          <w:numId w:val="16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thresholds: Below, Med, Above Phase Out Range</w:t>
      </w:r>
    </w:p>
    <w:p>
      <w:pPr>
        <w:pStyle w:val="PreformattedText"/>
        <w:widowControl w:val="false"/>
        <w:numPr>
          <w:ilvl w:val="1"/>
          <w:numId w:val="17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BELOW - phase out</w:t>
      </w:r>
    </w:p>
    <w:p>
      <w:pPr>
        <w:pStyle w:val="PreformattedText"/>
        <w:widowControl w:val="false"/>
        <w:numPr>
          <w:ilvl w:val="2"/>
          <w:numId w:val="18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Lesser of 20% QBI or 20% Taxable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19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MED - Take the lesser of {Below=20%QBI} or {Above=W2 wages}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20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ABOVE</w:t>
      </w:r>
    </w:p>
    <w:p>
      <w:pPr>
        <w:pStyle w:val="PreformattedText"/>
        <w:widowControl w:val="false"/>
        <w:numPr>
          <w:ilvl w:val="2"/>
          <w:numId w:val="21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(if you are SSTB then QBI=0)</w:t>
      </w:r>
    </w:p>
    <w:p>
      <w:pPr>
        <w:pStyle w:val="PreformattedText"/>
        <w:widowControl w:val="false"/>
        <w:numPr>
          <w:ilvl w:val="2"/>
          <w:numId w:val="22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Take Larger of (QBI=50% of W2-wages OR 25% W2-wages + 2.5% of PPE[Property, plant, equipment])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"Kiddie" tax-Minor children's unearned income: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EARNED Income is NOT included,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UNEARNED income</w:t>
      </w:r>
      <w:r>
        <w:rPr>
          <w:color w:val="auto"/>
          <w:kern w:val="0"/>
          <w:lang w:val="en-US" w:eastAsia="zh-CN" w:bidi="hi-IN"/>
        </w:rPr>
        <w:t xml:space="preserve"> exceeding $2,600 is taxed at the parent’s or guardian’s rate, 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Form 8615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/>
      </w:pPr>
      <w:r>
        <w:rPr>
          <w:rStyle w:val="Strong"/>
          <w:color w:val="auto"/>
          <w:kern w:val="0"/>
          <w:lang w:val="en-US" w:eastAsia="zh-CN" w:bidi="hi-IN"/>
        </w:rPr>
        <w:t>&lt; 19 years &amp; Full-time students under 24 years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2.2. Retirement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in a traditional IRA (Form 8606)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59.5 - Withdraw earnings from IRA without penalty.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72 - Traditional IRA RMDs.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$6500 - &lt; 50 IRA contribution limit.</w:t>
      </w:r>
    </w:p>
    <w:p>
      <w:pPr>
        <w:pStyle w:val="PreformattedText"/>
        <w:widowControl w:val="false"/>
        <w:numPr>
          <w:ilvl w:val="1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$7500 - &gt; 50 IRA contribution limit.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Roth IRAs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Comparison of &amp; distributions from traditional &amp; Roth IRAs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Distributions from qualified &amp; non-qualified plans (pre-tax, after-tax, rollovers, Form 1099R, qualified charitable distribution)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Excess contributions &amp; tax treatment (penalties)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Penalties &amp; exceptions on premature distributions from qualified retirement plans &amp; IRAs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Prohibited transactions &amp; tax consequences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IRA conversions &amp; recharacterization (Form 8606)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RMD - Required minimum distributions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Loans from qualified plans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Taxability of Social Security &amp; Railroad Retirement benefits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Inherited retirement accounts - MUST be dispersed by 10th year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pensions &amp; retirement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2.3. Property, real &amp; personal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Sale or disposition of property including depreciation recapture rules &amp; 1099A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Capital gains: netting effect, short-term, long-term, mark-to-market, virtual currency)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of assets (purchased, gifted or inherited)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Basis of stock after stock splits and/or stock dividends (research, schedules, brokerage re cords)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Publicly traded partnerships (PTP) (sales, dispositions, losses)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Sale of a personal residence (IRC sec 121 exclusions)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Installment sales (related parties, original cost, date of acquisition, possible recalculations &amp; recharacterization)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Options (stock, commodity, ISO, ESPP)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Like-kind exchange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Non-business bad debts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Investor versus trader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/>
      </w:pPr>
      <w:bookmarkStart w:id="0" w:name="%252525252Fnotes%252525252F015-section.1"/>
      <w:bookmarkEnd w:id="0"/>
      <w:r>
        <w:rPr>
          <w:color w:val="auto"/>
          <w:kern w:val="0"/>
          <w:lang w:val="en-US" w:eastAsia="zh-CN" w:bidi="hi-IN"/>
        </w:rPr>
        <w:t xml:space="preserve">Section 031 - allows one to </w:t>
      </w:r>
      <w:r>
        <w:rPr>
          <w:rStyle w:val="Strong"/>
          <w:color w:val="auto"/>
          <w:kern w:val="0"/>
          <w:lang w:val="en-US" w:eastAsia="zh-CN" w:bidi="hi-IN"/>
        </w:rPr>
        <w:t xml:space="preserve">DEFER capital gains when you sell ‘real estate’ investments or business property. One must reinvest the proceeds into another property of “like-kind exchange.” The exchange must be made with 180 days!! </w:t>
      </w:r>
      <w:r>
        <w:rPr>
          <w:color w:val="auto"/>
          <w:kern w:val="0"/>
          <w:lang w:val="en-US" w:eastAsia="zh-CN" w:bidi="hi-IN"/>
        </w:rPr>
        <w:t xml:space="preserve">The </w:t>
      </w:r>
      <w:r>
        <w:rPr>
          <w:rStyle w:val="Strong"/>
          <w:color w:val="auto"/>
          <w:kern w:val="0"/>
          <w:lang w:val="en-US" w:eastAsia="zh-CN" w:bidi="hi-IN"/>
        </w:rPr>
        <w:t>tax is simply postponed</w:t>
      </w:r>
      <w:r>
        <w:rPr>
          <w:color w:val="auto"/>
          <w:kern w:val="0"/>
          <w:lang w:val="en-US" w:eastAsia="zh-CN" w:bidi="hi-IN"/>
        </w:rPr>
        <w:t xml:space="preserve"> until you eventually sell the replacement property.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2.4.Adjustments to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Self-employment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Retirement contribution limits &amp; deductibility (earned compensation requirements)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Health savings accounts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adjustments to income (student loan interest, alimony, moving expenses for active military, write-in adjustments)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Self-Employed Health Insurance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Penalty for early CD withdrawal: (reported on 1099-INT) Adjustment to income on 1040.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Student Loan Deduction: Higher Ed. loan interest. Self, spouse, or dependents. Not if MFS, not if TP can be claimed as a dependent. $2500 limit per return, has AGI limit. From financial institution only (on 1098-E if &gt; $600). For degree, certificate, etc.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 health insurance deduction: Only if business has a profit after subtracting the 1/2 SE tax deduction. Can be wages from S-corp with &gt; 2% share. Can't if either spouse eligible for work health insurance, even if decline it.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Educator expenses up to $300 each. Not health courses (except athletics). P.E. only if athletic equipment. Not for home schooling. K-12 only, 900 hours/year min.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3: Deductions &amp; Credits 17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3.1. Itemized deductions &amp; QBI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Medical, dental, vision, long-term care expenses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Various taxes (state &amp; local, personal property, real estate)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Interest expense (mortgage interest, investment interest, tracing rules, points, indebtedness limitations)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Charitable contributions (cash, non-cash, limitations, documentation required)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Nonbusiness casualty &amp; theft losses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itemized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Itemized deductions for Form 1040-NR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Qualified Business Income (QBI) deduction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3.2. Credits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Child &amp; dependent care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Child tax credit &amp; credit for other dependents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Education credits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Foreign tax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Earned income tax credit (paid preparer's earned income credit checklist, eligibility &amp; disallowance)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Adoption credits (carryovers, limitations, special needs)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ACA premium tax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credits (refundable &amp; non-refundable) (health coverage tax credit, energy credits, Retirement savings contribution credit)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4: Taxation 15 Items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4.1. Taxation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Alternative minimum tax &amp; credit for prior year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Household employees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Underpayment penalties &amp; interest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Self-employment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Excess Social Security withholding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 provisions for members of the clergy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Tax provisions for members of the military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Income in respect of decedent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Net investment income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Additional Medicare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Uncollected Social Security &amp; Medicare tax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Other taxes (first time homebuyer credit repayment)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5: Advising the individual taxpayer 11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5.1. Advising the Individual Taxpayer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Reporting obligations for individuals (1099, bartering, cash)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Property sales (homes, stock, businesses, antiques, collectibles)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Education planning (lifetime learning credit, IRC section 529 plans)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Estate planning (gift versus inheritance, trusts, family partnerships, charitable giving, long- term care, life insurance)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Marriage &amp; divorce (divorce settlement, common-law, community property, alimony)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Items that will affect future/past returns (carryovers, net operating loss, Schedule D, Form 8801, negative QBI carryover)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Injured spouse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Innocent spouse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Estimated tax &amp; penalty avoidance (mid-year estimated tax planning)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Adjustments, deductions &amp; credits for tax planning (timing of income &amp; expenses)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Character of transaction (use of capital gain rates versus ordinary income rates)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Advantages &amp; disadvantages of MFJ/MFS/HOH filing statuses in various scenarios (joint &amp; several liability)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Conditions for filing a claim for refund (amended returns)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Penalty of perjury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Domain 6: Specialized Returns for Individuals 11 Questions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6.1. Estate Tax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Gross estate, taxable estate (calculations &amp; payments), unified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Jointly held property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Marital deduction &amp; other marital issues (portability election)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Life insurance, IRAs &amp; retirement plans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Estate filing requirements &amp; due dates (Form 706: Form 1041)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6.2. Gift Tax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Gift-splitting – the best way is to use one check from each person to child or grandchild, otherwise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Annual exclusion – 17,000 per year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Unified credit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Effect on estate tax (Generation skipping transfer tax)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Filing requirements (Form 709) 6.3.International Information Reporting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Filing &amp; reporting requirements &amp; due dates (FBAR, Form 8938, Form 8865, Form 5471, Form 3520)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Covered accounts (FBAR, Form 8938)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Potential penalties (failure to file, under-reporting, substantially incomplete, statute of limitations, reduction of tax attributes)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Distinctions between FBAR &amp; Form 8938 requirements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>7. Extras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1 </w:t>
        <w:tab/>
        <w:t>Addn Income &amp; Adjustments to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2 </w:t>
        <w:tab/>
        <w:t>Addn Taxes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3 </w:t>
        <w:tab/>
        <w:t>Addn Credits &amp; Payments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A </w:t>
        <w:tab/>
        <w:t>Itemized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B </w:t>
        <w:tab/>
        <w:t>Int &amp; Div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C </w:t>
        <w:tab/>
        <w:t>P&amp;L Sole Proprietor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D </w:t>
        <w:tab/>
        <w:t>Capital Gains / Loss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E </w:t>
        <w:tab/>
        <w:t>Supplemental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F </w:t>
        <w:tab/>
        <w:t>Farming/Fishing Income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H </w:t>
        <w:tab/>
        <w:t>Household Employment Taxes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I </w:t>
        <w:tab/>
        <w:t>Additional Information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R </w:t>
        <w:tab/>
        <w:t>Elderly &amp; the Disabled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K-1 </w:t>
        <w:tab/>
        <w:t>Partner’s Share of Income, Credits, Deductions</w:t>
      </w:r>
    </w:p>
    <w:p>
      <w:pPr>
        <w:pStyle w:val="PreformattedText"/>
        <w:widowControl w:val="false"/>
        <w:numPr>
          <w:ilvl w:val="0"/>
          <w:numId w:val="3"/>
        </w:numPr>
        <w:suppressAutoHyphens w:val="true"/>
        <w:bidi w:val="0"/>
        <w:ind w:hanging="180" w:left="360" w:right="0"/>
        <w:jc w:val="left"/>
        <w:rPr>
          <w:color w:val="auto"/>
          <w:kern w:val="0"/>
          <w:lang w:val="en-US" w:eastAsia="zh-CN" w:bidi="hi-IN"/>
        </w:rPr>
      </w:pPr>
      <w:r>
        <w:rPr>
          <w:color w:val="auto"/>
          <w:kern w:val="0"/>
          <w:lang w:val="en-US" w:eastAsia="zh-CN" w:bidi="hi-IN"/>
        </w:rPr>
        <w:t xml:space="preserve">X </w:t>
        <w:tab/>
        <w:t>Amended Returns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89"/>
        </w:tabs>
        <w:ind w:left="989" w:hanging="360"/>
      </w:pPr>
      <w:rPr/>
    </w:lvl>
    <w:lvl w:ilvl="1">
      <w:start w:val="1"/>
      <w:numFmt w:val="decimal"/>
      <w:lvlText w:val="%2."/>
      <w:lvlJc w:val="left"/>
      <w:pPr>
        <w:tabs>
          <w:tab w:val="num" w:pos="1349"/>
        </w:tabs>
        <w:ind w:left="1349" w:hanging="360"/>
      </w:pPr>
      <w:rPr/>
    </w:lvl>
    <w:lvl w:ilvl="2">
      <w:start w:val="1"/>
      <w:numFmt w:val="decimal"/>
      <w:lvlText w:val="%3."/>
      <w:lvlJc w:val="left"/>
      <w:pPr>
        <w:tabs>
          <w:tab w:val="num" w:pos="1709"/>
        </w:tabs>
        <w:ind w:left="1709" w:hanging="360"/>
      </w:pPr>
      <w:rPr/>
    </w:lvl>
    <w:lvl w:ilvl="3">
      <w:start w:val="1"/>
      <w:numFmt w:val="decimal"/>
      <w:lvlText w:val="%4."/>
      <w:lvlJc w:val="left"/>
      <w:pPr>
        <w:tabs>
          <w:tab w:val="num" w:pos="2069"/>
        </w:tabs>
        <w:ind w:left="2069" w:hanging="360"/>
      </w:pPr>
      <w:rPr/>
    </w:lvl>
    <w:lvl w:ilvl="4">
      <w:start w:val="1"/>
      <w:numFmt w:val="decimal"/>
      <w:lvlText w:val="%5."/>
      <w:lvlJc w:val="left"/>
      <w:pPr>
        <w:tabs>
          <w:tab w:val="num" w:pos="2429"/>
        </w:tabs>
        <w:ind w:left="2429" w:hanging="360"/>
      </w:pPr>
      <w:rPr/>
    </w:lvl>
    <w:lvl w:ilvl="5">
      <w:start w:val="1"/>
      <w:numFmt w:val="decimal"/>
      <w:lvlText w:val="%6."/>
      <w:lvlJc w:val="left"/>
      <w:pPr>
        <w:tabs>
          <w:tab w:val="num" w:pos="2789"/>
        </w:tabs>
        <w:ind w:left="2789" w:hanging="360"/>
      </w:pPr>
      <w:rPr/>
    </w:lvl>
    <w:lvl w:ilvl="6">
      <w:start w:val="1"/>
      <w:numFmt w:val="decimal"/>
      <w:lvlText w:val="%7."/>
      <w:lvlJc w:val="left"/>
      <w:pPr>
        <w:tabs>
          <w:tab w:val="num" w:pos="3149"/>
        </w:tabs>
        <w:ind w:left="3149" w:hanging="360"/>
      </w:pPr>
      <w:rPr/>
    </w:lvl>
    <w:lvl w:ilvl="7">
      <w:start w:val="1"/>
      <w:numFmt w:val="decimal"/>
      <w:lvlText w:val="%8."/>
      <w:lvlJc w:val="left"/>
      <w:pPr>
        <w:tabs>
          <w:tab w:val="num" w:pos="3509"/>
        </w:tabs>
        <w:ind w:left="3509" w:hanging="360"/>
      </w:pPr>
      <w:rPr/>
    </w:lvl>
    <w:lvl w:ilvl="8">
      <w:start w:val="1"/>
      <w:numFmt w:val="decimal"/>
      <w:lvlText w:val="%9."/>
      <w:lvlJc w:val="left"/>
      <w:pPr>
        <w:tabs>
          <w:tab w:val="num" w:pos="3869"/>
        </w:tabs>
        <w:ind w:left="3869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4"/>
        </w:tabs>
        <w:ind w:left="144" w:hanging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"/>
        </w:tabs>
        <w:ind w:left="288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"/>
        </w:tabs>
        <w:ind w:left="432" w:firstLine="3888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3"/>
    <w:lvlOverride w:ilvl="0">
      <w:startOverride w:val="1"/>
    </w:lvlOverride>
    <w:lvlOverride w:ilvl="1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numPr>
        <w:ilvl w:val="0"/>
        <w:numId w:val="5"/>
      </w:numPr>
      <w:tabs>
        <w:tab w:val="clear" w:pos="709"/>
        <w:tab w:val="left" w:pos="360" w:leader="none"/>
      </w:tabs>
      <w:spacing w:lineRule="auto" w:line="360" w:before="0" w:after="0"/>
      <w:outlineLvl w:val="3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36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LibreOffice/24.2.7.2$Linux_X86_64 LibreOffice_project/420$Build-2</Application>
  <AppVersion>15.0000</AppVersion>
  <Pages>12</Pages>
  <Words>2670</Words>
  <Characters>14675</Characters>
  <CharactersWithSpaces>16831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2025-01-31T22:07:56Z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