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bidi w:val="0"/>
        <w:spacing w:before="0" w:after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Prior years' returns for comparison, accuracy &amp; carryovers for current year's return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personal information (date of birth, marital status, dependents, id-protection PIN, Photo ID)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Residency status and/or citizenship (visas, green cards, resident alien or nonresident alien, ITIN, ATIN)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Filing requirements, due dates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worldwide taxable &amp; nontaxable income (interest, wages, business, sales of property, dividends, rental income, flow-through entities, alimony received)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exclusions &amp; adjustments to gross income (foreign earned income exclusion, retirement plans, HSAs, alimony paid, health insurance, self-employment tax)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deductions (itemized, standard)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credits (</w:t>
      </w:r>
      <w:r>
        <w:rPr>
          <w:rFonts w:ascii="Arial" w:hAnsi="Arial"/>
          <w:b w:val="false"/>
          <w:bCs w:val="false"/>
          <w:sz w:val="22"/>
          <w:szCs w:val="22"/>
        </w:rPr>
        <w:t xml:space="preserve">education, foreign tax, child &amp; dependent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care, credit for other dependents, child tax credit)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Additional required returns to be filed &amp; taxes paid (employment,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Special filing requirements (foreign income, presidentially declared disaster areas, injured spouse)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Foreign account &amp; asset reporting (FBAR, Form 8938)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“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Kiddie” tax - Minor children's unearned income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ACA requirements (AGI, premium tax credit, household size)</w:t>
      </w:r>
    </w:p>
    <w:p>
      <w:pPr>
        <w:pStyle w:val="PreformattedText"/>
        <w:bidi w:val="0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MORE BASICS</w:t>
      </w:r>
    </w:p>
    <w:p>
      <w:pPr>
        <w:pStyle w:val="PreformattedText"/>
        <w:bidi w:val="0"/>
        <w:spacing w:before="0" w:after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Residency status and/or citizenship: visas,green cards,resident alien or non-resident alien,ITIN, ATIN – W7 application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Non-Resident Aliens: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tax on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STD Deduction.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Substantial presence test (&gt;183 days = 1</w:t>
      </w:r>
      <w:r>
        <w:rPr>
          <w:color w:val="auto"/>
          <w:kern w:val="0"/>
          <w:vertAlign w:val="superscript"/>
          <w:lang w:val="en-US" w:eastAsia="zh-CN" w:bidi="hi-IN"/>
        </w:rPr>
        <w:t>st</w:t>
      </w:r>
      <w:r>
        <w:rPr>
          <w:color w:val="auto"/>
          <w:kern w:val="0"/>
          <w:lang w:val="en-US" w:eastAsia="zh-CN" w:bidi="hi-IN"/>
        </w:rPr>
        <w:t xml:space="preserve"> yr + 1/3(2</w:t>
      </w:r>
      <w:r>
        <w:rPr>
          <w:color w:val="auto"/>
          <w:kern w:val="0"/>
          <w:vertAlign w:val="superscript"/>
          <w:lang w:val="en-US" w:eastAsia="zh-CN" w:bidi="hi-IN"/>
        </w:rPr>
        <w:t>nd</w:t>
      </w:r>
      <w:r>
        <w:rPr>
          <w:color w:val="auto"/>
          <w:kern w:val="0"/>
          <w:lang w:val="en-US" w:eastAsia="zh-CN" w:bidi="hi-IN"/>
        </w:rPr>
        <w:t xml:space="preserve"> yr) + 1/6(3rd yr).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Visa type important.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Resident Aliens: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US &amp;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 treatment may differ based on specific visa type and length of stay.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Certain tax deductions and credits may be available.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Green Card Holders: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Considered resident aliens for tax purposes.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&amp; worldwide income.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eligible for certain tax benefits and credits.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Visas: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Generally considered non-resident aliens unless meeting specific requirements for resident status. 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FIVE year look back for Substantial Presence.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subject to US tax on income earned within the US.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Exempt on scholarships and grants.</w:t>
      </w:r>
    </w:p>
    <w:p>
      <w:pPr>
        <w:pStyle w:val="PreformattedText"/>
        <w:widowControl w:val="false"/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Resources: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519: U.S. Tax Guide for Aliens: https://www.irs.gov/forms-pubs/about-publication-519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525: Taxable Income: https://www.irs.gov/forms-pubs/about-publication-525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Filing requirements / due dates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4/15, 2-month automatic extension Abroad,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6-month ext. F4868,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Military??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Pay dates: 4/15, 6/15, 9/15, 1/15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 xml:space="preserve">Single, HOH </w:t>
      </w:r>
      <w:r>
        <w:rPr>
          <w:color w:val="auto"/>
          <w:kern w:val="0"/>
          <w:lang w:val="en-US" w:eastAsia="zh-CN" w:bidi="hi-IN"/>
        </w:rPr>
        <w:t xml:space="preserve">– &amp; legally separated, or married meeting the </w:t>
      </w:r>
      <w:r>
        <w:rPr>
          <w:rStyle w:val="Emphasis"/>
          <w:color w:val="auto"/>
          <w:kern w:val="0"/>
          <w:lang w:val="en-US" w:eastAsia="zh-CN" w:bidi="hi-IN"/>
        </w:rPr>
        <w:t>“considered unmarried”</w:t>
      </w:r>
      <w:r>
        <w:rPr>
          <w:color w:val="auto"/>
          <w:kern w:val="0"/>
          <w:lang w:val="en-US" w:eastAsia="zh-CN" w:bidi="hi-IN"/>
        </w:rPr>
        <w:t xml:space="preserve"> test  living apart for 6 months.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MFS, MFJ: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QSS</w:t>
      </w:r>
      <w:r>
        <w:rPr>
          <w:color w:val="auto"/>
          <w:kern w:val="0"/>
          <w:lang w:val="en-US" w:eastAsia="zh-CN" w:bidi="hi-IN"/>
        </w:rPr>
        <w:t xml:space="preserve"> - If spouse dies file MFJ then for 2 yrs file QSS, AFTER 3 yrs use HOH.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Taxable &amp; NON-Taxable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– wages, flow-through entities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u w:val="single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UN-earned Income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interest, 1099-INT, non-taxable MUNI bond INT ($10 threshold for 1099-INT)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Dividends, 1099-DIV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Property sales - P537-Installment Sales, P544-Sale of Assets, P523-Selling Home, Schedule D-cap. Gains, rental income,alimony received, note: alimony paid is NOT deductible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exclusions &amp; adjustments to gross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self-employment tax; Total FICA=15.3%, Medicare-1.45/2.9 SS-6.2/12.4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foreign earned income exclusion 232K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retirement plans,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HSAs,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alimony paid,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insurance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deductions: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– Schedule A-itemized deductions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standard – S-13,850   HOH-19,000   MFJ-25,900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Blind &amp; 65+ - 1,850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Age test- &lt;19 or 24 &amp; FT student or permanently disabled (no age limit)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Household Maintenance-provide </w:t>
      </w:r>
      <w:r>
        <w:rPr>
          <w:rStyle w:val="Strong"/>
          <w:color w:val="auto"/>
          <w:kern w:val="0"/>
          <w:lang w:val="en-US" w:eastAsia="zh-CN" w:bidi="hi-IN"/>
        </w:rPr>
        <w:t>&gt;= 50%</w:t>
      </w:r>
      <w:r>
        <w:rPr>
          <w:color w:val="auto"/>
          <w:kern w:val="0"/>
          <w:lang w:val="en-US" w:eastAsia="zh-CN" w:bidi="hi-IN"/>
        </w:rPr>
        <w:t xml:space="preserve"> of cost of household, rent, utilities, food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Earnings tests </w:t>
      </w:r>
      <w:r>
        <w:rPr>
          <w:rStyle w:val="Strong"/>
          <w:color w:val="auto"/>
          <w:kern w:val="0"/>
          <w:lang w:val="en-US" w:eastAsia="zh-CN" w:bidi="hi-IN"/>
        </w:rPr>
        <w:t>&lt;$4.7k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Qualified Children-</w:t>
      </w:r>
      <w:r>
        <w:rPr>
          <w:rStyle w:val="Emphasis"/>
          <w:color w:val="auto"/>
          <w:kern w:val="0"/>
          <w:lang w:val="en-US" w:eastAsia="zh-CN" w:bidi="hi-IN"/>
        </w:rPr>
        <w:t>biological/adopted child, stepchild, or foster child (not cousin)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Relative-Blood, marriage, parent, sibling, nephew, niece, grandparent, in-laws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credits: education,foreign tax, child &amp; dependent care,credit for other dependents, child tax credit,EITC</w:t>
      </w:r>
    </w:p>
    <w:p>
      <w:pPr>
        <w:pStyle w:val="PreformattedText"/>
        <w:widowControl w:val="false"/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required returns to be filed, &amp; taxes paid employment, De-minus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 filing requirements: foreign income-see FBAR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Injured Spouse Relief</w:t>
      </w:r>
      <w:r>
        <w:rPr>
          <w:color w:val="auto"/>
          <w:kern w:val="0"/>
          <w:lang w:val="en-US" w:eastAsia="zh-CN" w:bidi="hi-IN"/>
        </w:rPr>
        <w:t>, One party is hurt by the others past debts, Form 8379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situations when </w:t>
      </w:r>
      <w:r>
        <w:rPr>
          <w:rStyle w:val="Strong"/>
          <w:color w:val="auto"/>
          <w:kern w:val="0"/>
          <w:lang w:val="en-US" w:eastAsia="zh-CN" w:bidi="hi-IN"/>
        </w:rPr>
        <w:t>joint tax returns</w:t>
      </w:r>
      <w:r>
        <w:rPr>
          <w:color w:val="auto"/>
          <w:kern w:val="0"/>
          <w:lang w:val="en-US" w:eastAsia="zh-CN" w:bidi="hi-IN"/>
        </w:rPr>
        <w:t xml:space="preserve"> are filed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Innocent Spouse Relief</w:t>
      </w:r>
      <w:r>
        <w:rPr>
          <w:color w:val="auto"/>
          <w:kern w:val="0"/>
          <w:lang w:val="en-US" w:eastAsia="zh-CN" w:bidi="hi-IN"/>
        </w:rPr>
        <w:t>, One party is innocent of a mistake made by the other,Form 8857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tax liability due to your </w:t>
      </w:r>
      <w:r>
        <w:rPr>
          <w:rStyle w:val="Strong"/>
          <w:color w:val="auto"/>
          <w:kern w:val="0"/>
          <w:lang w:val="en-US" w:eastAsia="zh-CN" w:bidi="hi-IN"/>
        </w:rPr>
        <w:t>spouse’s errors on the tax return</w:t>
      </w:r>
      <w:r>
        <w:rPr>
          <w:color w:val="auto"/>
          <w:kern w:val="0"/>
          <w:lang w:val="en-US" w:eastAsia="zh-CN" w:bidi="hi-IN"/>
        </w:rPr>
        <w:t xml:space="preserve"> &amp; you want relief from the responsibility.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Presidentially declared disaster areas,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account &amp; asset reporting:FBAR, Financial Banking Act Report, FINCEN 114, e-file only, Form 8938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"Kiddie" tax-Minor children's: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is NOT included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rStyle w:val="Strong"/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ACA requirements (total household income, premium tax credit, household size)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Domain 2: Income &amp; Assets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Business types: </w:t>
      </w:r>
      <w:r>
        <w:rPr>
          <w:b w:val="false"/>
          <w:bCs w:val="false"/>
        </w:rPr>
        <w:t>Sole Proprietor, LLC, S-corp, C-corps, Estates, Trust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Taxable &amp; NON-Taxable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</w:t>
      </w:r>
      <w:r>
        <w:rPr/>
        <w:t xml:space="preserve"> Income – wages, flow-through entities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Private bonds –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1099-NEC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Self-Employed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interest, 1099-INT, non-taxable MUNI bond INT MUST BE LISTED, 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Sales of property- P537-Installment Sales, P544-Sale of Assets, 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alimony received, </w:t>
      </w:r>
      <w:r>
        <w:rPr>
          <w:b/>
          <w:bCs/>
        </w:rPr>
        <w:t>note: alimony paid is NOT deductible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ADDS to Basis of property: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Sales tax.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Freight.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Installation &amp; 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Legal &amp; accounting fees (when they must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Recording fees.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Sales, Transfer &amp; 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Freight &amp; Shipping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Installation/testing.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to utility services.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Legal fees (title search &amp; sales contract preparation &amp; deed).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Accounting fees (or may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Recording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Abstract title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Surveys.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Owner’s title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Any amounts the seller owes that you agree to pay…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NOT ADDED TO BASIS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Casualty insurance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Rent for occupancy of the property before closing.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for utilities or other services related to occupancy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connected with getting a loan.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Points, discount points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Mortgage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Loan assumption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Cost of credit report.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Appraisal Fees by a lender.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Refinancing Fees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Basis of Gifts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276" w:before="0" w:after="0"/>
        <w:ind w:hanging="540" w:left="720" w:right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Interest Income (taxable &amp; non-taxable)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Dividends &amp; other distributions from mutual funds, corporations &amp; other entities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a US citizen/resident with foreign income 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Other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scholarships are not Income, If gift is paid directly to Uni then it is not taxed from IRA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barter income- fair market value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hobby income – income </w:t>
      </w:r>
      <w:r>
        <w:rPr>
          <w:b/>
          <w:bCs/>
        </w:rPr>
        <w:t>IS</w:t>
      </w:r>
      <w:r>
        <w:rPr/>
        <w:t xml:space="preserve"> reported but NO expenses taken EXCEPT COGS!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Alimony – Considered UNearned income, </w:t>
      </w:r>
      <w:r>
        <w:rPr>
          <w:b/>
          <w:bCs/>
        </w:rPr>
        <w:t>Alimony paid is NOT deductible</w:t>
      </w:r>
      <w:r>
        <w:rPr/>
        <w:t>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NON-taxable combat pay – Income in combat(hazard duty) or while in hospital is not taxed.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unearned income,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taxable recoveries,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NOL,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illegal income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receipt of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dividends (payments of personal expenses from a business entity)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Passive income &amp; loss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Pass-through income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Schedule K-1 Partnerships, </w:t>
      </w:r>
      <w:r>
        <w:rPr>
          <w:b/>
          <w:bCs/>
          <w:i/>
          <w:iCs/>
        </w:rPr>
        <w:t>Think QBI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income, deductions,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basis,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Intangible assets</w:t>
      </w:r>
      <w:r>
        <w:rPr/>
        <w:t xml:space="preserve"> - Royalties, patents, copyrights, Franchises, trademarks &amp; trade names are Supplemental Income, </w:t>
      </w:r>
      <w:r>
        <w:rPr>
          <w:b/>
          <w:bCs/>
          <w:sz w:val="24"/>
          <w:szCs w:val="24"/>
        </w:rPr>
        <w:t>SCH.E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SALT Cap.</w:t>
      </w:r>
      <w:r>
        <w:rPr/>
        <w:t xml:space="preserve"> - State/local income tax refund &amp; other itemized Deduction recoveries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SALT Deduction capped at $10,000 per year.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1099-MISC, 1099-NEC, 1099-K reporting, irregularities &amp; corrections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1099-G: gov.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QBI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  <w:sz w:val="22"/>
          <w:szCs w:val="22"/>
        </w:rPr>
        <w:t>QBI</w:t>
      </w:r>
      <w:r>
        <w:rPr/>
        <w:t xml:space="preserve"> - Section 199A allows business </w:t>
      </w:r>
      <w:r>
        <w:rPr>
          <w:u w:val="single"/>
        </w:rPr>
        <w:t>owners</w:t>
      </w:r>
      <w:r>
        <w:rPr/>
        <w:t xml:space="preserve"> to deduct ~20% of qualified business income:</w:t>
        <w:br/>
      </w:r>
      <w:r>
        <w:rPr>
          <w:color w:val="3465A4"/>
        </w:rPr>
        <w:t>https://www.youtube.com/watch?v=YrD7hG9EdiA</w:t>
      </w:r>
      <w:r>
        <w:rPr/>
        <w:br/>
      </w:r>
      <w:r>
        <w:rPr>
          <w:b/>
        </w:rPr>
        <w:t>Tax Cuts &amp; Jobs Act</w:t>
      </w:r>
      <w:r>
        <w:rPr/>
        <w:t xml:space="preserve"> (</w:t>
      </w:r>
      <w:r>
        <w:rPr>
          <w:b/>
        </w:rPr>
        <w:t>TCJA</w:t>
      </w:r>
      <w:r>
        <w:rPr/>
        <w:t>), “Trump cuts”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t>Business MUST be in US, Don’t need to be active, CAN be passive income.</w:t>
        <w:br/>
      </w:r>
      <w:r>
        <w:rPr>
          <w:sz w:val="28"/>
          <w:szCs w:val="28"/>
        </w:rPr>
        <w:t>Form 8995, i8995-p6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br/>
      </w:r>
      <w:r>
        <w:rPr>
          <w:b/>
          <w:bCs/>
        </w:rPr>
        <w:t>Who can deduct:</w:t>
      </w:r>
      <w:r>
        <w:rPr/>
        <w:t xml:space="preserve">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Sole Proprietors,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Self-Employed,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Freelancers,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Landlords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Trusts(most?),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Estates,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LLCs,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C-corporations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Lawyers, CPAs, Consultants, Financial Services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>
          <w:b/>
          <w:bCs/>
        </w:rPr>
        <w:t>Income from a passthrough entity: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Limited Liability Corporations,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Real estate investment (REIT - dividends)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Publicly traded partnerships (PTP income)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Capital gains OR wages OR Guaranteed Payments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Divs, INT, Annuities-</w:t>
      </w:r>
      <w:r>
        <w:rPr>
          <w:b w:val="false"/>
          <w:bCs w:val="false"/>
        </w:rPr>
        <w:t>Insurance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>
          <w:b/>
          <w:bCs/>
        </w:rPr>
        <w:t>Businesses fall into 2 categories: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Qualified Trades or Businesses (QTB)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Specialized Service Trades or Businesses (SSTB)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  <w:r>
        <w:rPr>
          <w:b/>
          <w:bCs/>
        </w:rPr>
        <w:t>How does QBI work?</w:t>
      </w:r>
    </w:p>
    <w:p>
      <w:pPr>
        <w:pStyle w:val="PreformattedText"/>
        <w:widowControl w:val="false"/>
        <w:numPr>
          <w:ilvl w:val="1"/>
          <w:numId w:val="23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 xml:space="preserve">Income thresholds: </w:t>
      </w:r>
      <w:r>
        <w:rPr>
          <w:b/>
          <w:bCs/>
          <w:i/>
          <w:iCs/>
          <w:color w:val="auto"/>
          <w:lang w:val="en-US" w:eastAsia="zh-CN" w:bidi="hi-IN"/>
        </w:rPr>
        <w:t>Below, Med, Above Phase Out Range</w:t>
      </w:r>
    </w:p>
    <w:p>
      <w:pPr>
        <w:pStyle w:val="PreformattedText"/>
        <w:widowControl w:val="false"/>
        <w:numPr>
          <w:ilvl w:val="1"/>
          <w:numId w:val="24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BELOW </w:t>
      </w:r>
      <w:r>
        <w:rPr>
          <w:color w:val="auto"/>
          <w:lang w:val="en-US" w:eastAsia="zh-CN" w:bidi="hi-IN"/>
        </w:rPr>
        <w:t>- phase out</w:t>
      </w:r>
    </w:p>
    <w:p>
      <w:pPr>
        <w:pStyle w:val="PreformattedText"/>
        <w:widowControl w:val="false"/>
        <w:numPr>
          <w:ilvl w:val="2"/>
          <w:numId w:val="25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44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26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MED </w:t>
      </w:r>
      <w:r>
        <w:rPr>
          <w:color w:val="auto"/>
          <w:lang w:val="en-US" w:eastAsia="zh-CN" w:bidi="hi-IN"/>
        </w:rPr>
        <w:t xml:space="preserve">- </w:t>
      </w:r>
      <w:r>
        <w:rPr>
          <w:b/>
          <w:bCs/>
          <w:color w:val="auto"/>
          <w:lang w:val="en-US" w:eastAsia="zh-CN" w:bidi="hi-IN"/>
        </w:rPr>
        <w:t>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08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numPr>
          <w:ilvl w:val="1"/>
          <w:numId w:val="27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ABOVE</w:t>
      </w:r>
    </w:p>
    <w:p>
      <w:pPr>
        <w:pStyle w:val="PreformattedText"/>
        <w:widowControl w:val="false"/>
        <w:numPr>
          <w:ilvl w:val="2"/>
          <w:numId w:val="28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29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Take Larger</w:t>
      </w:r>
      <w:r>
        <w:rPr>
          <w:color w:val="auto"/>
          <w:lang w:val="en-US" w:eastAsia="zh-CN" w:bidi="hi-IN"/>
        </w:rPr>
        <w:t xml:space="preserve"> of (</w:t>
      </w:r>
      <w:r>
        <w:rPr>
          <w:b/>
          <w:bCs/>
          <w:color w:val="auto"/>
          <w:lang w:val="en-US" w:eastAsia="zh-CN" w:bidi="hi-IN"/>
        </w:rPr>
        <w:t>QBI=50% of W2-wages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sz w:val="28"/>
          <w:szCs w:val="28"/>
          <w:lang w:val="en-US" w:eastAsia="zh-CN" w:bidi="hi-IN"/>
        </w:rPr>
        <w:t>OR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lang w:val="en-US" w:eastAsia="zh-CN" w:bidi="hi-IN"/>
        </w:rPr>
        <w:t>25% W2-wages + 2.5% of PPE[Property, plant, equipment]</w:t>
      </w:r>
      <w:r>
        <w:rPr>
          <w:color w:val="auto"/>
          <w:lang w:val="en-US" w:eastAsia="zh-CN" w:bidi="hi-IN"/>
        </w:rPr>
        <w:t>)</w:t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sz w:val="22"/>
          <w:szCs w:val="22"/>
        </w:rPr>
        <w:t>"</w:t>
      </w:r>
      <w:r>
        <w:rPr>
          <w:b/>
          <w:bCs/>
          <w:sz w:val="22"/>
          <w:szCs w:val="22"/>
        </w:rPr>
        <w:t>Kiddie</w:t>
      </w:r>
      <w:r>
        <w:rPr>
          <w:sz w:val="22"/>
          <w:szCs w:val="22"/>
        </w:rPr>
        <w:t>"</w:t>
      </w:r>
      <w:r>
        <w:rPr/>
        <w:t xml:space="preserve"> tax-Minor children's unearned income: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EARNED Income is NOT included</w:t>
      </w:r>
      <w:r>
        <w:rPr/>
        <w:t xml:space="preserve">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</w:rPr>
        <w:t>UNEARNED income</w:t>
      </w:r>
      <w:r>
        <w:rPr/>
        <w:t xml:space="preserve"> exceeding </w:t>
      </w:r>
      <w:r>
        <w:rPr>
          <w:b/>
          <w:bCs/>
        </w:rPr>
        <w:t>$2,600</w:t>
      </w:r>
      <w:r>
        <w:rPr/>
        <w:t xml:space="preserve"> is taxed at the parent’s or guardian’s rate,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Form 8615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&lt; 19 years &amp; Full-time students under 24 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2.2.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Basis in a traditional IRA (Form 8606)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59.5 - Withdraw earnings from IRA without penalty.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72 - Traditional IRA RMDs.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$6500 - &lt; 50 IRA contribution limit.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$7500 - &gt; 50 IRA contribution limit.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Roth IRAs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Comparison of &amp; distributions from traditional &amp; Roth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Distributions from qualified &amp; non-qualified plans (pre-tax, after-tax, rollovers, Form 1099R, qualified charitable distribution)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Excess contributions &amp; tax treatment (penalties)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Penalties &amp; exceptions on premature distributions from qualified retirement plans &amp;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Prohibited transactions &amp; tax consequences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IRA conversions &amp; recharacterization (Form 8606)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RMD - Required minimum distributions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Loans from qualified plans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Taxability of Social Security &amp; Railroad Retirement benefits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Inherited retirement accounts - MUST be dispersed by 10</w:t>
      </w:r>
      <w:r>
        <w:rPr>
          <w:vertAlign w:val="superscript"/>
        </w:rPr>
        <w:t>th</w:t>
      </w:r>
      <w:r>
        <w:rPr/>
        <w:t xml:space="preserve"> year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Foreign pensions &amp;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2.3. Property, real &amp; personal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or disposition of property including depreciation recapture rules &amp; 1099A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Capital gains: netting effect, short-term, long-term, mark-to-market, virtual currency)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assets (purchased, gifted or inherited)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stock after stock splits and/or stock dividends (research, schedules, brokerage re cords)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Publicly traded partnerships (PTP) (sales, dispositions, losses)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of a personal residence (IRC sec 121 exclusions)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Installment sales (related parties, original cost, date of acquisition, possible recalculations &amp; recharacterization)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Options (stock, commodity, ISO, ESPP)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Like-kind exchange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Non-business bad debts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Investor versus trader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bookmarkStart w:id="0" w:name="%252Fnotes%252F015-section.1031.real.pro"/>
      <w:bookmarkEnd w:id="0"/>
      <w:r>
        <w:rPr>
          <w:rFonts w:ascii="Arial" w:hAnsi="Arial"/>
          <w:b/>
          <w:bCs/>
          <w:sz w:val="22"/>
          <w:szCs w:val="22"/>
        </w:rPr>
        <w:t>Section 031</w:t>
      </w:r>
      <w:r>
        <w:rPr>
          <w:rFonts w:ascii="Arial" w:hAnsi="Arial"/>
          <w:sz w:val="22"/>
          <w:szCs w:val="22"/>
        </w:rPr>
        <w:t xml:space="preserve"> - </w:t>
      </w:r>
      <w:r>
        <w:rPr>
          <w:rFonts w:ascii="Arial" w:hAnsi="Arial"/>
          <w:b w:val="false"/>
          <w:bCs w:val="false"/>
          <w:sz w:val="22"/>
          <w:szCs w:val="22"/>
        </w:rPr>
        <w:t xml:space="preserve">allows one to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DEFER capital gains when you sell ‘real estate’ investments or business property. One must reinvest the proceeds into another property of “like-kind exchange.” The exchange must be made with 180 days!! </w:t>
      </w:r>
      <w:r>
        <w:rPr>
          <w:rFonts w:ascii="Arial" w:hAnsi="Arial"/>
          <w:sz w:val="22"/>
          <w:szCs w:val="22"/>
        </w:rPr>
        <w:t xml:space="preserve">The </w:t>
      </w:r>
      <w:r>
        <w:rPr>
          <w:rStyle w:val="Strong"/>
          <w:rFonts w:ascii="Arial" w:hAnsi="Arial"/>
          <w:sz w:val="22"/>
          <w:szCs w:val="22"/>
        </w:rPr>
        <w:t>tax is simply postponed</w:t>
      </w:r>
      <w:r>
        <w:rPr>
          <w:rFonts w:ascii="Arial" w:hAnsi="Arial"/>
          <w:sz w:val="22"/>
          <w:szCs w:val="22"/>
        </w:rPr>
        <w:t xml:space="preserve"> until you eventually sell the replacement property.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2.4.Adjustments to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Retirement contribution limits &amp; deductibility (earned compensation requirements)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Health savings accounts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Other adjustments to income (student loan interest, alimony, moving expenses for active military, write-in adjustments)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Self-Employed Health Insurance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Penalty for early CD withdrawal: (reported on 1099-INT) Adjustment to income on 1040.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Student Loan Deduction: Higher Ed. loan interest. Self, spouse, or dependents. Not if MFS, not if TP can be claimed as a dependent. $2500 limit per return, has AGI limit. From financial institution only (on 1098-E if &gt; $600). For degree, certificate, etc.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 health insurance deduction: Only if business has a profit after subtracting the 1/2 SE tax deduction. Can be wages from S-corp with &gt; 2% share. Can't if either spouse eligible for work health insurance, even if decline it.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Educator expenses up to $300 each. Not health courses (except athletics). P.E. only if athletic equipment. Not for home schooling. K-12 only, 900 hours/year min.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3: Deductions &amp; Credits 17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3.1. Itemized deductions &amp; QBI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Medical, dental, vision, long-term care expenses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Various taxes (state &amp; local, personal property, real estate)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Interest expense (mortgage interest, investment interest, tracing rules, points, indebtedness limitations)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Charitable contributions (cash, non-cash, limitations, documentation required)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Nonbusiness casualty &amp; theft losses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Other itemized deductions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Itemized deductions for Form 1040-NR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Qualified Business Income (QBI) deduction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3.2. Credits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&amp; dependent care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tax credit &amp; credit for other dependents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Education credits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Foreign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Earned income tax credit (paid preparer's earned income credit checklist, eligibility &amp; disallowance)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Adoption credits (carryovers, limitations, special needs)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ACA premium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Other credits (refundable &amp; non-refundable) (health coverage tax credit, energy credits, Retirement savings contribution credit)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4: Taxation 15 Items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4.1. Taxation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Alternative minimum tax &amp; credit for prior year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Household employees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Underpayment penalties &amp; interest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Excess Social Security withholding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clergy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military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Income in respect of decedent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Net investment income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Additional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Uncollected Social Security &amp;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Other taxes (first time homebuyer credit repayment)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5: Advising the individual taxpayer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5.1. Advising the Individual Taxpayer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Reporting obligations for individuals (1099, bartering, cash)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Property sales (homes, stock, businesses, antiques, collectibles)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Education planning (lifetime learning credit, IRC section 529 plans)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Estate planning (gift versus inheritance, trusts, family partnerships, charitable giving, long- term care, life insurance)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Marriage &amp; divorce (divorce settlement, common-law, community property, alimony)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Items that will affect future/past returns (carryovers, net operating loss, Schedule D, Form 8801, negative QBI carryover)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Injured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Innocent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Estimated tax &amp; penalty avoidance (mid-year estimated tax planning)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Adjustments, deductions &amp; credits for tax planning (timing of income &amp; expenses)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Character of transaction (use of capital gain rates versus ordinary income rates)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Advantages &amp; disadvantages of MFJ/MFS/HOH filing statuses in various scenarios (joint &amp; several liability)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Conditions for filing a claim for refund (amended returns)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Penalty of perjury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Domain 6: Specialized Returns for Individuals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6.1. Estate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Gross estate, taxable estate (calculations &amp; payments), unified credit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Jointly held property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Marital deduction &amp; other marital issues (portability election)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Life insurance, IRAs &amp; retirement plans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Estate filing requirements &amp; due dates (Form 706: Form 1041)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6.2. Gift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Gift-splitting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Annual exclusion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Unified credit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Effect on estate tax (Generation skipping transfer tax)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 xml:space="preserve">Filing requirements (Form 709) 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276" w:before="0" w:after="0"/>
        <w:ind w:hanging="0" w:left="0" w:right="0"/>
        <w:jc w:val="left"/>
        <w:rPr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>6.3.International Information Reporting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Filing &amp; reporting requirements &amp; due dates (FBAR, Form 8938, Form 8865, Form 5471, Form 3520)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Covered accounts (FBAR, Form 8938)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Potential penalties (failure to file, under-reporting, substantially incomplete, statute of limitations, reduction of tax attributes)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Distinctions between FBAR &amp; Form 8938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jc w:val="left"/>
        <w:rPr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>7. Extras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1 </w:t>
        <w:tab/>
        <w:t>Addn Income &amp; Adjustments to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2 </w:t>
        <w:tab/>
        <w:t>Addn Taxes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3 </w:t>
        <w:tab/>
        <w:t>Addn Credits &amp; Payments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A </w:t>
        <w:tab/>
        <w:t>Itemized Deductions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B </w:t>
        <w:tab/>
        <w:t>Int &amp; Div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C </w:t>
        <w:tab/>
        <w:t>P&amp;L Sole Proprietor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D </w:t>
        <w:tab/>
        <w:t>Capital Gains / Loss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E </w:t>
        <w:tab/>
        <w:t>Supplemental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F </w:t>
        <w:tab/>
        <w:t>Farming/Fishing Income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H </w:t>
        <w:tab/>
        <w:t>Household Employment Taxes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I </w:t>
        <w:tab/>
        <w:t>Additional Information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R </w:t>
        <w:tab/>
        <w:t>Elderly &amp; the Disabled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K-1 </w:t>
        <w:tab/>
        <w:t>Partner’s Share of Income, Credits, Deductions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X </w:t>
        <w:tab/>
        <w:t>Amended Returns</w:t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 w:val="false"/>
          <w:color w:val="auto"/>
          <w:kern w:val="0"/>
          <w:sz w:val="22"/>
          <w:szCs w:val="22"/>
          <w:lang w:val="en-US" w:eastAsia="zh-CN" w:bidi="hi-IN"/>
        </w:rPr>
        <w:t>$5 per square foot with a maximum of 300 square feet</w:t>
      </w: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.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5"/>
    <w:lvlOverride w:ilvl="0">
      <w:startOverride w:val="1"/>
    </w:lvlOverride>
    <w:lvlOverride w:ilvl="1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lineRule="auto" w:line="276"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LibreOffice/24.2.7.2$Linux_X86_64 LibreOffice_project/420$Build-2</Application>
  <AppVersion>15.0000</AppVersion>
  <Pages>9</Pages>
  <Words>2628</Words>
  <Characters>14578</Characters>
  <CharactersWithSpaces>16720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2025-02-05T11:23:53Z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