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Calibri" w:hAnsi="Calibri"/>
          <w:b/>
          <w:i w:val="0"/>
          <w:color w:val="1F4D78"/>
          <w:sz w:val="56"/>
        </w:rPr>
        <w:t>ORB + ICT Session Liquidity Framework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008080"/>
          <w:sz w:val="28"/>
        </w:rPr>
        <w:t>Five-page quick manual | Pine Script v6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3F1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Purpose  </w:t>
            </w:r>
            <w:r>
              <w:rPr>
                <w:rFonts w:ascii="Calibri" w:hAnsi="Calibri"/>
                <w:b w:val="0"/>
                <w:i w:val="0"/>
                <w:color w:val="202A34"/>
                <w:sz w:val="21"/>
              </w:rPr>
              <w:t>A clean, confirmed-bar observation framework for major sessions, one selected opening range, directional validation, and setup sequencing. It does not place trades.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First use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Select a 5-minute or 15-minute standard candle chart.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Leave Display mode on Minimal.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Choose the relevant ORB, or leave ORB session on Auto.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Observe Upcoming, Forming, and Closed.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Wait for confirmed validation stages; a score cannot skip the sequence.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Treat outputs as analytical observations, not trade instructions.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Install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Open TradingView &gt; Pine Editor, create a new indicator, replace the sample with the delivered .pine source, and choose Add to chart. The delivered source compiled successfully in TradingView Pine v6 on 20 August 2026.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EDF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Core rule  </w:t>
            </w:r>
            <w:r>
              <w:rPr>
                <w:rFonts w:ascii="Calibri" w:hAnsi="Calibri"/>
                <w:b w:val="0"/>
                <w:i w:val="0"/>
                <w:color w:val="202A34"/>
                <w:sz w:val="21"/>
              </w:rPr>
              <w:t>Bias is evidence balance. Setup score is confluence quality. Neither is a probability, win rate, confidence percentage, or recommendation.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Modes and essential settings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Mode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What appears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Minimal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Light Asian/London/New York boxes, one selected ORB, close icon, short high/low segments, compact dashboard.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Standard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The same clean framework with slightly stronger session and ORB fills.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Analysis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Allows opted-in Imbalances, Equal highs/lows, and previous-day/week levels under a strict zone budget.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Custom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Allows Advanced technical layers and the optional provisional last-bar label.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The 40 controls, grouped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General: mode, trading-day retention, display timezone, dashboard, and preferred-session mode/override.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Sessions: show boxes; enable, time, IANA timezone, and color/transparency for Asian, London, and New York.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Opening Range: Auto/Asian/London/New York, duration, box, midpoint, and close marker.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Validation: Standard/Strict, confirmed-bars setting, confirmed markers, and developing labels.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Advanced: optional technical layers, zone budget, alerts, minimum break distance, bias alignment, and disabled-by-default custom session.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Session defaults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Session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Default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Timezone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Asian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00:00-08:00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Europe/London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London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08:00-16:00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Europe/London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New York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08:00-17:00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America/New_York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Custom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06:00-10:00; off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Exchange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Timezone note  </w:t>
            </w:r>
            <w:r>
              <w:rPr>
                <w:rFonts w:ascii="Calibri" w:hAnsi="Calibri"/>
                <w:b w:val="0"/>
                <w:i w:val="0"/>
                <w:color w:val="202A34"/>
                <w:sz w:val="21"/>
              </w:rPr>
              <w:t>Named IANA zones handle daylight-saving changes. Display timezone controls the dashboard clock and retention day key; it does not replace each session's timezone.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ORB lifecycle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3F1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State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3F1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Meaning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Upcoming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The selected session's current-day ORB has not started.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Forming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High and low update from constituent chart bars.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Closed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The final constituent candle confirms; range values freeze permanently.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Break observed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 confirmed close clears the frozen range by the minimum distance and passes Strong move qualification.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Retest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 later confirmed candle retests the broken boundary and closes on the breakout side.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Confirmed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 later confirmed continuation close clears the retest candle's directional extreme.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What freezes and what extends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One diamond is created on the confirmed ORB-completing candle and never moves.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The compact ORB box ends at the ORB deadline.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Only ORB high and low continue after closure, and both stop at session close.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The midpoint is off by default; no session OHLC or full-chart background is drawn.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Standard vs Strict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ED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Check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ED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Standard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EDF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Strict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Strong move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0.75 ATR body; 50% body share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1.0 ATR body; 60% body share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Reversal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Confirmed reclaim plus direction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Also clears the preceding bar extreme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Retest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Boundary touch and close beyond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Also rejection wick or engulfing evidence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Continuation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Clears retest extreme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Also passes Strong move again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Bias, stage, and quality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A34"/>
          <w:sz w:val="22"/>
        </w:rPr>
        <w:t>Bullish evidence and bearish evidence are accumulated separately. Net bias equals bullish evidence minus bearish evidence.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700"/>
        <w:gridCol w:w="2100"/>
        <w:gridCol w:w="5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Net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Classification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Evidence sources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+5 or more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Strong Bullish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Daily open; completed 1H/4H structure; day/Asian sweeps; Imbalance reaction; qualified ORB break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+2 to +4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Bullish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Same components, weighted independently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-1 to +1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Neutral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Bullish and bearish evidence broadly balanced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-2 to -4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Bearish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Same components, weighted independently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-5 or less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Strong Bearish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8"/>
              </w:rPr>
              <w:t>Bearish evidence exceeds bullish evidence by five or more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3F1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Mandatory sequence  </w:t>
            </w:r>
            <w:r>
              <w:rPr>
                <w:rFonts w:ascii="Calibri" w:hAnsi="Calibri"/>
                <w:b w:val="0"/>
                <w:i w:val="0"/>
                <w:color w:val="202A34"/>
                <w:sz w:val="21"/>
              </w:rPr>
              <w:t>sweep -&gt; reclaim/reversal -&gt; ORB break -&gt; retest/rejection -&gt; continuation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6900"/>
        <w:gridCol w:w="2460"/>
      </w:tblGrid>
      <w:tr>
        <w:trPr>
          <w:tblHeader w:val="true"/>
        </w:trP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Quality component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Points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Sweep; reclaim/reversal; aligned bias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2 + 2 + 2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ORB break; Strong move; breakout Imbalance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1 + 2 + 1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Retest/rejection; continuation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2 + 2</w:t>
            </w:r>
          </w:p>
        </w:tc>
      </w:tr>
      <w:tr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Target space &gt;= 2R; active selected session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4"/>
                <w:sz w:val="19"/>
              </w:rPr>
              <w:t>1 + 1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b/>
          <w:i w:val="0"/>
          <w:color w:val="202A34"/>
          <w:sz w:val="21"/>
        </w:rPr>
        <w:t xml:space="preserve">Maximum: </w:t>
      </w:r>
      <w:r>
        <w:rPr>
          <w:rFonts w:ascii="Calibri" w:hAnsi="Calibri"/>
          <w:b w:val="0"/>
          <w:i w:val="0"/>
          <w:color w:val="202A34"/>
          <w:sz w:val="21"/>
        </w:rPr>
        <w:t>16. Labels: Developing 5+, Good 8+, High 11+. A high score never creates a confirmed marker without the full mandatory sequence.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Preferred-session Auto mapping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EUR/GBP/CHF forex -&gt; London; other JPY/AUD/NZD forex -&gt; Asian; crypto -&gt; Asian; everything else -&gt; New York.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Ticker root plus ticker text reduces broker prefix/suffix problems. Manual mode overrides unsupported symbols.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Retention, alerts, and guarantees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Trading-day retention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A34"/>
          <w:sz w:val="22"/>
        </w:rPr>
        <w:t>Trading days = 3 keeps the current chart day plus the two immediately preceding days that contain bars. Every drawing carries a stable display-timezone day key. Missing market days are skipped. Separate internal safety caps protect TradingView drawing limits.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One-shot alerts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ORB closed; confirmed ORB break; retest/rejection confirmed; final setup confirmed.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Dynamic alerts include symbol, session, direction where relevant, setup score, and net bias.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Non-repainting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Permanent states, the ORB-close icon, and confirmed setup markers require barstate.isconfirmed.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ORB high/low stop changing immediately after confirmed closure.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Completed 1H/4H values use source offsets; previous-day/week levels use completed periods.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Equal highs/lows use confirmed pivots after right-side bars have elapsed.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No negative history offset, future bar index, or unconfirmed higher-timeframe high/low is used.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Only the optional PROVISIONAL last-bar label may move intrabar.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Unavoidable limitations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A chart bar is indivisible. A 5-minute ORB on a 15-minute chart uses the first 15-minute candle; use a timeframe no larger than the ORB duration.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Standard candles are required for literal OHLC; synthetic candles change all supplied prices.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A34"/>
          <w:sz w:val="21"/>
        </w:rPr>
        <w:t>Target space is structural geometry, not spread, slippage, execution, or probability.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EDF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Final reminder  </w:t>
            </w:r>
            <w:r>
              <w:rPr>
                <w:rFonts w:ascii="Calibri" w:hAnsi="Calibri"/>
                <w:b w:val="0"/>
                <w:i w:val="0"/>
                <w:color w:val="202A34"/>
                <w:sz w:val="21"/>
              </w:rPr>
              <w:t>Observe first, verify the symbol/feed/session alignment, and keep Confirmed bars only enabled for normal use.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footerReference w:type="even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A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 + ICT Session Liquidity Framework - Quick Manual</dc:title>
  <dc:subject>Five-page installation and observation guide</dc:subject>
  <dc:creator>python-docx</dc:creator>
  <cp:keywords>Pine Script, ORB, sessions, non-repainting, TradingView</cp:keywords>
  <dc:description>Generated from the streamlined v6 framework specification.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