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0.png" ContentType="image/png"/>
  <Override PartName="/word/media/rId22.png" ContentType="image/png"/>
  <Override PartName="/word/media/rId31.png" ContentType="image/png"/>
  <Override PartName="/word/media/rId23.png" ContentType="image/png"/>
  <Override PartName="/word/media/rId28.png" ContentType="image/png"/>
  <Override PartName="/word/media/rId20.png" ContentType="image/png"/>
  <Override PartName="/word/media/rId32.png" ContentType="image/png"/>
  <Override PartName="/word/media/rId24.png" ContentType="image/png"/>
  <Override PartName="/word/media/rId34.png" ContentType="image/png"/>
  <Override PartName="/word/media/rId2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similarity-matrices"/>
    <w:p>
      <w:pPr>
        <w:pStyle w:val="Heading1"/>
      </w:pPr>
      <w:r>
        <w:t xml:space="preserve">Similarity Matrices</w:t>
      </w:r>
    </w:p>
    <w:bookmarkStart w:id="25" w:name="phase-coupling"/>
    <w:p>
      <w:pPr>
        <w:pStyle w:val="Heading2"/>
      </w:pPr>
      <w:r>
        <w:t xml:space="preserve">Phase coupling</w:t>
      </w:r>
    </w:p>
    <w:p>
      <w:pPr>
        <w:pStyle w:val="CaptionedFigure"/>
      </w:pPr>
      <w:r>
        <w:drawing>
          <wp:inline>
            <wp:extent cx="5969000" cy="4421887"/>
            <wp:effectExtent b="0" l="0" r="0" t="0"/>
            <wp:docPr descr="Figure 1: Similarity matrix showing functional connectome similarities within and between participants for phase coupling functional connectomes in the delta band." title="" id="1" name="Picture"/>
            <a:graphic>
              <a:graphicData uri="http://schemas.openxmlformats.org/drawingml/2006/picture">
                <pic:pic>
                  <pic:nvPicPr>
                    <pic:cNvPr descr="../../figures/delta/phase-similarity-matrix.png" id="0" name="Picture"/>
                    <pic:cNvPicPr>
                      <a:picLocks noChangeArrowheads="1" noChangeAspect="1"/>
                    </pic:cNvPicPr>
                  </pic:nvPicPr>
                  <pic:blipFill>
                    <a:blip r:embed="rId20"/>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 Similarity matrix showing functional connectome similarities within and between participants for phase coupling functional connectomes in the delta band.</w:t>
      </w:r>
    </w:p>
    <w:p>
      <w:r>
        <w:br w:type="page"/>
      </w:r>
    </w:p>
    <w:p>
      <w:pPr>
        <w:pStyle w:val="CaptionedFigure"/>
      </w:pPr>
      <w:r>
        <w:drawing>
          <wp:inline>
            <wp:extent cx="5969000" cy="4421887"/>
            <wp:effectExtent b="0" l="0" r="0" t="0"/>
            <wp:docPr descr="Figure 2: Similarity matrix showing functional connectome similarities within and between participants for phase coupling functional connectomes in the theta band." title="" id="1" name="Picture"/>
            <a:graphic>
              <a:graphicData uri="http://schemas.openxmlformats.org/drawingml/2006/picture">
                <pic:pic>
                  <pic:nvPicPr>
                    <pic:cNvPr descr="../../figures/theta/phase-similarity-matrix.png" id="0" name="Picture"/>
                    <pic:cNvPicPr>
                      <a:picLocks noChangeArrowheads="1" noChangeAspect="1"/>
                    </pic:cNvPicPr>
                  </pic:nvPicPr>
                  <pic:blipFill>
                    <a:blip r:embed="rId21"/>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2: Similarity matrix showing functional connectome similarities within and between participants for phase coupling functional connectomes in the theta band.</w:t>
      </w:r>
    </w:p>
    <w:p>
      <w:r>
        <w:br w:type="page"/>
      </w:r>
    </w:p>
    <w:p>
      <w:pPr>
        <w:pStyle w:val="CaptionedFigure"/>
      </w:pPr>
      <w:r>
        <w:drawing>
          <wp:inline>
            <wp:extent cx="5969000" cy="4421887"/>
            <wp:effectExtent b="0" l="0" r="0" t="0"/>
            <wp:docPr descr="Figure 3: Similarity matrix showing functional connectome similarities within and between participants for phase coupling functional connectomes in the alpha band." title="" id="1" name="Picture"/>
            <a:graphic>
              <a:graphicData uri="http://schemas.openxmlformats.org/drawingml/2006/picture">
                <pic:pic>
                  <pic:nvPicPr>
                    <pic:cNvPr descr="../../figures/alpha/phase-similarity-matrix.png" id="0" name="Picture"/>
                    <pic:cNvPicPr>
                      <a:picLocks noChangeArrowheads="1" noChangeAspect="1"/>
                    </pic:cNvPicPr>
                  </pic:nvPicPr>
                  <pic:blipFill>
                    <a:blip r:embed="rId22"/>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3: Similarity matrix showing functional connectome similarities within and between participants for phase coupling functional connectomes in the alpha band.</w:t>
      </w:r>
    </w:p>
    <w:p>
      <w:r>
        <w:br w:type="page"/>
      </w:r>
    </w:p>
    <w:p>
      <w:pPr>
        <w:pStyle w:val="CaptionedFigure"/>
      </w:pPr>
      <w:r>
        <w:drawing>
          <wp:inline>
            <wp:extent cx="5969000" cy="4421887"/>
            <wp:effectExtent b="0" l="0" r="0" t="0"/>
            <wp:docPr descr="Figure 4: Similarity matrix showing functional connectome similarities within and between participants for phase coupling functional connectomes in the beta band." title="" id="1" name="Picture"/>
            <a:graphic>
              <a:graphicData uri="http://schemas.openxmlformats.org/drawingml/2006/picture">
                <pic:pic>
                  <pic:nvPicPr>
                    <pic:cNvPr descr="../../figures/beta/phase-similarity-matrix.png" id="0" name="Picture"/>
                    <pic:cNvPicPr>
                      <a:picLocks noChangeArrowheads="1" noChangeAspect="1"/>
                    </pic:cNvPicPr>
                  </pic:nvPicPr>
                  <pic:blipFill>
                    <a:blip r:embed="rId23"/>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4: Similarity matrix showing functional connectome similarities within and between participants for phase coupling functional connectomes in the beta band.</w:t>
      </w:r>
    </w:p>
    <w:p>
      <w:r>
        <w:br w:type="page"/>
      </w:r>
    </w:p>
    <w:p>
      <w:pPr>
        <w:pStyle w:val="CaptionedFigure"/>
      </w:pPr>
      <w:r>
        <w:drawing>
          <wp:inline>
            <wp:extent cx="5969000" cy="4421887"/>
            <wp:effectExtent b="0" l="0" r="0" t="0"/>
            <wp:docPr descr="Figure 5: Similarity matrix showing functional connectome similarities within and between participants for phase coupling functional connectomes in the gamma band." title="" id="1" name="Picture"/>
            <a:graphic>
              <a:graphicData uri="http://schemas.openxmlformats.org/drawingml/2006/picture">
                <pic:pic>
                  <pic:nvPicPr>
                    <pic:cNvPr descr="../../figures/gamma/phase-similarity-matrix.png" id="0" name="Picture"/>
                    <pic:cNvPicPr>
                      <a:picLocks noChangeArrowheads="1" noChangeAspect="1"/>
                    </pic:cNvPicPr>
                  </pic:nvPicPr>
                  <pic:blipFill>
                    <a:blip r:embed="rId24"/>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5: Similarity matrix showing functional connectome similarities within and between participants for phase coupling functional connectomes in the gamma band.</w:t>
      </w:r>
    </w:p>
    <w:p>
      <w:r>
        <w:br w:type="page"/>
      </w:r>
    </w:p>
    <w:bookmarkEnd w:id="25"/>
    <w:bookmarkStart w:id="27" w:name="amplitude-coupling"/>
    <w:p>
      <w:pPr>
        <w:pStyle w:val="Heading2"/>
      </w:pPr>
      <w:r>
        <w:t xml:space="preserve">Amplitude coupling</w:t>
      </w:r>
    </w:p>
    <w:p>
      <w:pPr>
        <w:pStyle w:val="CaptionedFigure"/>
      </w:pPr>
      <w:r>
        <w:drawing>
          <wp:inline>
            <wp:extent cx="5969000" cy="4421887"/>
            <wp:effectExtent b="0" l="0" r="0" t="0"/>
            <wp:docPr descr="Figure 6: Similarity matrix showing functional connectome similarities within and between participants for amplitude coupling functional connectomes in the alpha band." title="" id="1" name="Picture"/>
            <a:graphic>
              <a:graphicData uri="http://schemas.openxmlformats.org/drawingml/2006/picture">
                <pic:pic>
                  <pic:nvPicPr>
                    <pic:cNvPr descr="../../figures/alpha/amplitude-similarity-matrix.png" id="0" name="Picture"/>
                    <pic:cNvPicPr>
                      <a:picLocks noChangeArrowheads="1" noChangeAspect="1"/>
                    </pic:cNvPicPr>
                  </pic:nvPicPr>
                  <pic:blipFill>
                    <a:blip r:embed="rId26"/>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6: Similarity matrix showing functional connectome similarities within and between participants for amplitude coupling functional connectomes in the alpha band.</w:t>
      </w:r>
    </w:p>
    <w:p>
      <w:r>
        <w:br w:type="page"/>
      </w:r>
    </w:p>
    <w:bookmarkEnd w:id="27"/>
    <w:bookmarkStart w:id="33" w:name="phase-coupling-hilbert-transform"/>
    <w:p>
      <w:pPr>
        <w:pStyle w:val="Heading2"/>
      </w:pPr>
      <w:r>
        <w:t xml:space="preserve">Phase coupling (Hilbert transform)</w:t>
      </w:r>
    </w:p>
    <w:p>
      <w:pPr>
        <w:pStyle w:val="CaptionedFigure"/>
      </w:pPr>
      <w:r>
        <w:drawing>
          <wp:inline>
            <wp:extent cx="5969000" cy="4421887"/>
            <wp:effectExtent b="0" l="0" r="0" t="0"/>
            <wp:docPr descr="Figure 7: Similarity matrix showing functional connectome similarities within and between participants for phase coupling (Hilbert transform) functional connectomes in the delta band." title="" id="1" name="Picture"/>
            <a:graphic>
              <a:graphicData uri="http://schemas.openxmlformats.org/drawingml/2006/picture">
                <pic:pic>
                  <pic:nvPicPr>
                    <pic:cNvPr descr="../../figures/delta/phase-similarity-matrix-hilbert.png" id="0" name="Picture"/>
                    <pic:cNvPicPr>
                      <a:picLocks noChangeArrowheads="1" noChangeAspect="1"/>
                    </pic:cNvPicPr>
                  </pic:nvPicPr>
                  <pic:blipFill>
                    <a:blip r:embed="rId28"/>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7: Similarity matrix showing functional connectome similarities within and between participants for phase coupling (Hilbert transform) functional connectomes in the delta band.</w:t>
      </w:r>
    </w:p>
    <w:p>
      <w:r>
        <w:br w:type="page"/>
      </w:r>
    </w:p>
    <w:p>
      <w:pPr>
        <w:pStyle w:val="CaptionedFigure"/>
      </w:pPr>
      <w:r>
        <w:drawing>
          <wp:inline>
            <wp:extent cx="5969000" cy="4421887"/>
            <wp:effectExtent b="0" l="0" r="0" t="0"/>
            <wp:docPr descr="Figure 8: Similarity matrix showing functional connectome similarities within and between participants for phase coupling (Hilbert transform) functional connectomes in the theta band." title="" id="1" name="Picture"/>
            <a:graphic>
              <a:graphicData uri="http://schemas.openxmlformats.org/drawingml/2006/picture">
                <pic:pic>
                  <pic:nvPicPr>
                    <pic:cNvPr descr="../../figures/theta/phase-similarity-matrix-hilbert.png" id="0" name="Picture"/>
                    <pic:cNvPicPr>
                      <a:picLocks noChangeArrowheads="1" noChangeAspect="1"/>
                    </pic:cNvPicPr>
                  </pic:nvPicPr>
                  <pic:blipFill>
                    <a:blip r:embed="rId29"/>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8: Similarity matrix showing functional connectome similarities within and between participants for phase coupling (Hilbert transform) functional connectomes in the theta band.</w:t>
      </w:r>
    </w:p>
    <w:p>
      <w:r>
        <w:br w:type="page"/>
      </w:r>
    </w:p>
    <w:p>
      <w:pPr>
        <w:pStyle w:val="CaptionedFigure"/>
      </w:pPr>
      <w:r>
        <w:drawing>
          <wp:inline>
            <wp:extent cx="5969000" cy="4421887"/>
            <wp:effectExtent b="0" l="0" r="0" t="0"/>
            <wp:docPr descr="Figure 9: Similarity matrix showing functional connectome similarities within and between participants for phase coupling (Hilbert transform) functional connectomes in the alpha band." title="" id="1" name="Picture"/>
            <a:graphic>
              <a:graphicData uri="http://schemas.openxmlformats.org/drawingml/2006/picture">
                <pic:pic>
                  <pic:nvPicPr>
                    <pic:cNvPr descr="../../figures/alpha/phase-similarity-matrix-hilbert.png" id="0" name="Picture"/>
                    <pic:cNvPicPr>
                      <a:picLocks noChangeArrowheads="1" noChangeAspect="1"/>
                    </pic:cNvPicPr>
                  </pic:nvPicPr>
                  <pic:blipFill>
                    <a:blip r:embed="rId30"/>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9: Similarity matrix showing functional connectome similarities within and between participants for phase coupling (Hilbert transform) functional connectomes in the alpha band.</w:t>
      </w:r>
    </w:p>
    <w:p>
      <w:r>
        <w:br w:type="page"/>
      </w:r>
    </w:p>
    <w:p>
      <w:pPr>
        <w:pStyle w:val="CaptionedFigure"/>
      </w:pPr>
      <w:r>
        <w:drawing>
          <wp:inline>
            <wp:extent cx="5969000" cy="4421887"/>
            <wp:effectExtent b="0" l="0" r="0" t="0"/>
            <wp:docPr descr="Figure 10: Similarity matrix showing functional connectome similarities within and between participants for phase coupling (Hilbert transform) functional connectomes in the beta band." title="" id="1" name="Picture"/>
            <a:graphic>
              <a:graphicData uri="http://schemas.openxmlformats.org/drawingml/2006/picture">
                <pic:pic>
                  <pic:nvPicPr>
                    <pic:cNvPr descr="../../figures/beta/phase-similarity-matrix-hilbert.png" id="0" name="Picture"/>
                    <pic:cNvPicPr>
                      <a:picLocks noChangeArrowheads="1" noChangeAspect="1"/>
                    </pic:cNvPicPr>
                  </pic:nvPicPr>
                  <pic:blipFill>
                    <a:blip r:embed="rId31"/>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10: Similarity matrix showing functional connectome similarities within and between participants for phase coupling (Hilbert transform) functional connectomes in the beta band.</w:t>
      </w:r>
    </w:p>
    <w:p>
      <w:r>
        <w:br w:type="page"/>
      </w:r>
    </w:p>
    <w:p>
      <w:pPr>
        <w:pStyle w:val="CaptionedFigure"/>
      </w:pPr>
      <w:r>
        <w:drawing>
          <wp:inline>
            <wp:extent cx="5969000" cy="4421887"/>
            <wp:effectExtent b="0" l="0" r="0" t="0"/>
            <wp:docPr descr="Figure 11: Similarity matrix showing functional connectome similarities within and between participants for phase coupling (Hilbert transform) functional connectomes in the gamma band." title="" id="1" name="Picture"/>
            <a:graphic>
              <a:graphicData uri="http://schemas.openxmlformats.org/drawingml/2006/picture">
                <pic:pic>
                  <pic:nvPicPr>
                    <pic:cNvPr descr="../../figures/gamma/phase-similarity-matrix-hilbert.png" id="0" name="Picture"/>
                    <pic:cNvPicPr>
                      <a:picLocks noChangeArrowheads="1" noChangeAspect="1"/>
                    </pic:cNvPicPr>
                  </pic:nvPicPr>
                  <pic:blipFill>
                    <a:blip r:embed="rId32"/>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11: Similarity matrix showing functional connectome similarities within and between participants for phase coupling (Hilbert transform) functional connectomes in the gamma band.</w:t>
      </w:r>
    </w:p>
    <w:bookmarkEnd w:id="33"/>
    <w:bookmarkStart w:id="36" w:name="jet-palettes"/>
    <w:p>
      <w:pPr>
        <w:pStyle w:val="Heading2"/>
      </w:pPr>
      <w:r>
        <w:t xml:space="preserve">Jet palettes</w:t>
      </w:r>
    </w:p>
    <w:p>
      <w:pPr>
        <w:pStyle w:val="CaptionedFigure"/>
      </w:pPr>
      <w:r>
        <w:drawing>
          <wp:inline>
            <wp:extent cx="5969000" cy="7186939"/>
            <wp:effectExtent b="0" l="0" r="0" t="0"/>
            <wp:docPr descr="Figure 12: Similarity matrices showing functional connectome similarities within and between participants for phase coupling and amplitude coupling functional connectomes across frequency bands using the Jet colour scale (https://www.mathworks.com/help/matlab/ref/jet.html). Note that this colour scale is not perceptually uniform, making differences between different values appear greater than they are, and which have been further exaggerated by scaling colours to the limits of the data rather than the 0-1 range of the RV coefficient. We show our results here using this approach solely to facilitate visual comparisons between our results and those of other studies that have shown their results in this way (e.g., Gordon et al. (2017); Gratton et al. (2018))." title="" id="1" name="Picture"/>
            <a:graphic>
              <a:graphicData uri="http://schemas.openxmlformats.org/drawingml/2006/picture">
                <pic:pic>
                  <pic:nvPicPr>
                    <pic:cNvPr descr="../../figures/jet-similarity-patchwork.png" id="0" name="Picture"/>
                    <pic:cNvPicPr>
                      <a:picLocks noChangeArrowheads="1" noChangeAspect="1"/>
                    </pic:cNvPicPr>
                  </pic:nvPicPr>
                  <pic:blipFill>
                    <a:blip r:embed="rId34"/>
                    <a:stretch>
                      <a:fillRect/>
                    </a:stretch>
                  </pic:blipFill>
                  <pic:spPr bwMode="auto">
                    <a:xfrm>
                      <a:off x="0" y="0"/>
                      <a:ext cx="5969000" cy="7186939"/>
                    </a:xfrm>
                    <a:prstGeom prst="rect">
                      <a:avLst/>
                    </a:prstGeom>
                    <a:noFill/>
                    <a:ln w="9525">
                      <a:noFill/>
                      <a:headEnd/>
                      <a:tailEnd/>
                    </a:ln>
                  </pic:spPr>
                </pic:pic>
              </a:graphicData>
            </a:graphic>
          </wp:inline>
        </w:drawing>
      </w:r>
    </w:p>
    <w:p>
      <w:pPr>
        <w:pStyle w:val="ImageCaption"/>
      </w:pPr>
      <w:r>
        <w:t xml:space="preserve">Figure 12: Similarity matrices showing functional connectome similarities within and between participants for phase coupling and amplitude coupling functional connectomes across frequency bands using the Jet colour scale (</w:t>
      </w:r>
      <w:hyperlink r:id="rId35">
        <w:r>
          <w:rPr>
            <w:rStyle w:val="Hyperlink"/>
          </w:rPr>
          <w:t xml:space="preserve">https://www.mathworks.com/help/matlab/ref/jet.html</w:t>
        </w:r>
      </w:hyperlink>
      <w:r>
        <w:t xml:space="preserve">). Note that this colour scale is not perceptually uniform, making differences between different values appear greater than they are, and which have been further exaggerated by scaling colours to the limits of the data rather than the 0-1 range of the RV coefficient. We show our results here using this approach solely to facilitate visual comparisons between our results and those of other studies that have shown their results in this way (e.g.,</w:t>
      </w:r>
      <w:r>
        <w:t xml:space="preserve"> </w:t>
      </w:r>
      <w:r>
        <w:t xml:space="preserve">Gordon et al. (2017)</w:t>
      </w:r>
      <w:r>
        <w:t xml:space="preserve">;</w:t>
      </w:r>
      <w:r>
        <w:t xml:space="preserve"> </w:t>
      </w:r>
      <w:r>
        <w:t xml:space="preserve">Gratton et al. (2018)</w:t>
      </w:r>
      <w:r>
        <w:t xml:space="preserve">).</w:t>
      </w:r>
    </w:p>
    <w:p>
      <w:r>
        <w:br w:type="page"/>
      </w:r>
    </w:p>
    <w:bookmarkEnd w:id="36"/>
    <w:bookmarkEnd w:id="37"/>
    <w:bookmarkStart w:id="43" w:name="references"/>
    <w:p>
      <w:pPr>
        <w:pStyle w:val="Heading1"/>
      </w:pPr>
      <w:r>
        <w:t xml:space="preserve">References</w:t>
      </w:r>
    </w:p>
    <w:bookmarkStart w:id="42" w:name="refs"/>
    <w:bookmarkStart w:id="39" w:name="X8afe19398d483a8f4a1a719d41af9278aa6da28"/>
    <w:p>
      <w:pPr>
        <w:pStyle w:val="Bibliography"/>
      </w:pPr>
      <w:r>
        <w:t xml:space="preserve">Gordon, Evan M., Timothy O. Laumann, Adrian W. Gilmore, Dillan J. Newbold, Deanna J. Greene, Jeffrey J. Berg, Mario Ortega, et al. 2017.</w:t>
      </w:r>
      <w:r>
        <w:t xml:space="preserve"> </w:t>
      </w:r>
      <w:r>
        <w:t xml:space="preserve">“Precision Functional Mapping of Individual Human Brains.”</w:t>
      </w:r>
      <w:r>
        <w:t xml:space="preserve"> </w:t>
      </w:r>
      <w:r>
        <w:rPr>
          <w:iCs/>
          <w:i/>
        </w:rPr>
        <w:t xml:space="preserve">Neuron</w:t>
      </w:r>
      <w:r>
        <w:t xml:space="preserve"> </w:t>
      </w:r>
      <w:r>
        <w:t xml:space="preserve">95 (4): 791–807.e7.</w:t>
      </w:r>
      <w:r>
        <w:t xml:space="preserve"> </w:t>
      </w:r>
      <w:hyperlink r:id="rId38">
        <w:r>
          <w:rPr>
            <w:rStyle w:val="Hyperlink"/>
          </w:rPr>
          <w:t xml:space="preserve">https://doi.org/10.1016/j.neuron.2017.07.011</w:t>
        </w:r>
      </w:hyperlink>
      <w:r>
        <w:t xml:space="preserve">.</w:t>
      </w:r>
    </w:p>
    <w:bookmarkEnd w:id="39"/>
    <w:bookmarkStart w:id="41" w:name="Xbaa7999f5579aa06c7ff302a2ef266716f1b3c6"/>
    <w:p>
      <w:pPr>
        <w:pStyle w:val="Bibliography"/>
      </w:pPr>
      <w:r>
        <w:t xml:space="preserve">Gratton, Caterina, Timothy O. Laumann, Ashley N. Nielsen, Deanna J. Greene, Evan M. Gordon, Adrian W. Gilmore, Steven M. Nelson, et al. 2018.</w:t>
      </w:r>
      <w:r>
        <w:t xml:space="preserve"> </w:t>
      </w:r>
      <w:r>
        <w:t xml:space="preserve">“Functional Brain Networks Are Dominated by Stable Group and Individual Factors, Not Cognitive or Daily Variation.”</w:t>
      </w:r>
      <w:r>
        <w:t xml:space="preserve"> </w:t>
      </w:r>
      <w:r>
        <w:rPr>
          <w:iCs/>
          <w:i/>
        </w:rPr>
        <w:t xml:space="preserve">Neuron</w:t>
      </w:r>
      <w:r>
        <w:t xml:space="preserve"> </w:t>
      </w:r>
      <w:r>
        <w:t xml:space="preserve">98 (2): 439–452.e5.</w:t>
      </w:r>
      <w:r>
        <w:t xml:space="preserve"> </w:t>
      </w:r>
      <w:hyperlink r:id="rId40">
        <w:r>
          <w:rPr>
            <w:rStyle w:val="Hyperlink"/>
          </w:rPr>
          <w:t xml:space="preserve">https://doi.org/10.1016/j.neuron.2018.03.035</w:t>
        </w:r>
      </w:hyperlink>
      <w:r>
        <w:t xml:space="preserve">.</w:t>
      </w:r>
    </w:p>
    <w:bookmarkEnd w:id="41"/>
    <w:bookmarkEnd w:id="42"/>
    <w:bookmarkEnd w:id="43"/>
    <w:sectPr w:rsidR="00DA0F6A" w:rsidRPr="00A76E18" w:rsidSect="00CB20D0">
      <w:headerReference r:id="rId10" w:type="even"/>
      <w:headerReference r:id="rId9" w:type="default"/>
      <w:footerReference r:id="rId14" w:type="even"/>
      <w:footerReference r:id="rId13" w:type="default"/>
      <w:headerReference r:id="rId11" w:type="first"/>
      <w:footerReference r:id="rId12"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50C4D" w14:textId="77777777" w:rsidR="00EF3F5D" w:rsidRDefault="00EF3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AB07" w14:textId="77777777" w:rsidR="00EF3F5D" w:rsidRDefault="00EF3F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BF818" w14:textId="77777777" w:rsidR="00EF3F5D" w:rsidRDefault="00EF3F5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549CECB4" w14:textId="77777777" w:rsidR="00AF36ED" w:rsidRDefault="00EC7F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31A689" w14:textId="77777777" w:rsidR="00AF36ED" w:rsidRDefault="00F13C7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0A0C3533" w14:textId="77777777" w:rsidR="00AF36ED" w:rsidRDefault="00EC7F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618ED1" w14:textId="2D98FB35" w:rsidR="00AF36ED" w:rsidRPr="00A05772" w:rsidRDefault="00EF3F5D" w:rsidP="00572FF5">
    <w:pPr>
      <w:pStyle w:val="Header"/>
      <w:ind w:right="357"/>
    </w:pPr>
    <w:r>
      <w:t>ONLINE SUPPLEMENT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20C22A88" w14:textId="77777777" w:rsidR="00DA0F6A" w:rsidRDefault="00DA0F6A"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BF3555" w14:textId="14934CE5" w:rsidR="00CB20D0" w:rsidRPr="00A05772" w:rsidRDefault="00EF3F5D" w:rsidP="00CB20D0">
    <w:pPr>
      <w:pStyle w:val="Header"/>
      <w:ind w:right="357"/>
    </w:pPr>
    <w:r>
      <w:t>ONLINE SUPPLEMENT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B104B3A"/>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0FE9CC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B548400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F842910A"/>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9983FB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F2EEC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4F2A86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FD2AD70"/>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A75E2E9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492F48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98"/>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72FF5"/>
    <w:pPr>
      <w:spacing w:after="240" w:before="120" w:line="480" w:lineRule="auto"/>
    </w:pPr>
    <w:rPr>
      <w:rFonts w:ascii="Times New Roman" w:hAnsi="Times New Roman"/>
    </w:rPr>
  </w:style>
  <w:style w:styleId="Heading1" w:type="paragraph">
    <w:name w:val="heading 1"/>
    <w:basedOn w:val="Normal"/>
    <w:next w:val="BodyText"/>
    <w:uiPriority w:val="9"/>
    <w:qFormat/>
    <w:rsid w:val="00572FF5"/>
    <w:pPr>
      <w:keepNext/>
      <w:keepLines/>
      <w:spacing w:after="0" w:before="480"/>
      <w:jc w:val="center"/>
      <w:outlineLvl w:val="0"/>
    </w:pPr>
    <w:rPr>
      <w:rFonts w:cstheme="majorBidi" w:eastAsiaTheme="majorEastAsia"/>
      <w:b/>
      <w:bCs/>
      <w:szCs w:val="32"/>
    </w:rPr>
  </w:style>
  <w:style w:styleId="Heading2" w:type="paragraph">
    <w:name w:val="heading 2"/>
    <w:basedOn w:val="Heading1"/>
    <w:next w:val="BodyText"/>
    <w:uiPriority w:val="9"/>
    <w:unhideWhenUsed/>
    <w:qFormat/>
    <w:rsid w:val="00AB6A32"/>
    <w:pPr>
      <w:spacing w:before="200"/>
      <w:jc w:val="left"/>
      <w:outlineLvl w:val="1"/>
    </w:pPr>
    <w:rPr>
      <w:bCs w:val="0"/>
    </w:rPr>
  </w:style>
  <w:style w:styleId="Heading3" w:type="paragraph">
    <w:name w:val="heading 3"/>
    <w:basedOn w:val="Heading2"/>
    <w:next w:val="Normal"/>
    <w:uiPriority w:val="9"/>
    <w:unhideWhenUsed/>
    <w:qFormat/>
    <w:rsid w:val="007F2EC5"/>
    <w:pPr>
      <w:framePr w:hAnchor="text" w:vAnchor="text" w:wrap="around" w:y="1"/>
      <w:spacing w:before="0" w:line="240" w:lineRule="auto"/>
      <w:ind w:firstLine="680"/>
      <w:outlineLvl w:val="2"/>
    </w:pPr>
    <w:rPr>
      <w:bCs/>
      <w:szCs w:val="28"/>
    </w:rPr>
  </w:style>
  <w:style w:styleId="Heading4" w:type="paragraph">
    <w:name w:val="heading 4"/>
    <w:basedOn w:val="Heading3"/>
    <w:next w:val="BodyText"/>
    <w:uiPriority w:val="9"/>
    <w:unhideWhenUsed/>
    <w:qFormat/>
    <w:rsid w:val="00F0724A"/>
    <w:pPr>
      <w:framePr w:wrap="around"/>
      <w:outlineLvl w:val="3"/>
    </w:pPr>
    <w:rPr>
      <w:bCs w:val="0"/>
      <w:i/>
    </w:rPr>
  </w:style>
  <w:style w:styleId="Heading5" w:type="paragraph">
    <w:name w:val="heading 5"/>
    <w:basedOn w:val="Heading4"/>
    <w:next w:val="BodyText"/>
    <w:uiPriority w:val="9"/>
    <w:unhideWhenUsed/>
    <w:qFormat/>
    <w:rsid w:val="00F0724A"/>
    <w:pPr>
      <w:framePr w:wrap="around"/>
      <w:outlineLvl w:val="4"/>
    </w:pPr>
    <w:rPr>
      <w:b w:val="0"/>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036C4"/>
    <w:pPr>
      <w:spacing w:before="180"/>
      <w:ind w:firstLine="680"/>
    </w:pPr>
  </w:style>
  <w:style w:customStyle="1" w:styleId="FirstParagraph" w:type="paragraph">
    <w:name w:val="First Paragraph"/>
    <w:basedOn w:val="BodyText"/>
    <w:next w:val="BodyText"/>
    <w:qFormat/>
  </w:style>
  <w:style w:customStyle="1" w:styleId="Compact" w:type="paragraph">
    <w:name w:val="Compact"/>
    <w:basedOn w:val="BodyText"/>
    <w:qFormat/>
    <w:rsid w:val="00AF6DE6"/>
    <w:pPr>
      <w:spacing w:after="180" w:line="240" w:lineRule="auto"/>
      <w:ind w:firstLine="0"/>
    </w:pPr>
  </w:style>
  <w:style w:styleId="Title" w:type="paragraph">
    <w:name w:val="Title"/>
    <w:basedOn w:val="Normal"/>
    <w:next w:val="BodyText"/>
    <w:qFormat/>
    <w:rsid w:val="00186200"/>
    <w:pPr>
      <w:keepNext/>
      <w:keepLines/>
      <w:spacing w:before="2040"/>
      <w:jc w:val="center"/>
    </w:pPr>
    <w:rPr>
      <w:rFonts w:cstheme="majorBidi" w:eastAsiaTheme="majorEastAsia"/>
      <w:bCs/>
      <w:szCs w:val="36"/>
    </w:rPr>
  </w:style>
  <w:style w:styleId="Subtitle" w:type="paragraph">
    <w:name w:val="Subtitle"/>
    <w:basedOn w:val="Title"/>
    <w:next w:val="BodyText"/>
    <w:qFormat/>
    <w:rsid w:val="00572FF5"/>
    <w:pPr>
      <w:spacing w:before="240"/>
    </w:pPr>
    <w:rPr>
      <w:szCs w:val="30"/>
    </w:rPr>
  </w:style>
  <w:style w:customStyle="1" w:styleId="Author" w:type="paragraph">
    <w:name w:val="Author"/>
    <w:basedOn w:val="Title"/>
    <w:next w:val="BodyText"/>
    <w:qFormat/>
    <w:rsid w:val="00CB20D0"/>
    <w:pPr>
      <w:spacing w:before="0"/>
    </w:pPr>
  </w:style>
  <w:style w:styleId="Date" w:type="paragraph">
    <w:name w:val="Date"/>
    <w:next w:val="BodyText"/>
    <w:qFormat/>
    <w:pPr>
      <w:keepNext/>
      <w:keepLines/>
      <w:jc w:val="center"/>
    </w:pPr>
  </w:style>
  <w:style w:customStyle="1" w:styleId="Abstract" w:type="paragraph">
    <w:name w:val="Abstract"/>
    <w:basedOn w:val="Normal"/>
    <w:next w:val="BodyText"/>
    <w:qFormat/>
    <w:rsid w:val="00572FF5"/>
    <w:pPr>
      <w:keepNext/>
      <w:keepLines/>
      <w:spacing w:after="300" w:before="300"/>
    </w:pPr>
    <w:rPr>
      <w:szCs w:val="20"/>
    </w:rPr>
  </w:style>
  <w:style w:styleId="Bibliography" w:type="paragraph">
    <w:name w:val="Bibliography"/>
    <w:aliases w:val="refs"/>
    <w:basedOn w:val="Normal"/>
    <w:qFormat/>
    <w:rsid w:val="00572FF5"/>
    <w:pPr>
      <w:ind w:hanging="680" w:left="68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006D3F"/>
    <w:pPr>
      <w:spacing w:before="0"/>
    </w:pPr>
  </w:style>
  <w:style w:customStyle="1" w:styleId="Table" w:type="table">
    <w:name w:val="Table"/>
    <w:basedOn w:val="TableNormal"/>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06D3F"/>
    <w:pPr>
      <w:keepNext/>
    </w:pPr>
  </w:style>
  <w:style w:customStyle="1" w:styleId="ImageCaption" w:type="paragraph">
    <w:name w:val="Image Caption"/>
    <w:basedOn w:val="Caption"/>
    <w:rsid w:val="00421B26"/>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F61911"/>
    <w:pPr>
      <w:pageBreakBefore/>
      <w:spacing w:after="240" w:before="240"/>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iPriority w:val="99"/>
    <w:unhideWhenUsed/>
    <w:rsid w:val="00AF36ED"/>
    <w:pPr>
      <w:tabs>
        <w:tab w:pos="4536" w:val="center"/>
        <w:tab w:pos="9072" w:val="right"/>
      </w:tabs>
      <w:spacing w:after="0"/>
    </w:pPr>
  </w:style>
  <w:style w:customStyle="1" w:styleId="HeaderChar" w:type="character">
    <w:name w:val="Header Char"/>
    <w:basedOn w:val="DefaultParagraphFont"/>
    <w:link w:val="Header"/>
    <w:uiPriority w:val="99"/>
    <w:rsid w:val="00AF36ED"/>
  </w:style>
  <w:style w:styleId="Footer" w:type="paragraph">
    <w:name w:val="footer"/>
    <w:basedOn w:val="Normal"/>
    <w:link w:val="FooterChar"/>
    <w:unhideWhenUsed/>
    <w:rsid w:val="00AF36ED"/>
    <w:pPr>
      <w:tabs>
        <w:tab w:pos="4536" w:val="center"/>
        <w:tab w:pos="9072" w:val="right"/>
      </w:tabs>
      <w:spacing w:after="0"/>
    </w:pPr>
  </w:style>
  <w:style w:customStyle="1" w:styleId="FooterChar" w:type="character">
    <w:name w:val="Footer Char"/>
    <w:basedOn w:val="DefaultParagraphFont"/>
    <w:link w:val="Footer"/>
    <w:rsid w:val="00AF36ED"/>
  </w:style>
  <w:style w:styleId="PageNumber" w:type="character">
    <w:name w:val="page number"/>
    <w:basedOn w:val="DefaultParagraphFont"/>
    <w:semiHidden/>
    <w:unhideWhenUsed/>
    <w:rsid w:val="00AF36ED"/>
  </w:style>
  <w:style w:customStyle="1" w:styleId="h1-pagebreak" w:type="paragraph">
    <w:name w:val="h1-pagebreak"/>
    <w:basedOn w:val="Heading1"/>
    <w:qFormat/>
    <w:rsid w:val="00DD5581"/>
    <w:pPr>
      <w:pageBreakBefore/>
    </w:pPr>
    <w:rPr>
      <w:b w:val="0"/>
    </w:rPr>
  </w:style>
  <w:style w:customStyle="1" w:styleId="BodyTextChar" w:type="character">
    <w:name w:val="Body Text Char"/>
    <w:basedOn w:val="DefaultParagraphFont"/>
    <w:link w:val="BodyText"/>
    <w:rsid w:val="005036C4"/>
    <w:rPr>
      <w:rFonts w:ascii="Times New Roman" w:hAnsi="Times New Roman"/>
    </w:rPr>
  </w:style>
  <w:style w:styleId="TableGrid" w:type="table">
    <w:name w:val="Table Grid"/>
    <w:basedOn w:val="TableNormal"/>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PlainTable2" w:type="table">
    <w:name w:val="Plain Table 2"/>
    <w:basedOn w:val="TableNormal"/>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1" w:type="table">
    <w:name w:val="Plain Table 1"/>
    <w:basedOn w:val="TableNormal"/>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ookTitle" w:type="character">
    <w:name w:val="Book Title"/>
    <w:basedOn w:val="DefaultParagraphFon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hyperlink" Id="rId38" Target="https://doi.org/10.1016/j.neuron.2017.07.011" TargetMode="External" /><Relationship Type="http://schemas.openxmlformats.org/officeDocument/2006/relationships/hyperlink" Id="rId40" Target="https://doi.org/10.1016/j.neuron.2018.03.035" TargetMode="External" /><Relationship Type="http://schemas.openxmlformats.org/officeDocument/2006/relationships/hyperlink" Id="rId35" Target="https://www.mathworks.com/help/matlab/ref/jet.html" TargetMode="External" /></Relationships>
</file>

<file path=word/_rels/footnotes.xml.rels><?xml version="1.0" encoding="UTF-8"?><Relationships xmlns="http://schemas.openxmlformats.org/package/2006/relationships"><Relationship Type="http://schemas.openxmlformats.org/officeDocument/2006/relationships/hyperlink" Id="rId38" Target="https://doi.org/10.1016/j.neuron.2017.07.011" TargetMode="External" /><Relationship Type="http://schemas.openxmlformats.org/officeDocument/2006/relationships/hyperlink" Id="rId40" Target="https://doi.org/10.1016/j.neuron.2018.03.035" TargetMode="External" /><Relationship Type="http://schemas.openxmlformats.org/officeDocument/2006/relationships/hyperlink" Id="rId35" Target="https://www.mathworks.com/help/matlab/ref/j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0</Words>
  <Characters>2</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2024-01-11T01:57:00Z</dcterms:created>
  <dcterms:modified xsi:type="dcterms:W3CDTF">2024-01-11T01:57:00Z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output">
    <vt:lpwstr/>
  </property>
</Properties>
</file>