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02C7" w14:textId="77777777" w:rsidR="00A5605D" w:rsidRDefault="00000000">
      <w:pPr>
        <w:pStyle w:val="FirstParagraph"/>
      </w:pPr>
      <w:r>
        <w:rPr>
          <w:b/>
          <w:bCs/>
        </w:rPr>
        <w:t>Title: CAM 2025: A Predictive and Intervention-Based Framework for Modeling Human Behavioral Trajectories</w:t>
      </w:r>
    </w:p>
    <w:p w14:paraId="1D1902C8" w14:textId="77777777" w:rsidR="00A5605D" w:rsidRDefault="00000000">
      <w:pPr>
        <w:pStyle w:val="BodyText"/>
      </w:pPr>
      <w:r>
        <w:rPr>
          <w:b/>
          <w:bCs/>
        </w:rPr>
        <w:t>Author: [REDACTED]</w:t>
      </w:r>
    </w:p>
    <w:p w14:paraId="1D1902C9" w14:textId="77777777" w:rsidR="00A5605D" w:rsidRDefault="00000000">
      <w:pPr>
        <w:pStyle w:val="BodyText"/>
      </w:pPr>
      <w:r>
        <w:rPr>
          <w:b/>
          <w:bCs/>
        </w:rPr>
        <w:t>Abstract:</w:t>
      </w:r>
      <w:r>
        <w:t xml:space="preserve"> Current models of human behavior either explain actions retrospectively (CBT, Rational Choice) or attempt passive environmental nudges (Behavioral Economics). CAM 2025 proposes a novel synthesis: a system that not only predicts choice behavior based on weighted personal history and context, but also introduces an applied variable of calculated influence (S070) to alter decision trajectory in real time. This paper introduces CAM 2025 as a predictive behavioral framework built on emotional memory weighting, moment-contextual influence, and differential behavioral calculus. Initial simulations suggest its viability in modeling and shifting individual choice likelihood. This manuscript outlines CAM019s structure, philosophy, equations, applications, and proposed research validations.</w:t>
      </w:r>
    </w:p>
    <w:p w14:paraId="1D1902CA" w14:textId="77777777" w:rsidR="00A5605D" w:rsidRDefault="00836770">
      <w:r>
        <w:rPr>
          <w:noProof/>
        </w:rPr>
        <w:pict w14:anchorId="77BFFD7C">
          <v:rect id="_x0000_i1031" alt="" style="width:468pt;height:.05pt;mso-width-percent:0;mso-height-percent:0;mso-width-percent:0;mso-height-percent:0" o:hralign="center" o:hrstd="t" o:hr="t"/>
        </w:pict>
      </w:r>
    </w:p>
    <w:p w14:paraId="1D1902CB" w14:textId="77777777" w:rsidR="00A5605D" w:rsidRDefault="00000000">
      <w:pPr>
        <w:pStyle w:val="FirstParagraph"/>
      </w:pPr>
      <w:r>
        <w:rPr>
          <w:b/>
          <w:bCs/>
        </w:rPr>
        <w:t>1. Introduction</w:t>
      </w:r>
    </w:p>
    <w:p w14:paraId="1D1902CC" w14:textId="77777777" w:rsidR="00A5605D" w:rsidRDefault="00000000">
      <w:pPr>
        <w:pStyle w:val="BodyText"/>
      </w:pPr>
      <w:r>
        <w:t>Human behavior has long been studied through the lens of historical stimuli (Behaviorism), cognitive appraisal (CBT), game-theoretic interaction (Rational Choice), or design-based nudges (Behavioral Economics). While each has predictive strengths, none fully account for the dynamic nature of internal emotional trajectories or permit real-time, precision-guided influence without coercion.</w:t>
      </w:r>
    </w:p>
    <w:p w14:paraId="1D1902CD" w14:textId="77777777" w:rsidR="00A5605D" w:rsidRDefault="00000000">
      <w:pPr>
        <w:pStyle w:val="BodyText"/>
      </w:pPr>
      <w:r>
        <w:rPr>
          <w:b/>
          <w:bCs/>
        </w:rPr>
        <w:t>CAM 2025</w:t>
      </w:r>
      <w:r>
        <w:t xml:space="preserve"> (Choice-Affinity-Modulation) introduces a model that integrates past experience (E), impression valence (I), current moment context (M), real-time influence application (S070), and emotional drift (c070) to forecast and ethically alter the probability of behavioral choices (c). We propose CAM as a flexible, measurable system that bridges decision science, emotional modeling, and applied system dynamics.</w:t>
      </w:r>
    </w:p>
    <w:p w14:paraId="1D1902CE" w14:textId="77777777" w:rsidR="00A5605D" w:rsidRDefault="00836770">
      <w:r>
        <w:rPr>
          <w:noProof/>
        </w:rPr>
        <w:pict w14:anchorId="337C1306">
          <v:rect id="_x0000_i1030" alt="" style="width:468pt;height:.05pt;mso-width-percent:0;mso-height-percent:0;mso-width-percent:0;mso-height-percent:0" o:hralign="center" o:hrstd="t" o:hr="t"/>
        </w:pict>
      </w:r>
    </w:p>
    <w:p w14:paraId="1D1902CF" w14:textId="77777777" w:rsidR="00A5605D" w:rsidRDefault="00000000">
      <w:pPr>
        <w:pStyle w:val="FirstParagraph"/>
      </w:pPr>
      <w:r>
        <w:rPr>
          <w:b/>
          <w:bCs/>
        </w:rPr>
        <w:t>2. Theoretical Foundation and Motivation</w:t>
      </w:r>
    </w:p>
    <w:p w14:paraId="1D1902D0" w14:textId="77777777" w:rsidR="00A5605D" w:rsidRDefault="00000000">
      <w:pPr>
        <w:pStyle w:val="BodyText"/>
      </w:pPr>
      <w:r>
        <w:t xml:space="preserve">We are motivated by a central thesis: </w:t>
      </w:r>
      <w:r>
        <w:rPr>
          <w:b/>
          <w:bCs/>
        </w:rPr>
        <w:t>behavior is not a fixed trait nor a discrete decision. It is a dynamic vector field governed by emotional weight, momentum, and modifiable force</w:t>
      </w:r>
      <w:r>
        <w:t>. This invites a systems-theoretic approach: one that models people as influenceable trajectories.</w:t>
      </w:r>
    </w:p>
    <w:p w14:paraId="1D1902D1" w14:textId="77777777" w:rsidR="00A5605D" w:rsidRDefault="00000000">
      <w:pPr>
        <w:pStyle w:val="BodyText"/>
      </w:pPr>
      <w:r>
        <w:t xml:space="preserve">Existing models fall short: - </w:t>
      </w:r>
      <w:r>
        <w:rPr>
          <w:b/>
          <w:bCs/>
        </w:rPr>
        <w:t>Behaviorism</w:t>
      </w:r>
      <w:r>
        <w:t xml:space="preserve"> ignores inner context - </w:t>
      </w:r>
      <w:r>
        <w:rPr>
          <w:b/>
          <w:bCs/>
        </w:rPr>
        <w:t>Cognitive models</w:t>
      </w:r>
      <w:r>
        <w:t xml:space="preserve"> explain thoughts post-hoc - </w:t>
      </w:r>
      <w:r>
        <w:rPr>
          <w:b/>
          <w:bCs/>
        </w:rPr>
        <w:t>Nudge theory</w:t>
      </w:r>
      <w:r>
        <w:t xml:space="preserve"> works passively - </w:t>
      </w:r>
      <w:r>
        <w:rPr>
          <w:b/>
          <w:bCs/>
        </w:rPr>
        <w:t>Game theory</w:t>
      </w:r>
      <w:r>
        <w:t xml:space="preserve"> ignores irrational bias and emotional drift</w:t>
      </w:r>
    </w:p>
    <w:p w14:paraId="1D1902D2" w14:textId="77777777" w:rsidR="00A5605D" w:rsidRDefault="00000000">
      <w:pPr>
        <w:pStyle w:val="BodyText"/>
      </w:pPr>
      <w:r>
        <w:t xml:space="preserve">CAM synthesizes their strengths while accounting for </w:t>
      </w:r>
      <w:r>
        <w:rPr>
          <w:b/>
          <w:bCs/>
        </w:rPr>
        <w:t>emotional accumulation and real-time directional input.</w:t>
      </w:r>
    </w:p>
    <w:p w14:paraId="1D1902D3" w14:textId="77777777" w:rsidR="00A5605D" w:rsidRDefault="00836770">
      <w:r>
        <w:rPr>
          <w:noProof/>
        </w:rPr>
        <w:lastRenderedPageBreak/>
        <w:pict w14:anchorId="293528D1">
          <v:rect id="_x0000_i1029" alt="" style="width:468pt;height:.05pt;mso-width-percent:0;mso-height-percent:0;mso-width-percent:0;mso-height-percent:0" o:hralign="center" o:hrstd="t" o:hr="t"/>
        </w:pict>
      </w:r>
    </w:p>
    <w:p w14:paraId="1D1902D4" w14:textId="77777777" w:rsidR="00A5605D" w:rsidRDefault="00000000">
      <w:pPr>
        <w:pStyle w:val="FirstParagraph"/>
      </w:pPr>
      <w:r>
        <w:rPr>
          <w:b/>
          <w:bCs/>
        </w:rPr>
        <w:t>3. Formal Model</w:t>
      </w:r>
    </w:p>
    <w:p w14:paraId="1D1902D5" w14:textId="77777777" w:rsidR="00A5605D" w:rsidRDefault="00000000">
      <w:pPr>
        <w:pStyle w:val="BodyText"/>
      </w:pPr>
      <w:r>
        <w:t>Let: - ( E = {e_1, e_2, …, e_n} ): Experience set - ( I = {i_1, i_2, …, i_n} ), ( i_j ): Impression valence - ( M ): Current moment/contextual state - ( c^): Choice affinity (emotional leaning) - ( S^ ): Svengali force (intentional influence)</w:t>
      </w:r>
    </w:p>
    <w:p w14:paraId="1D1902D6" w14:textId="77777777" w:rsidR="00A5605D" w:rsidRDefault="00000000">
      <w:pPr>
        <w:pStyle w:val="BodyText"/>
      </w:pPr>
      <w:r>
        <w:t>We calculate:</w:t>
      </w:r>
    </w:p>
    <w:p w14:paraId="1D1902D7" w14:textId="77777777" w:rsidR="00A5605D" w:rsidRDefault="00000000">
      <w:pPr>
        <w:pStyle w:val="BodyText"/>
      </w:pPr>
      <w:r>
        <w:t>[ W = _{j=1}^{n} i_j ^{(m - m_j)} ] [ c^= (W) ] [ P(c = 1) = ((c^+ S^)) ]</w:t>
      </w:r>
    </w:p>
    <w:p w14:paraId="1D1902D8" w14:textId="77777777" w:rsidR="00A5605D" w:rsidRDefault="00000000">
      <w:pPr>
        <w:pStyle w:val="BodyText"/>
      </w:pPr>
      <w:r>
        <w:t>Where: - ( ): decay rate of impression - ( ): emotional sensitivity factor - ( ): decision sharpness coefficient - ( ): influence scaling factor - ( (x) =  ): sigmoid function</w:t>
      </w:r>
    </w:p>
    <w:p w14:paraId="1D1902D9" w14:textId="77777777" w:rsidR="00A5605D" w:rsidRDefault="00836770">
      <w:r>
        <w:rPr>
          <w:noProof/>
        </w:rPr>
        <w:pict w14:anchorId="2F4A4565">
          <v:rect id="_x0000_i1028" alt="" style="width:468pt;height:.05pt;mso-width-percent:0;mso-height-percent:0;mso-width-percent:0;mso-height-percent:0" o:hralign="center" o:hrstd="t" o:hr="t"/>
        </w:pict>
      </w:r>
    </w:p>
    <w:p w14:paraId="1D1902DA" w14:textId="77777777" w:rsidR="00A5605D" w:rsidRDefault="00000000">
      <w:pPr>
        <w:pStyle w:val="FirstParagraph"/>
      </w:pPr>
      <w:r>
        <w:rPr>
          <w:b/>
          <w:bCs/>
        </w:rPr>
        <w:t>4. Novelty and Philosophical Contribution</w:t>
      </w:r>
    </w:p>
    <w:p w14:paraId="1D1902DB" w14:textId="77777777" w:rsidR="00A5605D" w:rsidRDefault="00000000">
      <w:pPr>
        <w:pStyle w:val="BodyText"/>
      </w:pPr>
      <w:r>
        <w:t xml:space="preserve">CAM redefines behavior: - Not as static personality, but as </w:t>
      </w:r>
      <w:r>
        <w:rPr>
          <w:b/>
          <w:bCs/>
        </w:rPr>
        <w:t>dynamic trajectory</w:t>
      </w:r>
      <w:r>
        <w:t xml:space="preserve"> - Not as rational utility, but as </w:t>
      </w:r>
      <w:r>
        <w:rPr>
          <w:b/>
          <w:bCs/>
        </w:rPr>
        <w:t>momentum of emotional memory</w:t>
      </w:r>
      <w:r>
        <w:t xml:space="preserve"> - Not as probabilistic chaos, but as </w:t>
      </w:r>
      <w:r>
        <w:rPr>
          <w:b/>
          <w:bCs/>
        </w:rPr>
        <w:t>calculable with interventions</w:t>
      </w:r>
    </w:p>
    <w:p w14:paraId="1D1902DC" w14:textId="77777777" w:rsidR="00A5605D" w:rsidRDefault="00000000">
      <w:pPr>
        <w:pStyle w:val="BodyText"/>
      </w:pPr>
      <w:r>
        <w:t xml:space="preserve">This framework bridges psychology with applied dynamics and treats intervention not as manipulation, but </w:t>
      </w:r>
      <w:r>
        <w:rPr>
          <w:b/>
          <w:bCs/>
        </w:rPr>
        <w:t>intentional, ethical design of influence environments.</w:t>
      </w:r>
    </w:p>
    <w:p w14:paraId="1D1902DD" w14:textId="77777777" w:rsidR="00A5605D" w:rsidRDefault="00836770">
      <w:r>
        <w:rPr>
          <w:noProof/>
        </w:rPr>
        <w:pict w14:anchorId="43CBC124">
          <v:rect id="_x0000_i1027" alt="" style="width:468pt;height:.05pt;mso-width-percent:0;mso-height-percent:0;mso-width-percent:0;mso-height-percent:0" o:hralign="center" o:hrstd="t" o:hr="t"/>
        </w:pict>
      </w:r>
    </w:p>
    <w:p w14:paraId="1D1902DE" w14:textId="77777777" w:rsidR="00A5605D" w:rsidRDefault="00000000">
      <w:pPr>
        <w:pStyle w:val="FirstParagraph"/>
      </w:pPr>
      <w:r>
        <w:rPr>
          <w:b/>
          <w:bCs/>
        </w:rPr>
        <w:t>5. Applications and Implications</w:t>
      </w:r>
    </w:p>
    <w:p w14:paraId="1D1902DF" w14:textId="77777777" w:rsidR="00A5605D" w:rsidRDefault="00000000">
      <w:pPr>
        <w:pStyle w:val="BodyText"/>
      </w:pPr>
      <w:r>
        <w:t>Use cases include: - Adaptive learning systems (modulating engagement based on student drift) - Political dialogue simulations (forecasting extremism likelihood) - Relationship modeling (understanding approach-avoidance patterns) - UX design (timing interventions to reduce churn or boost conversion)</w:t>
      </w:r>
    </w:p>
    <w:p w14:paraId="1D1902E0" w14:textId="77777777" w:rsidR="00A5605D" w:rsidRDefault="00000000">
      <w:pPr>
        <w:pStyle w:val="BodyText"/>
      </w:pPr>
      <w:r>
        <w:t>CAM provides a model that can be tuned, tested, and evolved with behavioral telemetry.</w:t>
      </w:r>
    </w:p>
    <w:p w14:paraId="1D1902E1" w14:textId="77777777" w:rsidR="00A5605D" w:rsidRDefault="00836770">
      <w:r>
        <w:rPr>
          <w:noProof/>
        </w:rPr>
        <w:pict w14:anchorId="062160AE">
          <v:rect id="_x0000_i1026" alt="" style="width:468pt;height:.05pt;mso-width-percent:0;mso-height-percent:0;mso-width-percent:0;mso-height-percent:0" o:hralign="center" o:hrstd="t" o:hr="t"/>
        </w:pict>
      </w:r>
    </w:p>
    <w:p w14:paraId="1D1902E2" w14:textId="77777777" w:rsidR="00A5605D" w:rsidRDefault="00000000">
      <w:pPr>
        <w:pStyle w:val="FirstParagraph"/>
      </w:pPr>
      <w:r>
        <w:rPr>
          <w:b/>
          <w:bCs/>
        </w:rPr>
        <w:t>6. Limitations and Future Research</w:t>
      </w:r>
    </w:p>
    <w:p w14:paraId="1D1902E3" w14:textId="77777777" w:rsidR="00A5605D" w:rsidRDefault="00000000">
      <w:pPr>
        <w:pStyle w:val="BodyText"/>
      </w:pPr>
      <w:r>
        <w:t>CAM is a framework—not yet a clinical tool. Further steps: - Longitudinal studies across behavioral domains - Experimental validations using controlled interventions (varying S070) - Population calibration of ( , , ) across cultures and psychographics</w:t>
      </w:r>
    </w:p>
    <w:p w14:paraId="1D1902E4" w14:textId="77777777" w:rsidR="00A5605D" w:rsidRDefault="00000000">
      <w:pPr>
        <w:pStyle w:val="BodyText"/>
      </w:pPr>
      <w:r>
        <w:t>Future research will focus on building a live CAM Engine with real-time input capture.</w:t>
      </w:r>
    </w:p>
    <w:p w14:paraId="1D1902E5" w14:textId="77777777" w:rsidR="00A5605D" w:rsidRDefault="00836770">
      <w:r>
        <w:rPr>
          <w:noProof/>
        </w:rPr>
        <w:pict w14:anchorId="79B7D60B">
          <v:rect id="_x0000_i1025" alt="" style="width:468pt;height:.05pt;mso-width-percent:0;mso-height-percent:0;mso-width-percent:0;mso-height-percent:0" o:hralign="center" o:hrstd="t" o:hr="t"/>
        </w:pict>
      </w:r>
    </w:p>
    <w:p w14:paraId="1D1902E6" w14:textId="77777777" w:rsidR="00A5605D" w:rsidRDefault="00000000">
      <w:pPr>
        <w:pStyle w:val="FirstParagraph"/>
      </w:pPr>
      <w:r>
        <w:rPr>
          <w:b/>
          <w:bCs/>
        </w:rPr>
        <w:t>7. Conclusion</w:t>
      </w:r>
    </w:p>
    <w:p w14:paraId="1D1902E7" w14:textId="77777777" w:rsidR="00A5605D" w:rsidRDefault="00000000">
      <w:pPr>
        <w:pStyle w:val="BodyText"/>
      </w:pPr>
      <w:r>
        <w:lastRenderedPageBreak/>
        <w:t>CAM 2025 introduces a bold proposition: that behavior can be modeled, anticipated, and ethically nudged—not just through context or feedback, but through precise emotional and contextual calculus. It offers not only a predictive lens but a design tool for influence. As the boundary between behavior, design, and intelligence blurs, CAM may offer the bridge.</w:t>
      </w:r>
    </w:p>
    <w:p w14:paraId="1D1902E8" w14:textId="77777777" w:rsidR="00A5605D" w:rsidRDefault="00000000">
      <w:pPr>
        <w:pStyle w:val="BodyText"/>
      </w:pPr>
      <w:r>
        <w:t xml:space="preserve">We propose it as the next frontier in behavioral science—toward a world not of control, but of </w:t>
      </w:r>
      <w:r>
        <w:rPr>
          <w:i/>
          <w:iCs/>
        </w:rPr>
        <w:t>conscious influence.</w:t>
      </w:r>
    </w:p>
    <w:sectPr w:rsidR="00A560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0050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386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5605D"/>
    <w:rsid w:val="000136CF"/>
    <w:rsid w:val="00045DE8"/>
    <w:rsid w:val="00466259"/>
    <w:rsid w:val="0049066C"/>
    <w:rsid w:val="00817C4A"/>
    <w:rsid w:val="00836770"/>
    <w:rsid w:val="00A56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02C7"/>
  <w15:docId w15:val="{9CB39392-0D96-5640-8E9A-7FE4E5D4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668</Words>
  <Characters>3942</Characters>
  <Application>Microsoft Office Word</Application>
  <DocSecurity>0</DocSecurity>
  <Lines>74</Lines>
  <Paragraphs>31</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dietrich zeledon</cp:lastModifiedBy>
  <cp:revision>3</cp:revision>
  <dcterms:created xsi:type="dcterms:W3CDTF">2025-06-17T18:50:00Z</dcterms:created>
  <dcterms:modified xsi:type="dcterms:W3CDTF">2026-02-06T22:16:00Z</dcterms:modified>
</cp:coreProperties>
</file>