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2020 09 14</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Jesse Davis</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b/>
          <w:sz w:val="28"/>
          <w:szCs w:val="28"/>
        </w:rPr>
      </w:pPr>
      <w:r>
        <w:rPr>
          <w:b/>
          <w:sz w:val="28"/>
          <w:szCs w:val="28"/>
        </w:rPr>
      </w:r>
    </w:p>
    <w:p>
      <w:pPr>
        <w:pStyle w:val="Normal"/>
        <w:rPr>
          <w:b w:val="false"/>
          <w:b w:val="false"/>
          <w:sz w:val="28"/>
          <w:szCs w:val="28"/>
        </w:rPr>
      </w:pPr>
      <w:r>
        <w:rPr>
          <w:b w:val="false"/>
          <w:bCs w:val="false"/>
          <w:sz w:val="28"/>
          <w:szCs w:val="28"/>
        </w:rPr>
        <w:t>Pace your slides so you’re only speaking for about a minute per slide. If you run through the talk and you’re spending more than that on a single slide, find a different visual to throw up there and split it up a bit.</w:t>
      </w:r>
    </w:p>
    <w:p>
      <w:pPr>
        <w:pStyle w:val="Normal"/>
        <w:rPr>
          <w:bCs w:val="false"/>
        </w:rPr>
      </w:pPr>
      <w:r>
        <w:rPr>
          <w:b w:val="false"/>
          <w:sz w:val="28"/>
          <w:szCs w:val="28"/>
        </w:rPr>
      </w:r>
    </w:p>
    <w:p>
      <w:pPr>
        <w:pStyle w:val="Normal"/>
        <w:rPr>
          <w:b w:val="false"/>
          <w:b w:val="false"/>
          <w:sz w:val="28"/>
          <w:szCs w:val="28"/>
        </w:rPr>
      </w:pPr>
      <w:r>
        <w:rPr>
          <w:b w:val="false"/>
          <w:bCs w:val="false"/>
          <w:sz w:val="28"/>
          <w:szCs w:val="28"/>
        </w:rPr>
        <w:t>You should provide some minimal narration during the video --- it doesn’t quite speak for itself .</w:t>
      </w:r>
    </w:p>
    <w:p>
      <w:pPr>
        <w:pStyle w:val="Normal"/>
        <w:rPr>
          <w:b/>
          <w:b/>
          <w:sz w:val="28"/>
          <w:szCs w:val="28"/>
        </w:rPr>
      </w:pPr>
      <w:r>
        <w:rPr>
          <w:b/>
          <w:sz w:val="28"/>
          <w:szCs w:val="28"/>
        </w:rPr>
        <w:t>Stop:</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Using expletives to emphasize points in your talk; it’s distracting to the audience, though it is certainly funny and gives you a memorable presenting demeanor. You didn’t do this often, but just keep it in mind.</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Continue describing background to your talk before starting --- I like how you covered the jargon and gave some context for the work before you got into the detail of your talk.</w:t>
      </w:r>
    </w:p>
    <w:p>
      <w:pPr>
        <w:pStyle w:val="Normal"/>
        <w:rPr>
          <w:b/>
          <w:b/>
          <w:sz w:val="28"/>
          <w:szCs w:val="28"/>
        </w:rPr>
      </w:pPr>
      <w:r>
        <w:rPr>
          <w:b/>
          <w:sz w:val="28"/>
          <w:szCs w:val="28"/>
        </w:rPr>
      </w:r>
    </w:p>
    <w:p>
      <w:pPr>
        <w:pStyle w:val="Normal"/>
        <w:rPr>
          <w:b w:val="false"/>
          <w:b w:val="false"/>
          <w:sz w:val="28"/>
          <w:szCs w:val="28"/>
        </w:rPr>
      </w:pPr>
      <w:r>
        <w:rPr>
          <w:b w:val="false"/>
          <w:bCs w:val="false"/>
          <w:sz w:val="28"/>
          <w:szCs w:val="28"/>
        </w:rPr>
        <w:t>I’m also a fan of the visuals in your talk. Talking over pretty pictures is always better than talking over a wall of text.</w:t>
      </w:r>
    </w:p>
    <w:p>
      <w:pPr>
        <w:pStyle w:val="Normal"/>
        <w:rPr>
          <w:b/>
          <w:b/>
          <w:sz w:val="28"/>
          <w:szCs w:val="28"/>
        </w:rPr>
      </w:pPr>
      <w:r>
        <w:rPr>
          <w:b/>
          <w:sz w:val="28"/>
          <w:szCs w:val="28"/>
        </w:rPr>
      </w:r>
    </w:p>
    <w:p>
      <w:pPr>
        <w:pStyle w:val="Normal"/>
        <w:rPr>
          <w:b/>
          <w:b/>
          <w:sz w:val="28"/>
          <w:szCs w:val="28"/>
        </w:rPr>
      </w:pPr>
      <w:r>
        <w:rPr>
          <w:b/>
          <w:sz w:val="28"/>
          <w:szCs w:val="28"/>
        </w:rPr>
        <w:t>Comments/Notes:</w:t>
      </w:r>
    </w:p>
    <w:p>
      <w:pPr>
        <w:pStyle w:val="Normal"/>
        <w:suppressAutoHyphens w:val="false"/>
        <w:rPr/>
      </w:pPr>
      <w:r>
        <w:rPr/>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eastAsia="ar-SA" w:val="en-US"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next w:val="TextBody"/>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1</Pages>
  <Words>244</Words>
  <Characters>1223</Characters>
  <CharactersWithSpaces>1453</CharactersWithSpaces>
  <Paragraphs>15</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2020-09-14T16:01:41Z</dcterms:modified>
  <cp:revision>13</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