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w:t>
      </w:r>
      <w:r>
        <w:rPr>
          <w:b w:val="false"/>
          <w:bCs w:val="false"/>
          <w:sz w:val="28"/>
          <w:szCs w:val="28"/>
        </w:rPr>
        <w:t>10 05</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Erica Behrens</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r>
    </w:p>
    <w:p>
      <w:pPr>
        <w:pStyle w:val="Normal"/>
        <w:rPr>
          <w:b w:val="false"/>
          <w:b w:val="false"/>
          <w:bCs w:val="false"/>
          <w:sz w:val="28"/>
          <w:szCs w:val="28"/>
        </w:rPr>
      </w:pPr>
      <w:r>
        <w:rPr>
          <w:b w:val="false"/>
          <w:bCs w:val="false"/>
          <w:sz w:val="28"/>
          <w:szCs w:val="28"/>
        </w:rPr>
        <w:t>Putting a few words to summarize conclusions or provide context under each of your figures. If I miss something you’re saying, it’s good to be able to catch up using a brief caption.</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b/>
          <w:b/>
          <w:sz w:val="28"/>
          <w:szCs w:val="28"/>
        </w:rPr>
      </w:pPr>
      <w:r>
        <w:rPr>
          <w:b w:val="false"/>
          <w:bCs w:val="false"/>
          <w:sz w:val="28"/>
          <w:szCs w:val="28"/>
        </w:rPr>
        <w:t>Continue explaining plots that people may not have seen before! Your explanation of violin plots (and their interpretation in this paper) was very useful.</w:t>
      </w:r>
    </w:p>
    <w:p>
      <w:pPr>
        <w:pStyle w:val="Normal"/>
        <w:rPr>
          <w:b w:val="false"/>
          <w:b w:val="false"/>
          <w:bCs w:val="false"/>
          <w:sz w:val="28"/>
          <w:szCs w:val="28"/>
        </w:rPr>
      </w:pPr>
      <w:r>
        <w:rPr>
          <w:b/>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1</Pages>
  <Words>151</Words>
  <Characters>835</Characters>
  <CharactersWithSpaces>974</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2020-10-05T15:52:14Z</dcterms:modified>
  <cp:revision>16</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