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2020 10 1</w:t>
      </w:r>
      <w:r>
        <w:rPr>
          <w:b w:val="false"/>
          <w:bCs w:val="false"/>
          <w:sz w:val="28"/>
          <w:szCs w:val="28"/>
        </w:rPr>
        <w:t>9</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Xinlun Cheng</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pPr>
      <w:r>
        <w:rPr>
          <w:b w:val="false"/>
          <w:bCs w:val="false"/>
          <w:i w:val="false"/>
          <w:iCs w:val="false"/>
          <w:sz w:val="28"/>
          <w:szCs w:val="28"/>
        </w:rPr>
        <w:t>Imagine what people’s first questions will be after hearing your talk, and prepare a few backup slides on those topics.</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Stop:</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r>
    </w:p>
    <w:p>
      <w:pPr>
        <w:pStyle w:val="Normal"/>
        <w:rPr>
          <w:b/>
          <w:b/>
          <w:sz w:val="28"/>
          <w:szCs w:val="28"/>
        </w:rPr>
      </w:pPr>
      <w:r>
        <w:rPr>
          <w:b/>
          <w:sz w:val="28"/>
          <w:szCs w:val="28"/>
        </w:rPr>
        <w:t>Continue:</w:t>
      </w:r>
    </w:p>
    <w:p>
      <w:pPr>
        <w:pStyle w:val="Normal"/>
        <w:rPr>
          <w:b/>
          <w:b/>
          <w:sz w:val="28"/>
          <w:szCs w:val="28"/>
        </w:rPr>
      </w:pPr>
      <w:r>
        <w:rPr>
          <w:b/>
          <w:sz w:val="28"/>
          <w:szCs w:val="28"/>
        </w:rPr>
      </w:r>
    </w:p>
    <w:p>
      <w:pPr>
        <w:pStyle w:val="Normal"/>
        <w:rPr/>
      </w:pPr>
      <w:r>
        <w:rPr>
          <w:b w:val="false"/>
          <w:bCs w:val="false"/>
          <w:sz w:val="28"/>
          <w:szCs w:val="28"/>
        </w:rPr>
        <w:t xml:space="preserve">Continue giving a big picture overview, </w:t>
      </w:r>
      <w:r>
        <w:rPr>
          <w:b w:val="false"/>
          <w:bCs w:val="false"/>
          <w:sz w:val="28"/>
          <w:szCs w:val="28"/>
        </w:rPr>
        <w:t>and explaining the context of your presentation at the very beginning. T</w:t>
      </w:r>
      <w:r>
        <w:rPr>
          <w:b w:val="false"/>
          <w:bCs w:val="false"/>
          <w:sz w:val="28"/>
          <w:szCs w:val="28"/>
        </w:rPr>
        <w:t xml:space="preserve">his helps people understand the broader context of your work, especially for </w:t>
      </w:r>
      <w:r>
        <w:rPr>
          <w:b w:val="false"/>
          <w:bCs w:val="false"/>
          <w:sz w:val="28"/>
          <w:szCs w:val="28"/>
        </w:rPr>
        <w:t>such a specific topic.</w:t>
      </w:r>
    </w:p>
    <w:p>
      <w:pPr>
        <w:pStyle w:val="Normal"/>
        <w:rPr>
          <w:b w:val="false"/>
          <w:b w:val="false"/>
          <w:bCs w:val="false"/>
          <w:sz w:val="28"/>
          <w:szCs w:val="28"/>
        </w:rPr>
      </w:pPr>
      <w:r>
        <w:rPr/>
      </w:r>
    </w:p>
    <w:p>
      <w:pPr>
        <w:pStyle w:val="Normal"/>
        <w:rPr/>
      </w:pPr>
      <w:r>
        <w:rPr>
          <w:b w:val="false"/>
          <w:bCs w:val="false"/>
          <w:sz w:val="28"/>
          <w:szCs w:val="28"/>
        </w:rPr>
        <w:t xml:space="preserve">I </w:t>
      </w:r>
      <w:r>
        <w:rPr>
          <w:b w:val="false"/>
          <w:bCs w:val="false"/>
          <w:sz w:val="28"/>
          <w:szCs w:val="28"/>
        </w:rPr>
        <w:t>also liked that you explained what you felt were the potential shortcomings of this work.</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Comments/Notes:</w:t>
      </w:r>
    </w:p>
    <w:p>
      <w:pPr>
        <w:pStyle w:val="Normal"/>
        <w:suppressAutoHyphens w:val="false"/>
        <w:rPr/>
      </w:pPr>
      <w:r>
        <w:rPr/>
      </w:r>
    </w:p>
    <w:p>
      <w:pPr>
        <w:pStyle w:val="Normal"/>
        <w:suppressAutoHyphens w:val="false"/>
        <w:rPr/>
      </w:pPr>
      <w:r>
        <w:rPr/>
        <w:t>Great job!</w:t>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LibreOffice/6.0.7.3$Linux_X86_64 LibreOffice_project/00m0$Build-3</Application>
  <Pages>1</Pages>
  <Words>163</Words>
  <Characters>908</Characters>
  <CharactersWithSpaces>1058</CharactersWithSpaces>
  <Paragraphs>14</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2020-10-23T11:02:59Z</dcterms:modified>
  <cp:revision>22</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