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A0F18"/>
          <w:spacing w:val="30"/>
          <w:sz w:val="15"/>
          <w:szCs w:val="15"/>
        </w:rPr>
        <w:t xml:space="preserve">INFRASTRUCTURE · PLATFORMS · CREATIVE DIRECTION</w:t>
      </w:r>
    </w:p>
    <w:p>
      <w:pPr>
        <w:spacing w:after="40"/>
      </w:pPr>
      <w:r>
        <w:rPr>
          <w:b/>
          <w:bCs/>
          <w:color w:val="111111"/>
          <w:sz w:val="44"/>
          <w:szCs w:val="44"/>
        </w:rPr>
        <w:t xml:space="preserve">Matthew McCluster</w:t>
      </w:r>
    </w:p>
    <w:p>
      <w:pPr>
        <w:spacing w:after="40"/>
      </w:pPr>
      <w:r>
        <w:rPr>
          <w:color w:val="444444"/>
          <w:sz w:val="21"/>
          <w:szCs w:val="21"/>
        </w:rPr>
        <w:t xml:space="preserve">Infrastructure Engineer · Platform Builder · Creative Director &amp; Founder</w:t>
      </w:r>
    </w:p>
    <w:p>
      <w:pPr>
        <w:spacing w:after="200"/>
      </w:pPr>
      <w:r>
        <w:rPr>
          <w:color w:val="444444"/>
          <w:sz w:val="19"/>
          <w:szCs w:val="19"/>
        </w:rPr>
        <w:t xml:space="preserve">matthew@mccluster.org · Connecticut &amp; Georgia, United States · matthew.mccluster.org</w:t>
      </w:r>
    </w:p>
    <w:p>
      <w:pPr>
        <w:spacing w:after="160"/>
      </w:pPr>
      <w:r>
        <w:rPr>
          <w:color w:val="111111"/>
          <w:sz w:val="19"/>
          <w:szCs w:val="19"/>
        </w:rPr>
        <w:t xml:space="preserve">Matthew McCluster is an infrastructure engineer, platform builder and creative director working across Connecticut and Georgia. He spent five years in enterprise IT and infrastructure — data-center buildout, Cisco networking, Windows and Linux server estates, and endpoint support at IPC Systems and Robert Half — and now designs and operates the platform behind McCluster Corp: Postgres schema and row-level security, serverless APIs, payments, and an automated release gate. He founded its civic fellowship Equity Uprise, work recognized in 2025 by the State of Georgia and the City of Bridgeport with official proclamations, and owns Whip Equipped LLC, a parts-licensed automotive venture he organized in Acworth, Georgia in 2024. He is also a photographer, web designer and songwriter, recording under the Here / PRIM3 catalogue, and the architect of the Street Credit Bureau reputation platform.</w:t>
      </w:r>
    </w:p>
    <w:p>
      <w:pPr>
        <w:pStyle w:val="Heading1"/>
        <w:pBdr>
          <w:bottom w:val="single" w:color="BBBBBB" w:sz="6" w:space="2"/>
        </w:pBdr>
        <w:spacing w:after="120" w:before="260"/>
      </w:pPr>
      <w:r>
        <w:rPr>
          <w:b/>
          <w:bCs/>
          <w:color w:val="111111"/>
          <w:spacing w:val="12"/>
          <w:sz w:val="22"/>
          <w:szCs w:val="22"/>
        </w:rPr>
        <w:t xml:space="preserve">AT A GLANCE</w:t>
      </w:r>
    </w:p>
    <w:p>
      <w:pPr>
        <w:spacing w:after="70"/>
      </w:pPr>
      <w:r>
        <w:rPr>
          <w:b/>
          <w:bCs/>
          <w:color w:val="111111"/>
          <w:sz w:val="19"/>
          <w:szCs w:val="19"/>
        </w:rPr>
        <w:t xml:space="preserve">Full name: </w:t>
      </w:r>
      <w:r>
        <w:rPr>
          <w:color w:val="444444"/>
          <w:sz w:val="19"/>
          <w:szCs w:val="19"/>
        </w:rPr>
        <w:t xml:space="preserve">Matthew Christian Perry McCluster</w:t>
      </w:r>
    </w:p>
    <w:p>
      <w:pPr>
        <w:spacing w:after="70"/>
      </w:pPr>
      <w:r>
        <w:rPr>
          <w:b/>
          <w:bCs/>
          <w:color w:val="111111"/>
          <w:sz w:val="19"/>
          <w:szCs w:val="19"/>
        </w:rPr>
        <w:t xml:space="preserve">Based: </w:t>
      </w:r>
      <w:r>
        <w:rPr>
          <w:color w:val="444444"/>
          <w:sz w:val="19"/>
          <w:szCs w:val="19"/>
        </w:rPr>
        <w:t xml:space="preserve">Connecticut &amp; Georgia, United States</w:t>
      </w:r>
    </w:p>
    <w:p>
      <w:pPr>
        <w:spacing w:after="70"/>
      </w:pPr>
      <w:r>
        <w:rPr>
          <w:b/>
          <w:bCs/>
          <w:color w:val="111111"/>
          <w:sz w:val="19"/>
          <w:szCs w:val="19"/>
        </w:rPr>
        <w:t xml:space="preserve">Roles: </w:t>
      </w:r>
      <w:r>
        <w:rPr>
          <w:color w:val="444444"/>
          <w:sz w:val="19"/>
          <w:szCs w:val="19"/>
        </w:rPr>
        <w:t xml:space="preserve">Creative director · photographer · web designer · songwriter · platform operator</w:t>
      </w:r>
    </w:p>
    <w:p>
      <w:pPr>
        <w:spacing w:after="70"/>
      </w:pPr>
      <w:r>
        <w:rPr>
          <w:b/>
          <w:bCs/>
          <w:color w:val="111111"/>
          <w:sz w:val="19"/>
          <w:szCs w:val="19"/>
        </w:rPr>
        <w:t xml:space="preserve">Founder of: </w:t>
      </w:r>
      <w:r>
        <w:rPr>
          <w:color w:val="444444"/>
          <w:sz w:val="19"/>
          <w:szCs w:val="19"/>
        </w:rPr>
        <w:t xml:space="preserve">McCluster Corp &amp; the Equity Uprise civic fellowship</w:t>
      </w:r>
    </w:p>
    <w:p>
      <w:pPr>
        <w:spacing w:after="70"/>
      </w:pPr>
      <w:r>
        <w:rPr>
          <w:b/>
          <w:bCs/>
          <w:color w:val="111111"/>
          <w:sz w:val="19"/>
          <w:szCs w:val="19"/>
        </w:rPr>
        <w:t xml:space="preserve">Owner-operator of: </w:t>
      </w:r>
      <w:r>
        <w:rPr>
          <w:color w:val="444444"/>
          <w:sz w:val="19"/>
          <w:szCs w:val="19"/>
        </w:rPr>
        <w:t xml:space="preserve">Whip Equipped LLC (Acworth, GA) — through September 2026</w:t>
      </w:r>
    </w:p>
    <w:p>
      <w:pPr>
        <w:spacing w:after="70"/>
      </w:pPr>
      <w:r>
        <w:rPr>
          <w:b/>
          <w:bCs/>
          <w:color w:val="111111"/>
          <w:sz w:val="19"/>
          <w:szCs w:val="19"/>
        </w:rPr>
        <w:t xml:space="preserve">Recognized by: </w:t>
      </w:r>
      <w:r>
        <w:rPr>
          <w:color w:val="444444"/>
          <w:sz w:val="19"/>
          <w:szCs w:val="19"/>
        </w:rPr>
        <w:t xml:space="preserve">the State of Georgia &amp; the City of Bridgeport (2025 proclamations)</w:t>
      </w:r>
    </w:p>
    <w:p>
      <w:pPr>
        <w:pStyle w:val="Heading1"/>
        <w:pBdr>
          <w:bottom w:val="single" w:color="BBBBBB" w:sz="6" w:space="2"/>
        </w:pBdr>
        <w:spacing w:after="120" w:before="260"/>
      </w:pPr>
      <w:r>
        <w:rPr>
          <w:b/>
          <w:bCs/>
          <w:color w:val="111111"/>
          <w:spacing w:val="12"/>
          <w:sz w:val="22"/>
          <w:szCs w:val="22"/>
        </w:rPr>
        <w:t xml:space="preserve">RECOGNITION</w:t>
      </w:r>
    </w:p>
    <w:p>
      <w:pPr>
        <w:spacing w:after="70"/>
      </w:pPr>
      <w:r>
        <w:rPr>
          <w:b/>
          <w:bCs/>
          <w:color w:val="111111"/>
          <w:sz w:val="19"/>
          <w:szCs w:val="19"/>
        </w:rPr>
        <w:t xml:space="preserve">Georgia Governor's Proclamation: </w:t>
      </w:r>
      <w:r>
        <w:rPr>
          <w:color w:val="444444"/>
          <w:sz w:val="19"/>
          <w:szCs w:val="19"/>
        </w:rPr>
        <w:t xml:space="preserve">Georgia Youth Innovation &amp; Civic Leadership Week, December 2025, issued by Gov. Brian P. Kemp.</w:t>
      </w:r>
    </w:p>
    <w:p>
      <w:pPr>
        <w:spacing w:after="70"/>
      </w:pPr>
      <w:r>
        <w:rPr>
          <w:b/>
          <w:bCs/>
          <w:color w:val="111111"/>
          <w:sz w:val="19"/>
          <w:szCs w:val="19"/>
        </w:rPr>
        <w:t xml:space="preserve">City of Bridgeport Proclamation: </w:t>
      </w:r>
      <w:r>
        <w:rPr>
          <w:color w:val="444444"/>
          <w:sz w:val="19"/>
          <w:szCs w:val="19"/>
        </w:rPr>
        <w:t xml:space="preserve">Equity Uprise Human Rights Day, December 10, 2025, issued by Mayor Joseph P. Ganim.</w:t>
      </w:r>
    </w:p>
    <w:p>
      <w:pPr>
        <w:spacing w:after="70"/>
      </w:pPr>
      <w:r>
        <w:rPr>
          <w:b/>
          <w:bCs/>
          <w:color w:val="111111"/>
          <w:sz w:val="19"/>
          <w:szCs w:val="19"/>
        </w:rPr>
        <w:t xml:space="preserve">Connecticut Public Charity Registration: </w:t>
      </w:r>
      <w:r>
        <w:rPr>
          <w:color w:val="444444"/>
          <w:sz w:val="19"/>
          <w:szCs w:val="19"/>
        </w:rPr>
        <w:t xml:space="preserve">McCluster Corp, CHR.0069693, October 28, 2025.</w:t>
      </w:r>
    </w:p>
    <w:p>
      <w:pPr>
        <w:pStyle w:val="Heading1"/>
        <w:pBdr>
          <w:bottom w:val="single" w:color="BBBBBB" w:sz="6" w:space="2"/>
        </w:pBdr>
        <w:spacing w:after="120" w:before="260"/>
      </w:pPr>
      <w:r>
        <w:rPr>
          <w:b/>
          <w:bCs/>
          <w:color w:val="111111"/>
          <w:spacing w:val="12"/>
          <w:sz w:val="22"/>
          <w:szCs w:val="22"/>
        </w:rPr>
        <w:t xml:space="preserve">VENTURES &amp; WORK</w:t>
      </w:r>
    </w:p>
    <w:p>
      <w:pPr>
        <w:spacing w:after="100"/>
      </w:pPr>
      <w:r>
        <w:rPr>
          <w:color w:val="111111"/>
          <w:sz w:val="19"/>
          <w:szCs w:val="19"/>
        </w:rPr>
        <w:t xml:space="preserve">McCluster Corp is Matthew's creative and civic company, the home of the Equity Uprise fellowship, the Here / PRIM3 music catalogue, and the Street Credit Bureau. Equity Uprise is its civic-fellowship program, recognized by the State of Georgia and the City of Bridgeport. Whip Equipped LLC is his parts-licensed automotive venture in Acworth, Georgia, now the basis of a mini web series in production. As a songwriter and producer he records under the Here / PRIM3 catalogue (ISRC prefix QT6KV), and as a builder he designed and operates the Street Credit Bureau, a reputation platform published in the open.</w:t>
      </w:r>
    </w:p>
    <w:p>
      <w:pPr>
        <w:pStyle w:val="Heading1"/>
        <w:pBdr>
          <w:bottom w:val="single" w:color="BBBBBB" w:sz="6" w:space="2"/>
        </w:pBdr>
        <w:spacing w:after="120" w:before="260"/>
      </w:pPr>
      <w:r>
        <w:rPr>
          <w:b/>
          <w:bCs/>
          <w:color w:val="111111"/>
          <w:spacing w:val="12"/>
          <w:sz w:val="22"/>
          <w:szCs w:val="22"/>
        </w:rPr>
        <w:t xml:space="preserve">CAREER &amp; MILESTONES</w:t>
      </w:r>
    </w:p>
    <w:p>
      <w:pPr>
        <w:spacing w:after="0" w:before="100"/>
      </w:pPr>
      <w:r>
        <w:rPr>
          <w:b/>
          <w:bCs/>
          <w:color w:val="8A0F18"/>
          <w:spacing w:val="14"/>
          <w:sz w:val="16"/>
          <w:szCs w:val="16"/>
        </w:rPr>
        <w:t xml:space="preserve">2025 TO PRESENT</w:t>
      </w:r>
    </w:p>
    <w:p>
      <w:pPr>
        <w:spacing w:after="0"/>
      </w:pPr>
      <w:r>
        <w:rPr>
          <w:b/>
          <w:bCs/>
          <w:color w:val="111111"/>
          <w:sz w:val="20"/>
          <w:szCs w:val="20"/>
        </w:rPr>
        <w:t xml:space="preserve">Founder / Digital Program Operator</w:t>
      </w:r>
    </w:p>
    <w:p>
      <w:pPr>
        <w:spacing w:after="40"/>
      </w:pPr>
      <w:r>
        <w:rPr>
          <w:color w:val="444444"/>
          <w:sz w:val="19"/>
          <w:szCs w:val="19"/>
        </w:rPr>
        <w:t xml:space="preserve">McCluster Corp · Equity Uprise · Connecticut &amp; Georgia</w:t>
      </w:r>
    </w:p>
    <w:p>
      <w:pPr>
        <w:pStyle w:val="ListParagraph"/>
        <w:numPr>
          <w:ilvl w:val="0"/>
          <w:numId w:val="1"/>
        </w:numPr>
        <w:spacing w:after="30"/>
      </w:pPr>
      <w:r>
        <w:rPr>
          <w:color w:val="111111"/>
          <w:sz w:val="18"/>
          <w:szCs w:val="18"/>
        </w:rPr>
        <w:t xml:space="preserve">Designed and operates the organization's platform end to end: Postgres schema and row-level security, serverless API functions, payments, and an automated release gate that blocks a bad deploy.</w:t>
      </w:r>
    </w:p>
    <w:p>
      <w:pPr>
        <w:pStyle w:val="ListParagraph"/>
        <w:numPr>
          <w:ilvl w:val="0"/>
          <w:numId w:val="1"/>
        </w:numPr>
        <w:spacing w:after="30"/>
      </w:pPr>
      <w:r>
        <w:rPr>
          <w:color w:val="111111"/>
          <w:sz w:val="18"/>
          <w:szCs w:val="18"/>
        </w:rPr>
        <w:t xml:space="preserve">Built and maintains the public web properties, the civic fellowship directory, and the data behind them.</w:t>
      </w:r>
    </w:p>
    <w:p>
      <w:pPr>
        <w:pStyle w:val="ListParagraph"/>
        <w:numPr>
          <w:ilvl w:val="0"/>
          <w:numId w:val="1"/>
        </w:numPr>
        <w:spacing w:after="30"/>
      </w:pPr>
      <w:r>
        <w:rPr>
          <w:color w:val="111111"/>
          <w:sz w:val="18"/>
          <w:szCs w:val="18"/>
        </w:rPr>
        <w:t xml:space="preserve">Runs digital identity, content, campaign messaging and audience-engagement workflows for a nonprofit cultural and community-development initiative.</w:t>
      </w:r>
    </w:p>
    <w:p>
      <w:pPr>
        <w:pStyle w:val="ListParagraph"/>
        <w:numPr>
          <w:ilvl w:val="0"/>
          <w:numId w:val="1"/>
        </w:numPr>
        <w:spacing w:after="30"/>
      </w:pPr>
      <w:r>
        <w:rPr>
          <w:color w:val="111111"/>
          <w:sz w:val="18"/>
          <w:szCs w:val="18"/>
        </w:rPr>
        <w:t xml:space="preserve">Organizes program information, digital assets, contact records and outreach materials.</w:t>
      </w:r>
    </w:p>
    <w:p>
      <w:pPr>
        <w:spacing w:after="0" w:before="100"/>
      </w:pPr>
      <w:r>
        <w:rPr>
          <w:b/>
          <w:bCs/>
          <w:color w:val="8A0F18"/>
          <w:spacing w:val="14"/>
          <w:sz w:val="16"/>
          <w:szCs w:val="16"/>
        </w:rPr>
        <w:t xml:space="preserve">2024 TO SEPTEMBER 2026</w:t>
      </w:r>
    </w:p>
    <w:p>
      <w:pPr>
        <w:spacing w:after="0"/>
      </w:pPr>
      <w:r>
        <w:rPr>
          <w:b/>
          <w:bCs/>
          <w:color w:val="111111"/>
          <w:sz w:val="20"/>
          <w:szCs w:val="20"/>
        </w:rPr>
        <w:t xml:space="preserve">Owner-Operator</w:t>
      </w:r>
    </w:p>
    <w:p>
      <w:pPr>
        <w:spacing w:after="40"/>
      </w:pPr>
      <w:r>
        <w:rPr>
          <w:color w:val="444444"/>
          <w:sz w:val="19"/>
          <w:szCs w:val="19"/>
        </w:rPr>
        <w:t xml:space="preserve">Whip Equipped LLC · Acworth, Georgia</w:t>
      </w:r>
    </w:p>
    <w:p>
      <w:pPr>
        <w:pStyle w:val="ListParagraph"/>
        <w:numPr>
          <w:ilvl w:val="0"/>
          <w:numId w:val="1"/>
        </w:numPr>
        <w:spacing w:after="30"/>
      </w:pPr>
      <w:r>
        <w:rPr>
          <w:color w:val="111111"/>
          <w:sz w:val="18"/>
          <w:szCs w:val="18"/>
        </w:rPr>
        <w:t xml:space="preserve">Founded and organized a parts-licensed automotive dealership; runs sourcing, sales, licensing and compliance.</w:t>
      </w:r>
    </w:p>
    <w:p>
      <w:pPr>
        <w:pStyle w:val="ListParagraph"/>
        <w:numPr>
          <w:ilvl w:val="0"/>
          <w:numId w:val="1"/>
        </w:numPr>
        <w:spacing w:after="30"/>
      </w:pPr>
      <w:r>
        <w:rPr>
          <w:color w:val="111111"/>
          <w:sz w:val="18"/>
          <w:szCs w:val="18"/>
        </w:rPr>
        <w:t xml:space="preserve">Operating through September 2026, when the parts licence term ends.</w:t>
      </w:r>
    </w:p>
    <w:p>
      <w:pPr>
        <w:spacing w:after="0" w:before="100"/>
      </w:pPr>
      <w:r>
        <w:rPr>
          <w:b/>
          <w:bCs/>
          <w:color w:val="8A0F18"/>
          <w:spacing w:val="14"/>
          <w:sz w:val="16"/>
          <w:szCs w:val="16"/>
        </w:rPr>
        <w:t xml:space="preserve">2021 TO 2023</w:t>
      </w:r>
    </w:p>
    <w:p>
      <w:pPr>
        <w:spacing w:after="0"/>
      </w:pPr>
      <w:r>
        <w:rPr>
          <w:b/>
          <w:bCs/>
          <w:color w:val="111111"/>
          <w:sz w:val="20"/>
          <w:szCs w:val="20"/>
        </w:rPr>
        <w:t xml:space="preserve">Infrastructure Engineer</w:t>
      </w:r>
    </w:p>
    <w:p>
      <w:pPr>
        <w:spacing w:after="40"/>
      </w:pPr>
      <w:r>
        <w:rPr>
          <w:color w:val="444444"/>
          <w:sz w:val="19"/>
          <w:szCs w:val="19"/>
        </w:rPr>
        <w:t xml:space="preserve">IPC Systems · Fairfield, Connecticut</w:t>
      </w:r>
    </w:p>
    <w:p>
      <w:pPr>
        <w:pStyle w:val="ListParagraph"/>
        <w:numPr>
          <w:ilvl w:val="0"/>
          <w:numId w:val="1"/>
        </w:numPr>
        <w:spacing w:after="30"/>
      </w:pPr>
      <w:r>
        <w:rPr>
          <w:color w:val="111111"/>
          <w:sz w:val="18"/>
          <w:szCs w:val="18"/>
        </w:rPr>
        <w:t xml:space="preserve">Data-center transformation of a 5,000 sq ft facility: rack buildout (Ortronics 45U, APC NetShelter 42U), CAT6 and multi/single-mode fiber, PDUs and environmental monitoring.</w:t>
      </w:r>
    </w:p>
    <w:p>
      <w:pPr>
        <w:pStyle w:val="ListParagraph"/>
        <w:numPr>
          <w:ilvl w:val="0"/>
          <w:numId w:val="1"/>
        </w:numPr>
        <w:spacing w:after="30"/>
      </w:pPr>
      <w:r>
        <w:rPr>
          <w:color w:val="111111"/>
          <w:sz w:val="18"/>
          <w:szCs w:val="18"/>
        </w:rPr>
        <w:t xml:space="preserve">Cisco Nexus 9000/4500 networking and DHCP scope configuration.</w:t>
      </w:r>
    </w:p>
    <w:p>
      <w:pPr>
        <w:pStyle w:val="ListParagraph"/>
        <w:numPr>
          <w:ilvl w:val="0"/>
          <w:numId w:val="1"/>
        </w:numPr>
        <w:spacing w:after="30"/>
      </w:pPr>
      <w:r>
        <w:rPr>
          <w:color w:val="111111"/>
          <w:sz w:val="18"/>
          <w:szCs w:val="18"/>
        </w:rPr>
        <w:t xml:space="preserve">Dell, Oracle and Sun server installs across Windows Server, RedHat and CentOS, with PERC RAID configuration.</w:t>
      </w:r>
    </w:p>
    <w:p>
      <w:pPr>
        <w:pStyle w:val="ListParagraph"/>
        <w:numPr>
          <w:ilvl w:val="0"/>
          <w:numId w:val="1"/>
        </w:numPr>
        <w:spacing w:after="30"/>
      </w:pPr>
      <w:r>
        <w:rPr>
          <w:color w:val="111111"/>
          <w:sz w:val="18"/>
          <w:szCs w:val="18"/>
        </w:rPr>
        <w:t xml:space="preserve">Supported IPC trading turrets (Touch, Pulse, IQMax, Edge) under trading-floor uptime pressure.</w:t>
      </w:r>
    </w:p>
    <w:p>
      <w:pPr>
        <w:pStyle w:val="ListParagraph"/>
        <w:numPr>
          <w:ilvl w:val="0"/>
          <w:numId w:val="1"/>
        </w:numPr>
        <w:spacing w:after="30"/>
      </w:pPr>
      <w:r>
        <w:rPr>
          <w:color w:val="111111"/>
          <w:sz w:val="18"/>
          <w:szCs w:val="18"/>
        </w:rPr>
        <w:t xml:space="preserve">DoD-standard data destruction (dBAN) and ISO-standard e-waste handling; instructed new team members.</w:t>
      </w:r>
    </w:p>
    <w:p>
      <w:pPr>
        <w:pStyle w:val="ListParagraph"/>
        <w:numPr>
          <w:ilvl w:val="0"/>
          <w:numId w:val="1"/>
        </w:numPr>
        <w:spacing w:after="30"/>
      </w:pPr>
      <w:r>
        <w:rPr>
          <w:color w:val="111111"/>
          <w:sz w:val="18"/>
          <w:szCs w:val="18"/>
        </w:rPr>
        <w:t xml:space="preserve">Troubleshot access, connectivity, platform and system issues for business, technical and operations teams.</w:t>
      </w:r>
    </w:p>
    <w:p>
      <w:pPr>
        <w:spacing w:after="0" w:before="100"/>
      </w:pPr>
      <w:r>
        <w:rPr>
          <w:b/>
          <w:bCs/>
          <w:color w:val="8A0F18"/>
          <w:spacing w:val="14"/>
          <w:sz w:val="16"/>
          <w:szCs w:val="16"/>
        </w:rPr>
        <w:t xml:space="preserve">2021 TO 2026</w:t>
      </w:r>
    </w:p>
    <w:p>
      <w:pPr>
        <w:spacing w:after="0"/>
      </w:pPr>
      <w:r>
        <w:rPr>
          <w:b/>
          <w:bCs/>
          <w:color w:val="111111"/>
          <w:sz w:val="20"/>
          <w:szCs w:val="20"/>
        </w:rPr>
        <w:t xml:space="preserve">Digital Marketing &amp; Outreach Platform Manager</w:t>
      </w:r>
    </w:p>
    <w:p>
      <w:pPr>
        <w:spacing w:after="40"/>
      </w:pPr>
      <w:r>
        <w:rPr>
          <w:color w:val="444444"/>
          <w:sz w:val="19"/>
          <w:szCs w:val="19"/>
        </w:rPr>
        <w:t xml:space="preserve">F.R.E.E.D.O.M. Inc. · Bridgeport, Connecticut</w:t>
      </w:r>
    </w:p>
    <w:p>
      <w:pPr>
        <w:pStyle w:val="ListParagraph"/>
        <w:numPr>
          <w:ilvl w:val="0"/>
          <w:numId w:val="1"/>
        </w:numPr>
        <w:spacing w:after="30"/>
      </w:pPr>
      <w:r>
        <w:rPr>
          <w:color w:val="111111"/>
          <w:sz w:val="18"/>
          <w:szCs w:val="18"/>
        </w:rPr>
        <w:t xml:space="preserve">Managed the digital platforms used for outreach, communication and public engagement across Facebook, Instagram, YouTube and LinkedIn.</w:t>
      </w:r>
    </w:p>
    <w:p>
      <w:pPr>
        <w:pStyle w:val="ListParagraph"/>
        <w:numPr>
          <w:ilvl w:val="0"/>
          <w:numId w:val="1"/>
        </w:numPr>
        <w:spacing w:after="30"/>
      </w:pPr>
      <w:r>
        <w:rPr>
          <w:color w:val="111111"/>
          <w:sz w:val="18"/>
          <w:szCs w:val="18"/>
        </w:rPr>
        <w:t xml:space="preserve">Coordinated live streaming, recording and media production for weekly public programming.</w:t>
      </w:r>
    </w:p>
    <w:p>
      <w:pPr>
        <w:pStyle w:val="ListParagraph"/>
        <w:numPr>
          <w:ilvl w:val="0"/>
          <w:numId w:val="1"/>
        </w:numPr>
        <w:spacing w:after="30"/>
      </w:pPr>
      <w:r>
        <w:rPr>
          <w:color w:val="111111"/>
          <w:sz w:val="18"/>
          <w:szCs w:val="18"/>
        </w:rPr>
        <w:t xml:space="preserve">Supported staff with platform access, posting, technical issues and digital workflow needs.</w:t>
      </w:r>
    </w:p>
    <w:p>
      <w:pPr>
        <w:pStyle w:val="ListParagraph"/>
        <w:numPr>
          <w:ilvl w:val="0"/>
          <w:numId w:val="1"/>
        </w:numPr>
        <w:spacing w:after="30"/>
      </w:pPr>
      <w:r>
        <w:rPr>
          <w:color w:val="111111"/>
          <w:sz w:val="18"/>
          <w:szCs w:val="18"/>
        </w:rPr>
        <w:t xml:space="preserve">Moved traditional outreach and communication processes onto modern digital systems.</w:t>
      </w:r>
    </w:p>
    <w:p>
      <w:pPr>
        <w:spacing w:after="0" w:before="100"/>
      </w:pPr>
      <w:r>
        <w:rPr>
          <w:b/>
          <w:bCs/>
          <w:color w:val="8A0F18"/>
          <w:spacing w:val="14"/>
          <w:sz w:val="16"/>
          <w:szCs w:val="16"/>
        </w:rPr>
        <w:t xml:space="preserve">2018 TO 2021</w:t>
      </w:r>
    </w:p>
    <w:p>
      <w:pPr>
        <w:spacing w:after="0"/>
      </w:pPr>
      <w:r>
        <w:rPr>
          <w:b/>
          <w:bCs/>
          <w:color w:val="111111"/>
          <w:sz w:val="20"/>
          <w:szCs w:val="20"/>
        </w:rPr>
        <w:t xml:space="preserve">Desktop / IT Support Technician</w:t>
      </w:r>
    </w:p>
    <w:p>
      <w:pPr>
        <w:spacing w:after="40"/>
      </w:pPr>
      <w:r>
        <w:rPr>
          <w:color w:val="444444"/>
          <w:sz w:val="19"/>
          <w:szCs w:val="19"/>
        </w:rPr>
        <w:t xml:space="preserve">Robert Half · Norwalk, Connecticut</w:t>
      </w:r>
    </w:p>
    <w:p>
      <w:pPr>
        <w:pStyle w:val="ListParagraph"/>
        <w:numPr>
          <w:ilvl w:val="0"/>
          <w:numId w:val="1"/>
        </w:numPr>
        <w:spacing w:after="30"/>
      </w:pPr>
      <w:r>
        <w:rPr>
          <w:color w:val="111111"/>
          <w:sz w:val="18"/>
          <w:szCs w:val="18"/>
        </w:rPr>
        <w:t xml:space="preserve">Customer-facing support for hardware, software, desktop, laptop and business-application issues.</w:t>
      </w:r>
    </w:p>
    <w:p>
      <w:pPr>
        <w:pStyle w:val="ListParagraph"/>
        <w:numPr>
          <w:ilvl w:val="0"/>
          <w:numId w:val="1"/>
        </w:numPr>
        <w:spacing w:after="30"/>
      </w:pPr>
      <w:r>
        <w:rPr>
          <w:color w:val="111111"/>
          <w:sz w:val="18"/>
          <w:szCs w:val="18"/>
        </w:rPr>
        <w:t xml:space="preserve">Resolved login, platform-access, device and connectivity problems; communicated clearly with non-technical users.</w:t>
      </w:r>
    </w:p>
    <w:p>
      <w:pPr>
        <w:pStyle w:val="ListParagraph"/>
        <w:numPr>
          <w:ilvl w:val="0"/>
          <w:numId w:val="1"/>
        </w:numPr>
        <w:spacing w:after="30"/>
      </w:pPr>
      <w:r>
        <w:rPr>
          <w:color w:val="111111"/>
          <w:sz w:val="18"/>
          <w:szCs w:val="18"/>
        </w:rPr>
        <w:t xml:space="preserve">Supported technology rollouts, system setup, workstation builds and user training.</w:t>
      </w:r>
    </w:p>
    <w:p>
      <w:pPr>
        <w:pStyle w:val="Heading1"/>
        <w:pBdr>
          <w:bottom w:val="single" w:color="BBBBBB" w:sz="6" w:space="2"/>
        </w:pBdr>
        <w:spacing w:after="120" w:before="260"/>
      </w:pPr>
      <w:r>
        <w:rPr>
          <w:b/>
          <w:bCs/>
          <w:color w:val="111111"/>
          <w:spacing w:val="12"/>
          <w:sz w:val="22"/>
          <w:szCs w:val="22"/>
        </w:rPr>
        <w:t xml:space="preserve">TECHNICAL</w:t>
      </w:r>
    </w:p>
    <w:p>
      <w:pPr>
        <w:spacing w:after="70"/>
      </w:pPr>
      <w:r>
        <w:rPr>
          <w:b/>
          <w:bCs/>
          <w:color w:val="111111"/>
          <w:sz w:val="19"/>
          <w:szCs w:val="19"/>
        </w:rPr>
        <w:t xml:space="preserve">Infrastructure: </w:t>
      </w:r>
      <w:r>
        <w:rPr>
          <w:color w:val="444444"/>
          <w:sz w:val="19"/>
          <w:szCs w:val="19"/>
        </w:rPr>
        <w:t xml:space="preserve">Data-center buildout, racking and cabling (CAT6, multi/single-mode fiber), PDUs, environmental monitoring, structured decommissioning (dBAN, ISO e-waste)</w:t>
      </w:r>
    </w:p>
    <w:p>
      <w:pPr>
        <w:spacing w:after="70"/>
      </w:pPr>
      <w:r>
        <w:rPr>
          <w:b/>
          <w:bCs/>
          <w:color w:val="111111"/>
          <w:sz w:val="19"/>
          <w:szCs w:val="19"/>
        </w:rPr>
        <w:t xml:space="preserve">Networking: </w:t>
      </w:r>
      <w:r>
        <w:rPr>
          <w:color w:val="444444"/>
          <w:sz w:val="19"/>
          <w:szCs w:val="19"/>
        </w:rPr>
        <w:t xml:space="preserve">Cisco Nexus 9000/4500, DHCP scope configuration, connectivity troubleshooting</w:t>
      </w:r>
    </w:p>
    <w:p>
      <w:pPr>
        <w:spacing w:after="70"/>
      </w:pPr>
      <w:r>
        <w:rPr>
          <w:b/>
          <w:bCs/>
          <w:color w:val="111111"/>
          <w:sz w:val="19"/>
          <w:szCs w:val="19"/>
        </w:rPr>
        <w:t xml:space="preserve">Systems: </w:t>
      </w:r>
      <w:r>
        <w:rPr>
          <w:color w:val="444444"/>
          <w:sz w:val="19"/>
          <w:szCs w:val="19"/>
        </w:rPr>
        <w:t xml:space="preserve">Windows Server, RedHat, CentOS; Dell, Oracle and Sun hardware; PERC RAID</w:t>
      </w:r>
    </w:p>
    <w:p>
      <w:pPr>
        <w:spacing w:after="70"/>
      </w:pPr>
      <w:r>
        <w:rPr>
          <w:b/>
          <w:bCs/>
          <w:color w:val="111111"/>
          <w:sz w:val="19"/>
          <w:szCs w:val="19"/>
        </w:rPr>
        <w:t xml:space="preserve">Platform &amp; data: </w:t>
      </w:r>
      <w:r>
        <w:rPr>
          <w:color w:val="444444"/>
          <w:sz w:val="19"/>
          <w:szCs w:val="19"/>
        </w:rPr>
        <w:t xml:space="preserve">PostgreSQL schema design, row-level security, serverless API functions, REST integration, payments (Stripe), automated test gates and CI</w:t>
      </w:r>
    </w:p>
    <w:p>
      <w:pPr>
        <w:spacing w:after="70"/>
      </w:pPr>
      <w:r>
        <w:rPr>
          <w:b/>
          <w:bCs/>
          <w:color w:val="111111"/>
          <w:sz w:val="19"/>
          <w:szCs w:val="19"/>
        </w:rPr>
        <w:t xml:space="preserve">Web: </w:t>
      </w:r>
      <w:r>
        <w:rPr>
          <w:color w:val="444444"/>
          <w:sz w:val="19"/>
          <w:szCs w:val="19"/>
        </w:rPr>
        <w:t xml:space="preserve">HTML, CSS, JavaScript, structured data and schema.org, performance and accessibility, static and edge deployment</w:t>
      </w:r>
    </w:p>
    <w:p>
      <w:pPr>
        <w:spacing w:after="70"/>
      </w:pPr>
      <w:r>
        <w:rPr>
          <w:b/>
          <w:bCs/>
          <w:color w:val="111111"/>
          <w:sz w:val="19"/>
          <w:szCs w:val="19"/>
        </w:rPr>
        <w:t xml:space="preserve">Support: </w:t>
      </w:r>
      <w:r>
        <w:rPr>
          <w:color w:val="444444"/>
          <w:sz w:val="19"/>
          <w:szCs w:val="19"/>
        </w:rPr>
        <w:t xml:space="preserve">Endpoint and application support, rollouts, workstation builds, documentation, user training</w:t>
      </w:r>
    </w:p>
    <w:p>
      <w:pPr>
        <w:pStyle w:val="Heading1"/>
        <w:pBdr>
          <w:bottom w:val="single" w:color="BBBBBB" w:sz="6" w:space="2"/>
        </w:pBdr>
        <w:spacing w:after="120" w:before="260"/>
      </w:pPr>
      <w:r>
        <w:rPr>
          <w:b/>
          <w:bCs/>
          <w:color w:val="111111"/>
          <w:spacing w:val="12"/>
          <w:sz w:val="22"/>
          <w:szCs w:val="22"/>
        </w:rPr>
        <w:t xml:space="preserve">CREDENTIALS</w:t>
      </w:r>
    </w:p>
    <w:p>
      <w:pPr>
        <w:spacing w:after="70"/>
      </w:pPr>
      <w:r>
        <w:rPr>
          <w:b/>
          <w:bCs/>
          <w:color w:val="111111"/>
          <w:sz w:val="19"/>
          <w:szCs w:val="19"/>
        </w:rPr>
        <w:t xml:space="preserve">CompTIA ITF+ Certification: </w:t>
      </w:r>
      <w:r>
        <w:rPr>
          <w:color w:val="444444"/>
          <w:sz w:val="19"/>
          <w:szCs w:val="19"/>
        </w:rPr>
        <w:t xml:space="preserve">December 1, 2022 (Candidate ID COMP001021413027).</w:t>
      </w:r>
    </w:p>
    <w:p>
      <w:pPr>
        <w:spacing w:after="70"/>
      </w:pPr>
      <w:r>
        <w:rPr>
          <w:b/>
          <w:bCs/>
          <w:color w:val="111111"/>
          <w:sz w:val="19"/>
          <w:szCs w:val="19"/>
        </w:rPr>
        <w:t xml:space="preserve">IT Bootcamp Certificate: </w:t>
      </w:r>
      <w:r>
        <w:rPr>
          <w:color w:val="444444"/>
          <w:sz w:val="19"/>
          <w:szCs w:val="19"/>
        </w:rPr>
        <w:t xml:space="preserve">CT State Community College (Housatonic), September 20, 2023.</w:t>
      </w:r>
    </w:p>
    <w:p>
      <w:pPr>
        <w:spacing w:after="70"/>
      </w:pPr>
      <w:r>
        <w:rPr>
          <w:b/>
          <w:bCs/>
          <w:color w:val="111111"/>
          <w:sz w:val="19"/>
          <w:szCs w:val="19"/>
        </w:rPr>
        <w:t xml:space="preserve">Certified Nursing Assistant (CNA): </w:t>
      </w:r>
      <w:r>
        <w:rPr>
          <w:color w:val="444444"/>
          <w:sz w:val="19"/>
          <w:szCs w:val="19"/>
        </w:rPr>
        <w:t xml:space="preserve">New Haven Job Corps Center, June 20, 2014.</w:t>
      </w:r>
    </w:p>
    <w:p>
      <w:pPr>
        <w:pStyle w:val="Heading1"/>
        <w:pBdr>
          <w:bottom w:val="single" w:color="BBBBBB" w:sz="6" w:space="2"/>
        </w:pBdr>
        <w:spacing w:after="120" w:before="260"/>
      </w:pPr>
      <w:r>
        <w:rPr>
          <w:b/>
          <w:bCs/>
          <w:color w:val="111111"/>
          <w:spacing w:val="12"/>
          <w:sz w:val="22"/>
          <w:szCs w:val="22"/>
        </w:rPr>
        <w:t xml:space="preserve">VERIFIED IDENTIFIERS</w:t>
      </w:r>
    </w:p>
    <w:p>
      <w:pPr>
        <w:spacing w:after="60"/>
      </w:pPr>
      <w:r>
        <w:rPr>
          <w:b/>
          <w:bCs/>
          <w:color w:val="111111"/>
          <w:sz w:val="19"/>
          <w:szCs w:val="19"/>
        </w:rPr>
        <w:t xml:space="preserve">ISNI: </w:t>
      </w:r>
      <w:r>
        <w:rPr>
          <w:color w:val="444444"/>
          <w:sz w:val="19"/>
          <w:szCs w:val="19"/>
        </w:rPr>
        <w:t xml:space="preserve">0000 0005 2956 3111</w:t>
      </w:r>
    </w:p>
    <w:p>
      <w:pPr>
        <w:spacing w:after="60"/>
      </w:pPr>
      <w:r>
        <w:rPr>
          <w:b/>
          <w:bCs/>
          <w:color w:val="111111"/>
          <w:sz w:val="19"/>
          <w:szCs w:val="19"/>
        </w:rPr>
        <w:t xml:space="preserve">ORCID: </w:t>
      </w:r>
      <w:r>
        <w:rPr>
          <w:color w:val="444444"/>
          <w:sz w:val="19"/>
          <w:szCs w:val="19"/>
        </w:rPr>
        <w:t xml:space="preserve">0009-0000-8988-8955</w:t>
      </w:r>
    </w:p>
    <w:p>
      <w:pPr>
        <w:spacing w:after="60"/>
      </w:pPr>
      <w:r>
        <w:rPr>
          <w:b/>
          <w:bCs/>
          <w:color w:val="111111"/>
          <w:sz w:val="19"/>
          <w:szCs w:val="19"/>
        </w:rPr>
        <w:t xml:space="preserve">SSRN Author: </w:t>
      </w:r>
      <w:r>
        <w:rPr>
          <w:color w:val="444444"/>
          <w:sz w:val="19"/>
          <w:szCs w:val="19"/>
        </w:rPr>
        <w:t xml:space="preserve">9761733</w:t>
      </w:r>
    </w:p>
    <w:p>
      <w:pPr>
        <w:spacing w:after="60"/>
      </w:pPr>
      <w:r>
        <w:rPr>
          <w:b/>
          <w:bCs/>
          <w:color w:val="111111"/>
          <w:sz w:val="19"/>
          <w:szCs w:val="19"/>
        </w:rPr>
        <w:t xml:space="preserve">ISRC Prefix (music): </w:t>
      </w:r>
      <w:r>
        <w:rPr>
          <w:color w:val="444444"/>
          <w:sz w:val="19"/>
          <w:szCs w:val="19"/>
        </w:rPr>
        <w:t xml:space="preserve">QT6KV</w:t>
      </w:r>
    </w:p>
    <w:p>
      <w:pPr>
        <w:spacing w:after="60"/>
      </w:pPr>
      <w:r>
        <w:rPr>
          <w:b/>
          <w:bCs/>
          <w:color w:val="111111"/>
          <w:sz w:val="19"/>
          <w:szCs w:val="19"/>
        </w:rPr>
        <w:t xml:space="preserve">McCluster Corp · SAM.gov UEID: </w:t>
      </w:r>
      <w:r>
        <w:rPr>
          <w:color w:val="444444"/>
          <w:sz w:val="19"/>
          <w:szCs w:val="19"/>
        </w:rPr>
        <w:t xml:space="preserve">VE2PH2KVFGQ8</w:t>
      </w:r>
    </w:p>
    <w:p>
      <w:pPr>
        <w:pBdr>
          <w:top w:val="single" w:color="BBBBBB" w:sz="6" w:space="6"/>
        </w:pBdr>
        <w:spacing w:before="300"/>
      </w:pPr>
      <w:r>
        <w:rPr>
          <w:color w:val="444444"/>
          <w:sz w:val="17"/>
          <w:szCs w:val="17"/>
        </w:rPr>
        <w:t xml:space="preserve">Full record: </w:t>
      </w:r>
      <w:hyperlink w:history="1" r:id="rIdp1ddoqifg58ldi4lddpk0">
        <w:r>
          <w:rPr>
            <w:color w:val="444444"/>
            <w:sz w:val="17"/>
            <w:szCs w:val="17"/>
            <w:u w:val="single"/>
          </w:rPr>
          <w:t xml:space="preserve">matthew.mccluster.org</w:t>
        </w:r>
      </w:hyperlink>
      <w:r>
        <w:rPr>
          <w:color w:val="444444"/>
          <w:sz w:val="17"/>
          <w:szCs w:val="17"/>
        </w:rPr>
        <w:t xml:space="preserve">  ·  Matthew McCluster · McCluster Corp</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1ddoqifg58ldi4lddpk0" Type="http://schemas.openxmlformats.org/officeDocument/2006/relationships/hyperlink" Target="https://matthew.mccluster.org/matthew-mccluster.html"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McCluster — Résumé</dc:title>
  <dc:creator>Matthew McCluster</dc:creator>
  <dc:description>Infrastructure Engineer · Platform Builder · Creative Director &amp; Founder</dc:description>
  <cp:lastModifiedBy>Un-named</cp:lastModifiedBy>
  <cp:revision>1</cp:revision>
  <dcterms:created xsi:type="dcterms:W3CDTF">2026-08-18T21:30:49.318Z</dcterms:created>
  <dcterms:modified xsi:type="dcterms:W3CDTF">2026-08-18T21:30:49.319Z</dcterms:modified>
</cp:coreProperties>
</file>

<file path=docProps/custom.xml><?xml version="1.0" encoding="utf-8"?>
<Properties xmlns="http://schemas.openxmlformats.org/officeDocument/2006/custom-properties" xmlns:vt="http://schemas.openxmlformats.org/officeDocument/2006/docPropsVTypes"/>
</file>