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sz w:val="36"/>
        </w:rPr>
        <w:t>The Biodiversity of Mood</w:t>
      </w:r>
    </w:p>
    <w:p>
      <w:pPr>
        <w:spacing w:after="40"/>
        <w:jc w:val="center"/>
      </w:pPr>
      <w:r>
        <w:rPr>
          <w:rFonts w:ascii="Aptos Display" w:hAnsi="Aptos Display"/>
          <w:sz w:val="26"/>
        </w:rPr>
        <w:t>Chapter 3</w:t>
      </w:r>
    </w:p>
    <w:p>
      <w:pPr>
        <w:spacing w:after="80"/>
        <w:jc w:val="center"/>
      </w:pPr>
      <w:r>
        <w:rPr>
          <w:rFonts w:ascii="Aptos Display" w:hAnsi="Aptos Display"/>
          <w:b/>
          <w:sz w:val="32"/>
        </w:rPr>
        <w:t>Depression Is Not One Disease</w:t>
      </w:r>
    </w:p>
    <w:p>
      <w:pPr>
        <w:spacing w:after="240"/>
        <w:jc w:val="center"/>
      </w:pPr>
      <w:r>
        <w:rPr>
          <w:rFonts w:ascii="Aptos" w:hAnsi="Aptos"/>
          <w:i/>
          <w:sz w:val="20"/>
        </w:rPr>
        <w:t>Working manuscript draft - 25 April 2026</w:t>
      </w:r>
    </w:p>
    <w:p>
      <w:pPr>
        <w:spacing w:after="120" w:line="254" w:lineRule="auto"/>
      </w:pPr>
      <w:r>
        <w:rPr>
          <w:rFonts w:ascii="Aptos" w:hAnsi="Aptos"/>
          <w:sz w:val="21"/>
        </w:rPr>
        <w:t>Elias and Nora arrived at the same clinic with the same score.</w:t>
      </w:r>
    </w:p>
    <w:p>
      <w:pPr>
        <w:spacing w:after="120" w:line="254" w:lineRule="auto"/>
      </w:pPr>
      <w:r>
        <w:rPr>
          <w:rFonts w:ascii="Aptos" w:hAnsi="Aptos"/>
          <w:sz w:val="21"/>
        </w:rPr>
        <w:t>On paper, the two cases were almost interchangeable. Each had crossed the threshold on a standard depression questionnaire. Each reported low mood, loss of interest, poor concentration, and difficulty functioning. Each had been struggling for more than two weeks. If their records were reduced to a number, a diagnosis, and a medication decision, the difference between them could disappear.</w:t>
      </w:r>
    </w:p>
    <w:p>
      <w:pPr>
        <w:spacing w:after="120" w:line="254" w:lineRule="auto"/>
      </w:pPr>
      <w:r>
        <w:rPr>
          <w:rFonts w:ascii="Aptos" w:hAnsi="Aptos"/>
          <w:sz w:val="21"/>
        </w:rPr>
        <w:t>In the room, they were not the same.</w:t>
      </w:r>
    </w:p>
    <w:p>
      <w:pPr>
        <w:spacing w:after="120" w:line="254" w:lineRule="auto"/>
      </w:pPr>
      <w:r>
        <w:rPr>
          <w:rFonts w:ascii="Aptos" w:hAnsi="Aptos"/>
          <w:sz w:val="21"/>
        </w:rPr>
        <w:t>Elias had stopped eating. He woke before dawn with his heart already fast, as if the day had accused him before he opened his eyes. Coffee was easier than breakfast. Lunch was often absent. Dinner, when it happened, was small and late: soup, toast, a few bites of whatever someone else had made. He had lost weight without intending to. His sleep was short and broken. His body felt restless and thin-skinned. His mind moved toward guilt, agitation, and dread.</w:t>
      </w:r>
    </w:p>
    <w:p>
      <w:pPr>
        <w:spacing w:after="120" w:line="254" w:lineRule="auto"/>
      </w:pPr>
      <w:r>
        <w:rPr>
          <w:rFonts w:ascii="Aptos" w:hAnsi="Aptos"/>
          <w:sz w:val="21"/>
        </w:rPr>
        <w:t>Nora slept nine or ten hours and woke exhausted. She did not feel rested; she felt sedated by her own body. Her appetite had moved in the opposite direction. She craved soft, sweet, quickly available foods, especially at night. She had gained weight during the last year and had recently been told that her blood sugar was moving into the prediabetic range. She described depression less as panic or sorrow than as heaviness: a leaden inability to begin. Her joints hurt. Her sleep was long but fragmented. Her meals were not absent, but they had become repetitive, ultra-convenient, and increasingly disconnected from hunger.</w:t>
      </w:r>
    </w:p>
    <w:p>
      <w:pPr>
        <w:spacing w:after="120" w:line="254" w:lineRule="auto"/>
      </w:pPr>
      <w:r>
        <w:rPr>
          <w:rFonts w:ascii="Aptos" w:hAnsi="Aptos"/>
          <w:sz w:val="21"/>
        </w:rPr>
        <w:t>Both were depressed. Neither was pretending. Neither was more deserving of care. But a single dietary question would not mean the same thing for both of them.</w:t>
      </w:r>
    </w:p>
    <w:p>
      <w:pPr>
        <w:spacing w:after="120" w:line="254" w:lineRule="auto"/>
      </w:pPr>
      <w:r>
        <w:rPr>
          <w:rFonts w:ascii="Aptos" w:hAnsi="Aptos"/>
          <w:sz w:val="21"/>
        </w:rPr>
        <w:t>For Elias, the immediate food problem was under-eating, appetite loss, morning anxiety, and the risk that nutritional advice might become another demand placed on a body already running on too little. For Nora, the food problem was different: fatigue, comfort eating, metabolic strain, low dietary diversity, and a food environment that made energy-dense convenience foods easier than meals with fibre, protein, and variety. A recommendation that helped one could miss, or even harm, the other.</w:t>
      </w:r>
    </w:p>
    <w:p>
      <w:pPr>
        <w:spacing w:after="120" w:line="254" w:lineRule="auto"/>
      </w:pPr>
      <w:r>
        <w:rPr>
          <w:rFonts w:ascii="Aptos" w:hAnsi="Aptos"/>
          <w:sz w:val="21"/>
        </w:rPr>
        <w:t>This chapter is about that difference. Before asking whether food can help depression, we have to ask what kind of depression is in front of us. Depression is a valid clinical diagnosis, but it is not a single biological mechanism. It is a syndrome: a patterned collection of symptoms, impairments, risks, histories, and bodily states that can arrive through different routes and may require different kinds of support.</w:t>
      </w:r>
    </w:p>
    <w:p>
      <w:pPr>
        <w:spacing w:after="120" w:line="254" w:lineRule="auto"/>
      </w:pPr>
      <w:r>
        <w:rPr>
          <w:rFonts w:ascii="Aptos" w:hAnsi="Aptos"/>
          <w:sz w:val="21"/>
        </w:rPr>
        <w:t>That matters for the whole argument of this book. If depression were one simple disease, then the question of food would also be simple. We could ask which diet treats it, test that diet, and prescribe it. But depression is not organised that neatly. In some people, nutrition may touch a central part of the terrain: inflammation, insulin resistance, gut symptoms, appetite change, fatigue, meal rhythm, and food access. In others, diet may be important but secondary to trauma, grief, bipolarity, severe suicidality, psychosis, medication effects, social danger, or an eating disorder. A serious nutritional psychiatry has to know the difference.</w:t>
      </w:r>
    </w:p>
    <w:p>
      <w:pPr>
        <w:spacing w:after="120" w:line="254" w:lineRule="auto"/>
      </w:pPr>
      <w:r>
        <w:rPr>
          <w:rFonts w:ascii="Aptos" w:hAnsi="Aptos"/>
          <w:sz w:val="21"/>
        </w:rPr>
        <w:t>The phrase "depression is not one disease" does not mean diagnosis is useless. It means diagnosis is the beginning of clinical interpretation, not the end of it.</w:t>
      </w:r>
    </w:p>
    <w:p>
      <w:pPr>
        <w:pStyle w:val="Heading2"/>
        <w:spacing w:before="240" w:after="80"/>
      </w:pPr>
      <w:r>
        <w:rPr>
          <w:rFonts w:ascii="Aptos Display" w:hAnsi="Aptos Display"/>
          <w:b/>
          <w:sz w:val="28"/>
        </w:rPr>
        <w:t>A diagnosis is a category, not a mechanism</w:t>
      </w:r>
    </w:p>
    <w:p>
      <w:pPr>
        <w:spacing w:after="120" w:line="254" w:lineRule="auto"/>
      </w:pPr>
      <w:r>
        <w:rPr>
          <w:rFonts w:ascii="Aptos" w:hAnsi="Aptos"/>
          <w:sz w:val="21"/>
        </w:rPr>
        <w:t>The World Health Organization describes depression as the result of a complex interaction of social, psychological, and biological factors, and notes that depression is closely related to physical health. The same fact sheet emphasises that depression can worsen stress and dysfunction, and that effective treatments include psychological treatments and medications [1]. This is already a more complicated model than the popular language of "chemical imbalance" or "mind over matter" allows.</w:t>
      </w:r>
    </w:p>
    <w:p>
      <w:pPr>
        <w:spacing w:after="120" w:line="254" w:lineRule="auto"/>
      </w:pPr>
      <w:r>
        <w:rPr>
          <w:rFonts w:ascii="Aptos" w:hAnsi="Aptos"/>
          <w:sz w:val="21"/>
        </w:rPr>
        <w:t>The National Institute of Mental Health describes major depression as involving depressed mood or loss of interest most of the time for at least two weeks, with interference in daily activities. It also distinguishes persistent depressive disorder, seasonal affective disorder, depression with psychosis, bipolar disorder, perinatal depression, premenstrual dysphoric disorder, and perimenopausal depression. Its symptom list includes fatigue, slowed-down feeling, concentration difficulty, sleep difficulty or oversleeping, appetite or weight changes, physical aches, digestive problems without a clear physical cause, and thoughts of death or suicide [2].</w:t>
      </w:r>
    </w:p>
    <w:p>
      <w:pPr>
        <w:spacing w:after="120" w:line="254" w:lineRule="auto"/>
      </w:pPr>
      <w:r>
        <w:rPr>
          <w:rFonts w:ascii="Aptos" w:hAnsi="Aptos"/>
          <w:sz w:val="21"/>
        </w:rPr>
        <w:t>That list is clinically useful. It helps a clinician recognise when ordinary sadness has become an impairing syndrome. It helps researchers define study populations. It helps health systems decide who needs care. But the same list also reveals the problem. Depression includes sleep in opposite directions: insomnia or hypersomnia. It includes appetite in opposite directions: appetite loss or increased appetite. It includes movement in opposite directions: agitation or slowing. It includes symptoms of emotion, cognition, body, behaviour, and risk.</w:t>
      </w:r>
    </w:p>
    <w:p>
      <w:pPr>
        <w:spacing w:after="120" w:line="254" w:lineRule="auto"/>
      </w:pPr>
      <w:r>
        <w:rPr>
          <w:rFonts w:ascii="Aptos" w:hAnsi="Aptos"/>
          <w:sz w:val="21"/>
        </w:rPr>
        <w:t>A diagnosis collects these symptoms under one name. It does not tell us which mechanism is driving a particular person. That is why two people can meet criteria for depression and share very little of the same lived biology. One may be sleepless, underweight, agitated, and anxious. Another may be hypersomnolent, hyperphagic, inflamed, metabolically dysregulated, and physically slowed. A third may have pain as the central amplifier. A fourth may have gut symptoms so intrusive that eating itself becomes uncertain. A fifth may have a recurrent pattern that returns every winter. A sixth may actually be experiencing bipolar depression, for which the treatment pathway is different.</w:t>
      </w:r>
    </w:p>
    <w:p>
      <w:pPr>
        <w:spacing w:after="120" w:line="254" w:lineRule="auto"/>
      </w:pPr>
      <w:r>
        <w:rPr>
          <w:rFonts w:ascii="Aptos" w:hAnsi="Aptos"/>
          <w:sz w:val="21"/>
        </w:rPr>
        <w:t>A diet score cannot solve that heterogeneity. Nor can a supplement. The question is not whether one depression subtype is real and all the others are false. The question is whether the broad diagnostic label can be made clinically more informative by looking at symptom profiles, bodily comorbidities, course, food behaviour, and social context.</w:t>
      </w:r>
    </w:p>
    <w:p>
      <w:pPr>
        <w:spacing w:after="120" w:line="254" w:lineRule="auto"/>
      </w:pPr>
      <w:r>
        <w:rPr>
          <w:rFonts w:ascii="Aptos" w:hAnsi="Aptos"/>
          <w:sz w:val="21"/>
        </w:rPr>
        <w:t>This is especially important for nutrition because food acts through bodies and routines. It influences metabolism, inflammation, gut function, meal rhythm, appetite, cooking, cost, and social eating. Those domains are not equally disturbed in every depressive episode. If we pretend they are, we turn a plausible adjunctive intervention into an all-purpose promise. If we ignore them, we leave clinically relevant terrain unexamined.</w:t>
      </w:r>
    </w:p>
    <w:p>
      <w:pPr>
        <w:pStyle w:val="Heading2"/>
        <w:spacing w:before="240" w:after="80"/>
      </w:pPr>
      <w:r>
        <w:rPr>
          <w:rFonts w:ascii="Aptos Display" w:hAnsi="Aptos Display"/>
          <w:b/>
          <w:sz w:val="28"/>
        </w:rPr>
        <w:t>The same score is not the same syndrome</w:t>
      </w:r>
    </w:p>
    <w:p>
      <w:pPr>
        <w:spacing w:after="120" w:line="254" w:lineRule="auto"/>
      </w:pPr>
      <w:r>
        <w:rPr>
          <w:rFonts w:ascii="Aptos" w:hAnsi="Aptos"/>
          <w:sz w:val="21"/>
        </w:rPr>
        <w:t>Depression scales are necessary. They give clinicians and researchers a common language. They allow symptom severity to be tracked over time. In treatment trials, they help determine whether an intervention improved depressive symptoms. A patient whose score falls meaningfully over twelve weeks has probably experienced a real change.</w:t>
      </w:r>
    </w:p>
    <w:p>
      <w:pPr>
        <w:spacing w:after="120" w:line="254" w:lineRule="auto"/>
      </w:pPr>
      <w:r>
        <w:rPr>
          <w:rFonts w:ascii="Aptos" w:hAnsi="Aptos"/>
          <w:sz w:val="21"/>
        </w:rPr>
        <w:t>But a total score is also a compression. It collapses different symptoms into one number. That number can be useful for severity and monitoring, but it does not preserve the pattern. Two people can have the same score with different symptoms; two people can improve by the same number of points for different reasons; two people can be labelled "responders" while one has recovered sleep and appetite and the other has recovered concentration and self-worth.</w:t>
      </w:r>
    </w:p>
    <w:p>
      <w:pPr>
        <w:spacing w:after="120" w:line="254" w:lineRule="auto"/>
      </w:pPr>
      <w:r>
        <w:rPr>
          <w:rFonts w:ascii="Aptos" w:hAnsi="Aptos"/>
          <w:sz w:val="21"/>
        </w:rPr>
        <w:t>This matters for food and mood. Suppose a dietary intervention improves fatigue, digestive discomfort, and meal regularity. A depression scale may register improvement even if guilt and hopelessness remain. That would not make the intervention meaningless. It would mean the intervention affected certain domains of the depressive syndrome more than others. Conversely, a person may experience powerful psychological relief from therapy while appetite, sleep, and gut symptoms remain disturbed. That too is clinically meaningful.</w:t>
      </w:r>
    </w:p>
    <w:p>
      <w:pPr>
        <w:spacing w:after="120" w:line="254" w:lineRule="auto"/>
      </w:pPr>
      <w:r>
        <w:rPr>
          <w:rFonts w:ascii="Aptos" w:hAnsi="Aptos"/>
          <w:sz w:val="21"/>
        </w:rPr>
        <w:t>Researchers have been warning about this heterogeneity for years. In the STAR*D sample of 3,703 outpatients with depression, Fried and Nesse identified more than a thousand unique symptom profiles. The broader diagnostic framework permits many possible symptom combinations, which means that two people who both qualify for major depression can look very different clinically [3]. A 2024 region-based cohort study of 11,818 hospitalised patients similarly described depression as heterogeneous and found stable phenotypic categories distinguished by comorbidity, symptoms, treatment patterns, physiological characteristics, and prognosis [4].</w:t>
      </w:r>
    </w:p>
    <w:p>
      <w:pPr>
        <w:spacing w:after="120" w:line="254" w:lineRule="auto"/>
      </w:pPr>
      <w:r>
        <w:rPr>
          <w:rFonts w:ascii="Aptos" w:hAnsi="Aptos"/>
          <w:sz w:val="21"/>
        </w:rPr>
        <w:t>This does not mean every patient needs a laboratory subtype before receiving care. It means the average patient in a study is not the same as the person in the room. When a paper reports that a dietary intervention improved depressive symptoms, the next question should be: which symptoms, in which patients, with which baseline diet, and with which bodily profile?</w:t>
      </w:r>
    </w:p>
    <w:p>
      <w:pPr>
        <w:spacing w:after="120" w:line="254" w:lineRule="auto"/>
      </w:pPr>
      <w:r>
        <w:rPr>
          <w:rFonts w:ascii="Aptos" w:hAnsi="Aptos"/>
          <w:sz w:val="21"/>
        </w:rPr>
        <w:t>This question will be important in Chapter 4, where the Mediterranean diet literature becomes the first major proof-of-concept for nutritional psychiatry. If a trial shows benefit, the benefit is real within the trial conditions. But the next layer is stratification. Did people with poor baseline diet respond more? Did those with obesity, insulin resistance, inflammation, fatigue, or gastrointestinal symptoms respond differently? Did those with appetite loss require a different approach from those with hyperphagia? Did the intervention work through food quality, weight change, gut function, social support, professional contact, or some combination of all these?</w:t>
      </w:r>
    </w:p>
    <w:p>
      <w:pPr>
        <w:spacing w:after="120" w:line="254" w:lineRule="auto"/>
      </w:pPr>
      <w:r>
        <w:rPr>
          <w:rFonts w:ascii="Aptos" w:hAnsi="Aptos"/>
          <w:sz w:val="21"/>
        </w:rPr>
        <w:t>Averages are useful. Profiles are necessary.</w:t>
      </w:r>
    </w:p>
    <w:p>
      <w:pPr>
        <w:pStyle w:val="Heading2"/>
        <w:spacing w:before="240" w:after="80"/>
      </w:pPr>
      <w:r>
        <w:rPr>
          <w:rFonts w:ascii="Aptos Display" w:hAnsi="Aptos Display"/>
          <w:b/>
          <w:sz w:val="28"/>
        </w:rPr>
        <w:t>Major depression, persistent depression, recurrence, and the problem of course</w:t>
      </w:r>
    </w:p>
    <w:p>
      <w:pPr>
        <w:spacing w:after="120" w:line="254" w:lineRule="auto"/>
      </w:pPr>
      <w:r>
        <w:rPr>
          <w:rFonts w:ascii="Aptos" w:hAnsi="Aptos"/>
          <w:sz w:val="21"/>
        </w:rPr>
        <w:t>One way to make depression less blurry is to ask about course. A first depressive episode is not the same clinical problem as a recurrent pattern that has returned several times over ten years. Persistent depressive disorder is not simply a milder major depression; it is a long-duration condition in which symptoms may be less intense but more woven into daily life. Subclinical depressive symptoms may not meet diagnostic thresholds but can still impair sleep, energy, appetite, work, and relationships.</w:t>
      </w:r>
    </w:p>
    <w:p>
      <w:pPr>
        <w:spacing w:after="120" w:line="254" w:lineRule="auto"/>
      </w:pPr>
      <w:r>
        <w:rPr>
          <w:rFonts w:ascii="Aptos" w:hAnsi="Aptos"/>
          <w:sz w:val="21"/>
        </w:rPr>
        <w:t>This distinction matters because food enters different courses differently. In a first acute episode after bereavement, redundancy in the food system may be less relevant than grief, sleep, and social support. In recurrent depression, however, patterns of eating may become part of the architecture of relapse. A person may repeatedly lose meal structure, stop shopping, narrow the diet, increase alcohol, or rely on ultra-processed foods as mood drops. The food pattern may not have caused the original vulnerability, but it can become part of the recurring loop.</w:t>
      </w:r>
    </w:p>
    <w:p>
      <w:pPr>
        <w:spacing w:after="120" w:line="254" w:lineRule="auto"/>
      </w:pPr>
      <w:r>
        <w:rPr>
          <w:rFonts w:ascii="Aptos" w:hAnsi="Aptos"/>
          <w:sz w:val="21"/>
        </w:rPr>
        <w:t>Persistent low-grade depression creates another problem: normalisation. When symptoms last for years, a narrow diet may no longer be recognised as a symptom. A patient may say, "I have always eaten like this," when what they mean is that appetite, cooking confidence, and food pleasure have been flattened for so long that they no longer remember a different repertoire. In those cases, the clinical target is not heroic transformation. It is the slow reconstruction of range.</w:t>
      </w:r>
    </w:p>
    <w:p>
      <w:pPr>
        <w:spacing w:after="120" w:line="254" w:lineRule="auto"/>
      </w:pPr>
      <w:r>
        <w:rPr>
          <w:rFonts w:ascii="Aptos" w:hAnsi="Aptos"/>
          <w:sz w:val="21"/>
        </w:rPr>
        <w:t>Recurrence also changes the ethics of food advice. A person in a severe acute episode may not be able to use nutritional guidance. A person between episodes may be better placed to build a resilient food pattern before the next downturn. That is not because food prevents all relapse. It is because relapse plans often work best when they are made before the worst days arrive. A low-energy food plan belongs in the same family as a sleep plan, medication plan, therapy plan, and social-support plan.</w:t>
      </w:r>
    </w:p>
    <w:p>
      <w:pPr>
        <w:spacing w:after="120" w:line="254" w:lineRule="auto"/>
      </w:pPr>
      <w:r>
        <w:rPr>
          <w:rFonts w:ascii="Aptos" w:hAnsi="Aptos"/>
          <w:sz w:val="21"/>
        </w:rPr>
        <w:t>The timing of intervention is therefore part of the clinical phenotype. Food advice given at the wrong moment can become burden. Food support offered at the right moment can become scaffolding.</w:t>
      </w:r>
    </w:p>
    <w:p>
      <w:pPr>
        <w:pStyle w:val="Heading2"/>
        <w:spacing w:before="240" w:after="80"/>
      </w:pPr>
      <w:r>
        <w:rPr>
          <w:rFonts w:ascii="Aptos Display" w:hAnsi="Aptos Display"/>
          <w:b/>
          <w:sz w:val="28"/>
        </w:rPr>
        <w:t>Depression with anxiety: when the body is on alert</w:t>
      </w:r>
    </w:p>
    <w:p>
      <w:pPr>
        <w:spacing w:after="120" w:line="254" w:lineRule="auto"/>
      </w:pPr>
      <w:r>
        <w:rPr>
          <w:rFonts w:ascii="Aptos" w:hAnsi="Aptos"/>
          <w:sz w:val="21"/>
        </w:rPr>
        <w:t>Many depressive episodes include anxiety, and many anxiety disorders include depressive symptoms. In everyday life, the distinction may not be clean. The same person may be low, guilty, hopeless, restless, unable to concentrate, and physically tense. Anxiety can push eating in several directions: appetite loss, nausea, grazing, caffeine dependence, late-night snacking, alcohol use, or rigid food control. A recommendation to "eat more variety" may be biologically reasonable but practically useless if the person's stomach closes every morning from anticipatory dread.</w:t>
      </w:r>
    </w:p>
    <w:p>
      <w:pPr>
        <w:spacing w:after="120" w:line="254" w:lineRule="auto"/>
      </w:pPr>
      <w:r>
        <w:rPr>
          <w:rFonts w:ascii="Aptos" w:hAnsi="Aptos"/>
          <w:sz w:val="21"/>
        </w:rPr>
        <w:t>For Elias, breakfast was not absent because he had rejected health advice. Breakfast was absent because his morning body was already alarmed. In such a case, nutrition support might begin with tolerability rather than diversity: something small, repeatable, and easy on the stomach; less caffeine before food; a plan that does not require appetite to be normal before eating becomes possible. The aim is not to diagnose anxiety through food. It is to see how anxiety shapes the food channel through which any intervention must pass.</w:t>
      </w:r>
    </w:p>
    <w:p>
      <w:pPr>
        <w:spacing w:after="120" w:line="254" w:lineRule="auto"/>
      </w:pPr>
      <w:r>
        <w:rPr>
          <w:rFonts w:ascii="Aptos" w:hAnsi="Aptos"/>
          <w:sz w:val="21"/>
        </w:rPr>
        <w:t>This is also where the line between dietary guidance and psychological care becomes visible. If anxious rumination, panic, trauma cues, or obsessive control drive eating, then the nutritional plan cannot be isolated from therapy. The food task may have to be deliberately modest, because the core problem is not knowledge. It is threat physiology and avoidance. The clinical question becomes: what food pattern can be carried by this nervous system right now?</w:t>
      </w:r>
    </w:p>
    <w:p>
      <w:pPr>
        <w:spacing w:after="120" w:line="254" w:lineRule="auto"/>
      </w:pPr>
      <w:r>
        <w:rPr>
          <w:rFonts w:ascii="Aptos" w:hAnsi="Aptos"/>
          <w:sz w:val="21"/>
        </w:rPr>
        <w:t>In depression with anxiety, precision may mean reducing demands. The first therapeutic food act may not be a new cuisine, a long shopping list, or a microbiome target. It may be a tolerated breakfast, a reduction in skipped meals, or a plan that prevents caffeine and hunger from amplifying an already activated body.</w:t>
      </w:r>
    </w:p>
    <w:p>
      <w:pPr>
        <w:pStyle w:val="Heading2"/>
        <w:spacing w:before="240" w:after="80"/>
      </w:pPr>
      <w:r>
        <w:rPr>
          <w:rFonts w:ascii="Aptos Display" w:hAnsi="Aptos Display"/>
          <w:b/>
          <w:sz w:val="28"/>
        </w:rPr>
        <w:t>Appetite phenotypes: when depression changes hunger in opposite directions</w:t>
      </w:r>
    </w:p>
    <w:p>
      <w:pPr>
        <w:spacing w:after="120" w:line="254" w:lineRule="auto"/>
      </w:pPr>
      <w:r>
        <w:rPr>
          <w:rFonts w:ascii="Aptos" w:hAnsi="Aptos"/>
          <w:sz w:val="21"/>
        </w:rPr>
        <w:t>Appetite is one of the places where the heterogeneity of depression becomes impossible to ignore. Some people lose appetite. Food becomes tasteless, effortful, or faintly nauseating. Others experience increased appetite, cravings, emotional eating, or binge-like patterns. Some oscillate between restriction during the day and overeating at night. Some eat less overall but rely on a narrow set of safe foods. Some eat more calories while their diet becomes less biologically diverse.</w:t>
      </w:r>
    </w:p>
    <w:p>
      <w:pPr>
        <w:spacing w:after="120" w:line="254" w:lineRule="auto"/>
      </w:pPr>
      <w:r>
        <w:rPr>
          <w:rFonts w:ascii="Aptos" w:hAnsi="Aptos"/>
          <w:sz w:val="21"/>
        </w:rPr>
        <w:t>These differences are not cosmetic. Appetite changes may point toward different neurobiological and metabolic states. Work by Simmons and colleagues has shown that depression-related increases and decreases in appetite are associated with different patterns of brain response to food cues, and later work linked appetite-change subgroups to distinct endocrine, metabolic, and immune states [7]. This does not mean an appetite pattern can diagnose a subtype at home. It means appetite is not a trivial symptom. It may carry biological information.</w:t>
      </w:r>
    </w:p>
    <w:p>
      <w:pPr>
        <w:spacing w:after="120" w:line="254" w:lineRule="auto"/>
      </w:pPr>
      <w:r>
        <w:rPr>
          <w:rFonts w:ascii="Aptos" w:hAnsi="Aptos"/>
          <w:sz w:val="21"/>
        </w:rPr>
        <w:t>For nutritional psychiatry, appetite direction changes the intervention. In appetite-loss depression, the danger is that food advice becomes impossible to follow. The person may need small, frequent, energy- and protein-containing foods, reduced preparation burden, and monitoring for unintended weight loss or medical complications. Diversity may come later, once eating itself is more stable. The clinical tone must be protective, not aspirational.</w:t>
      </w:r>
    </w:p>
    <w:p>
      <w:pPr>
        <w:spacing w:after="120" w:line="254" w:lineRule="auto"/>
      </w:pPr>
      <w:r>
        <w:rPr>
          <w:rFonts w:ascii="Aptos" w:hAnsi="Aptos"/>
          <w:sz w:val="21"/>
        </w:rPr>
        <w:t>In increased-appetite depression, the problem is often not simply "too much food". It may involve reward seeking, stress relief, disrupted sleep, insulin resistance, shame, fatigue, and the architecture of the food environment. Highly palatable ultra-processed foods are easy to overconsume not because people are weak, but because they are designed to be immediately rewarding, shelf-stable, cheap, and effortless. A depressed person may use them because they provide reliable short-term relief when other sources of reward have disappeared.</w:t>
      </w:r>
    </w:p>
    <w:p>
      <w:pPr>
        <w:spacing w:after="120" w:line="254" w:lineRule="auto"/>
      </w:pPr>
      <w:r>
        <w:rPr>
          <w:rFonts w:ascii="Aptos" w:hAnsi="Aptos"/>
          <w:sz w:val="21"/>
        </w:rPr>
        <w:t>This is why moralising appetite is scientifically crude. Increased appetite may coexist with low diet quality and low species richness, but the response should not be blame. It should be design: more satiety, more protein where appropriate, more fibre tolerated gradually, more meal regularity, more accessible minimally processed foods, and fewer situations in which the only available relief is ultra-convenient food.</w:t>
      </w:r>
    </w:p>
    <w:p>
      <w:pPr>
        <w:spacing w:after="120" w:line="254" w:lineRule="auto"/>
      </w:pPr>
      <w:r>
        <w:rPr>
          <w:rFonts w:ascii="Aptos" w:hAnsi="Aptos"/>
          <w:sz w:val="21"/>
        </w:rPr>
        <w:t>There is also a group that is often missed: people whose appetite seems normal but whose repertoire is extremely narrow. They may eat enough calories and maintain weight, yet live on the same small rotation of foods. This pattern may be invisible to a clinician who asks only about weight change. It is central to this book because a person can be weight-stable and still be eating a depressed diet: repetitive, low in fibre diversity, low in plant species, low in fermentation exposure, and low in social meaning.</w:t>
      </w:r>
    </w:p>
    <w:p>
      <w:pPr>
        <w:pStyle w:val="Heading2"/>
        <w:spacing w:before="240" w:after="80"/>
      </w:pPr>
      <w:r>
        <w:rPr>
          <w:rFonts w:ascii="Aptos Display" w:hAnsi="Aptos Display"/>
          <w:b/>
          <w:sz w:val="28"/>
        </w:rPr>
        <w:t>Comfort eating, binge-like patterns, and the shame trap</w:t>
      </w:r>
    </w:p>
    <w:p>
      <w:pPr>
        <w:spacing w:after="120" w:line="254" w:lineRule="auto"/>
      </w:pPr>
      <w:r>
        <w:rPr>
          <w:rFonts w:ascii="Aptos" w:hAnsi="Aptos"/>
          <w:sz w:val="21"/>
        </w:rPr>
        <w:t>The language around comfort eating is often cruel. It imagines an undisciplined person choosing pleasure over health. Depression makes that story inadequate. If anhedonia removes ordinary pleasure, if fatigue removes cooking, if loneliness removes shared meals, if stress makes sleep unreliable, then food may become one of the few accessible forms of relief. The fact that relief is temporary does not make it fake.</w:t>
      </w:r>
    </w:p>
    <w:p>
      <w:pPr>
        <w:spacing w:after="120" w:line="254" w:lineRule="auto"/>
      </w:pPr>
      <w:r>
        <w:rPr>
          <w:rFonts w:ascii="Aptos" w:hAnsi="Aptos"/>
          <w:sz w:val="21"/>
        </w:rPr>
        <w:t>The clinical risk is the shame loop. A person feels low, eats for relief, feels guilty, sleeps poorly, wakes tired, has less capacity to cook, eats the easiest food, and feels more ashamed. A strictly restrictive food message can worsen that loop. It may produce a few days of control followed by rebound eating and more self-accusation. In people with binge-eating patterns or eating-disorder risk, any dietary strategy has to be handled carefully and often with specialist support.</w:t>
      </w:r>
    </w:p>
    <w:p>
      <w:pPr>
        <w:spacing w:after="120" w:line="254" w:lineRule="auto"/>
      </w:pPr>
      <w:r>
        <w:rPr>
          <w:rFonts w:ascii="Aptos" w:hAnsi="Aptos"/>
          <w:sz w:val="21"/>
        </w:rPr>
        <w:t>For this book, that means the phrase "food changes the terrain" must never be translated into "control your food to control your mood". Terrain is not control. Terrain includes burden, access, reward, shame, biology, and timing. A useful food intervention for comfort eating may begin by adding structure and satiety rather than removing foods. It may ask what the food is doing psychologically before asking what it is doing metabolically.</w:t>
      </w:r>
    </w:p>
    <w:p>
      <w:pPr>
        <w:spacing w:after="120" w:line="254" w:lineRule="auto"/>
      </w:pPr>
      <w:r>
        <w:rPr>
          <w:rFonts w:ascii="Aptos" w:hAnsi="Aptos"/>
          <w:sz w:val="21"/>
        </w:rPr>
        <w:t>This is where biodiversity may eventually become clinically useful, but only if framed correctly. Increasing food biodiversity should not mean adding another scoreboard to a shame-prone system. It should mean expanding the repertoire of possible foods so that the person is not trapped between rigid control and industrial relief. The intervention principle is addition before punishment: more options, more scaffolding, less collapse.</w:t>
      </w:r>
    </w:p>
    <w:p>
      <w:pPr>
        <w:pStyle w:val="Heading2"/>
        <w:spacing w:before="240" w:after="80"/>
      </w:pPr>
      <w:r>
        <w:rPr>
          <w:rFonts w:ascii="Aptos Display" w:hAnsi="Aptos Display"/>
          <w:b/>
          <w:sz w:val="28"/>
        </w:rPr>
        <w:t>Depression with chronic pain: the body as amplifier</w:t>
      </w:r>
    </w:p>
    <w:p>
      <w:pPr>
        <w:spacing w:after="120" w:line="254" w:lineRule="auto"/>
      </w:pPr>
      <w:r>
        <w:rPr>
          <w:rFonts w:ascii="Aptos" w:hAnsi="Aptos"/>
          <w:sz w:val="21"/>
        </w:rPr>
        <w:t>Pain and depression frequently travel together. The relationship is not merely that pain makes people sad or that depressed people complain more. Pain alters sleep, movement, work, social contact, inflammation, threat perception, medication use, and the sense of living inside a reliable body. Depression can in turn lower pain tolerance, reduce activity, disrupt sleep, and make rehabilitation harder.</w:t>
      </w:r>
    </w:p>
    <w:p>
      <w:pPr>
        <w:spacing w:after="120" w:line="254" w:lineRule="auto"/>
      </w:pPr>
      <w:r>
        <w:rPr>
          <w:rFonts w:ascii="Aptos" w:hAnsi="Aptos"/>
          <w:sz w:val="21"/>
        </w:rPr>
        <w:t>A 2025 systematic review and meta-analysis in JAMA Network Open identified 376 studies from 50 countries, including more than 347,000 adults with chronic pain. It found pooled prevalences of clinically significant depression and anxiety of approximately 39.3 percent and 40.2 percent, respectively, with especially high prevalence in fibromyalgia and other nociplastic pain conditions [8]. The heterogeneity in that review was high, but the clinical message is still clear: depression with chronic pain is not a niche presentation.</w:t>
      </w:r>
    </w:p>
    <w:p>
      <w:pPr>
        <w:spacing w:after="120" w:line="254" w:lineRule="auto"/>
      </w:pPr>
      <w:r>
        <w:rPr>
          <w:rFonts w:ascii="Aptos" w:hAnsi="Aptos"/>
          <w:sz w:val="21"/>
        </w:rPr>
        <w:t>Nutrition sits in this phenotype in complicated ways. Some pain patients are less active because movement hurts. Some use medications that affect appetite, weight, gut motility, or nausea. Some avoid cooking because standing is painful. Some rely on convenience foods because shopping and preparation are physically costly. Some have inflammatory or metabolic conditions in the background. Some are given weight-centred advice that increases shame while failing to address pain, sleep, and food access.</w:t>
      </w:r>
    </w:p>
    <w:p>
      <w:pPr>
        <w:spacing w:after="120" w:line="254" w:lineRule="auto"/>
      </w:pPr>
      <w:r>
        <w:rPr>
          <w:rFonts w:ascii="Aptos" w:hAnsi="Aptos"/>
          <w:sz w:val="21"/>
        </w:rPr>
        <w:t>The food question in pain-related depression is therefore not simply "what should this person eat?" It is also "what can this body prepare, tolerate, afford, and repeat without worsening pain or shame?" A low-burden intervention may matter more than an ideal pattern. Frozen vegetables, pre-cooked grains, tinned legumes, prepared soups, yoghurt, eggs, nut butters, fish tins, or delivery support may be clinically more relevant than recipes that assume standing, chopping, and cleaning are easy.</w:t>
      </w:r>
    </w:p>
    <w:p>
      <w:pPr>
        <w:spacing w:after="120" w:line="254" w:lineRule="auto"/>
      </w:pPr>
      <w:r>
        <w:rPr>
          <w:rFonts w:ascii="Aptos" w:hAnsi="Aptos"/>
          <w:sz w:val="21"/>
        </w:rPr>
        <w:t>Pain also reminds us that nutrition is not a stand-alone lever. If sleep is destroyed by pain, if medication is inadequate, if movement is feared, if the person has been excluded from pain services because of mental-health comorbidity, then dietary advice alone is not care. It can be one part of an integrated plan, but the body as a whole must be treated.</w:t>
      </w:r>
    </w:p>
    <w:p>
      <w:pPr>
        <w:pStyle w:val="Heading2"/>
        <w:spacing w:before="240" w:after="80"/>
      </w:pPr>
      <w:r>
        <w:rPr>
          <w:rFonts w:ascii="Aptos Display" w:hAnsi="Aptos Display"/>
          <w:b/>
          <w:sz w:val="28"/>
        </w:rPr>
        <w:t>Immuno-metabolic depression: when energy, inflammation, and metabolism cluster</w:t>
      </w:r>
    </w:p>
    <w:p>
      <w:pPr>
        <w:spacing w:after="120" w:line="254" w:lineRule="auto"/>
      </w:pPr>
      <w:r>
        <w:rPr>
          <w:rFonts w:ascii="Aptos" w:hAnsi="Aptos"/>
          <w:sz w:val="21"/>
        </w:rPr>
        <w:t>The most important nutrition-sensitive phenotype for this book is not a formal diagnosis in ordinary clinical practice. It is a research construct: immuno-metabolic depression. The term refers to a pattern in which depressive symptoms cluster with low-grade inflammation and metabolic abnormalities. It is not the claim that all depression is inflammatory. It is the claim that a meaningful subgroup may be.</w:t>
      </w:r>
    </w:p>
    <w:p>
      <w:pPr>
        <w:spacing w:after="120" w:line="254" w:lineRule="auto"/>
      </w:pPr>
      <w:r>
        <w:rPr>
          <w:rFonts w:ascii="Aptos" w:hAnsi="Aptos"/>
          <w:sz w:val="21"/>
        </w:rPr>
        <w:t>A recent review by Penninx and colleagues describes significant immuno-metabolic dysregulation in about 20 to 30 percent of people with depression. The review characterises immuno-metabolic depression by the clustering of atypical, energy-related symptoms such as hypersomnia, fatigue, hyperphagia, possibly anhedonia; systemic low-grade inflammation, including markers such as C-reactive protein and cytokines; and metabolic abnormalities such as obesity, dyslipidaemia, insulin resistance, and leptin resistance. It also notes higher cardiometabolic risk and poorer response to standard antidepressant treatment, while suggesting that interventions targeting inflammation, metabolism, or lifestyle may be more relevant for this subgroup [5].</w:t>
      </w:r>
    </w:p>
    <w:p>
      <w:pPr>
        <w:spacing w:after="120" w:line="254" w:lineRule="auto"/>
      </w:pPr>
      <w:r>
        <w:rPr>
          <w:rFonts w:ascii="Aptos" w:hAnsi="Aptos"/>
          <w:sz w:val="21"/>
        </w:rPr>
        <w:t>This is not an invitation to self-diagnose inflammation. Nor is it an argument that body size causes depression. The ethical stakes are high. People with obesity already receive too much stigma and too little integrated care. A metabolic lens should reduce blame, not intensify it. It should say: the body may be carrying inflammatory, endocrine, sleep, appetite, and energy burdens that deserve treatment. It should not say: your depression is your fault because of your weight.</w:t>
      </w:r>
    </w:p>
    <w:p>
      <w:pPr>
        <w:spacing w:after="120" w:line="254" w:lineRule="auto"/>
      </w:pPr>
      <w:r>
        <w:rPr>
          <w:rFonts w:ascii="Aptos" w:hAnsi="Aptos"/>
          <w:sz w:val="21"/>
        </w:rPr>
        <w:t>Nora's profile belongs in this conversation. Her depression is not simply sadness plus overeating. It includes hypersomnia, fatigue, increased appetite, weight gain, prediabetic blood sugar, pain, and a highly repetitive convenience diet. The relevant question is not whether she needs willpower. It is whether her mood, metabolism, sleep, and food environment have entered a self-reinforcing circuit.</w:t>
      </w:r>
    </w:p>
    <w:p>
      <w:pPr>
        <w:spacing w:after="120" w:line="254" w:lineRule="auto"/>
      </w:pPr>
      <w:r>
        <w:rPr>
          <w:rFonts w:ascii="Aptos" w:hAnsi="Aptos"/>
          <w:sz w:val="21"/>
        </w:rPr>
        <w:t>Dietary interventions in metabolic conditions add a cautious piece of support. A 2024 systematic review and meta-analysis of dietary interventions in adults with metabolic conditions found improvements in depression, particularly with hypocaloric dietary interventions, but not clear effects on anxiety [6]. This does not prove that weight loss is the antidepressant mechanism, and it should not be turned into a weight-loss prescription for all depressed people. It does suggest that in metabolically burdened populations, changing diet may touch pathways that matter for depressive symptoms.</w:t>
      </w:r>
    </w:p>
    <w:p>
      <w:pPr>
        <w:spacing w:after="120" w:line="254" w:lineRule="auto"/>
      </w:pPr>
      <w:r>
        <w:rPr>
          <w:rFonts w:ascii="Aptos" w:hAnsi="Aptos"/>
          <w:sz w:val="21"/>
        </w:rPr>
        <w:t>For this book, immuno-metabolic depression is where the evidence on Mediterranean-style patterns, ultra-processed foods, inflammation, glycaemic regulation, microbiome function, and food biodiversity begins to converge. A low-biodiversity, ultra-processed, low-fibre pattern may be especially relevant when depression is already entangled with fatigue, hyperphagia, insulin resistance, adiposity, low-grade inflammation, and poor sleep. But the word "especially" is important. The hypothesis is stratified. It does not need to apply equally to every depressive episode to be clinically useful.</w:t>
      </w:r>
    </w:p>
    <w:p>
      <w:pPr>
        <w:pStyle w:val="Heading2"/>
        <w:spacing w:before="240" w:after="80"/>
      </w:pPr>
      <w:r>
        <w:rPr>
          <w:rFonts w:ascii="Aptos Display" w:hAnsi="Aptos Display"/>
          <w:b/>
          <w:sz w:val="28"/>
        </w:rPr>
        <w:t>Depression with gastrointestinal symptoms: the gut is not a metaphor</w:t>
      </w:r>
    </w:p>
    <w:p>
      <w:pPr>
        <w:spacing w:after="120" w:line="254" w:lineRule="auto"/>
      </w:pPr>
      <w:r>
        <w:rPr>
          <w:rFonts w:ascii="Aptos" w:hAnsi="Aptos"/>
          <w:sz w:val="21"/>
        </w:rPr>
        <w:t>Another phenotype becomes visible when the patient says, "My mood and my gut move together." Some people with depression also have irritable bowel syndrome, functional dyspepsia, reflux, bloating, constipation, diarrhoea, nausea, abdominal pain, food fear, or a history of restrictive diets undertaken to control symptoms. In these cases, food advice can become complicated quickly. A high-fibre or high-fermentable-food recommendation may be biologically plausible but intolerable if introduced too fast or without attention to IBS triggers.</w:t>
      </w:r>
    </w:p>
    <w:p>
      <w:pPr>
        <w:spacing w:after="120" w:line="254" w:lineRule="auto"/>
      </w:pPr>
      <w:r>
        <w:rPr>
          <w:rFonts w:ascii="Aptos" w:hAnsi="Aptos"/>
          <w:sz w:val="21"/>
        </w:rPr>
        <w:t>IBS is now commonly understood as a disorder of gut-brain interaction. A 2023 review on IBS and mental-health comorbidity reported that IBS affects about 5 to 10 percent of the global population and that up to one-third of people with IBS also experience anxiety or depression [9]. This bidirectionality matters. Gut symptoms can worsen mood through pain, embarrassment, food restriction, poor sleep, and social limitation. Depression and anxiety can worsen gut symptoms through stress physiology, altered motility, visceral sensitivity, and behavioural restriction.</w:t>
      </w:r>
    </w:p>
    <w:p>
      <w:pPr>
        <w:spacing w:after="120" w:line="254" w:lineRule="auto"/>
      </w:pPr>
      <w:r>
        <w:rPr>
          <w:rFonts w:ascii="Aptos" w:hAnsi="Aptos"/>
          <w:sz w:val="21"/>
        </w:rPr>
        <w:t>The microbiome literature adds biological plausibility but also caution. A 2023 systematic review, meta-analysis, and meta-regression of gut microbiota composition in depressive disorder found no consistent global difference in alpha diversity between depressed patients and controls, but did find repeated depletion of several anti-inflammatory, butyrate-producing genera, including Butyricicoccus, Coprococcus, and Faecalibacterium, alongside enrichment of more pro-inflammatory taxa. The authors also noted that psychotropic medication and dietary habits may influence microbiota findings [10].</w:t>
      </w:r>
    </w:p>
    <w:p>
      <w:pPr>
        <w:spacing w:after="120" w:line="254" w:lineRule="auto"/>
      </w:pPr>
      <w:r>
        <w:rPr>
          <w:rFonts w:ascii="Aptos" w:hAnsi="Aptos"/>
          <w:sz w:val="21"/>
        </w:rPr>
        <w:t>This is exactly the kind of evidence this book needs: suggestive, mechanistically relevant, but not a slogan. The gut-brain axis is not a reason to promise that a probiotic or high-fibre diet will treat depression. It is a reason to ask better questions. Which depressed patients have prominent gut symptoms? Which have low-fibre, low-diversity diets? Which have antibiotic exposure, medication changes, IBS, inflammatory bowel disease, or food avoidance? Which can tolerate gradual dietary expansion, and which need specialist gastrointestinal care before biodiversity is a realistic target?</w:t>
      </w:r>
    </w:p>
    <w:p>
      <w:pPr>
        <w:spacing w:after="120" w:line="254" w:lineRule="auto"/>
      </w:pPr>
      <w:r>
        <w:rPr>
          <w:rFonts w:ascii="Aptos" w:hAnsi="Aptos"/>
          <w:sz w:val="21"/>
        </w:rPr>
        <w:t>In depression with gut symptoms, food biodiversity has to be handled with special humility. Diversity is not automatically better if the patient cannot tolerate the foods being added. More fibre can cause bloating when introduced rapidly. Fermented foods may help some and distress others. Low-FODMAP diets may reduce IBS symptoms for some patients but can also narrow the diet if maintained rigidly without reintroduction. The aim is not maximum diversity at any cost. The aim is a broader, better-tolerated repertoire.</w:t>
      </w:r>
    </w:p>
    <w:p>
      <w:pPr>
        <w:spacing w:after="120" w:line="254" w:lineRule="auto"/>
      </w:pPr>
      <w:r>
        <w:rPr>
          <w:rFonts w:ascii="Aptos" w:hAnsi="Aptos"/>
          <w:sz w:val="21"/>
        </w:rPr>
        <w:t>The gut is not a metaphor for mood. It is a bodily system with its own diseases, sensitivities, microbes, nerves, immune signalling, and pain. A credible food-and-depression book must keep that reality intact.</w:t>
      </w:r>
    </w:p>
    <w:p>
      <w:pPr>
        <w:pStyle w:val="Heading2"/>
        <w:spacing w:before="240" w:after="80"/>
      </w:pPr>
      <w:r>
        <w:rPr>
          <w:rFonts w:ascii="Aptos Display" w:hAnsi="Aptos Display"/>
          <w:b/>
          <w:sz w:val="28"/>
        </w:rPr>
        <w:t>Depression with social and food-access constraints</w:t>
      </w:r>
    </w:p>
    <w:p>
      <w:pPr>
        <w:spacing w:after="120" w:line="254" w:lineRule="auto"/>
      </w:pPr>
      <w:r>
        <w:rPr>
          <w:rFonts w:ascii="Aptos" w:hAnsi="Aptos"/>
          <w:sz w:val="21"/>
        </w:rPr>
        <w:t>Not all phenotypes are biological in the narrow sense. Some are social phenotypes: depression shaped by loneliness, poverty, unstable work, caregiving, migration, housing, unsafe neighbourhoods, food insecurity, or the absence of a kitchen. These conditions do not merely surround the illness. They enter the illness. They change sleep, stress, inflammation, appetite, social eating, shopping, cooking, and the number of edible possibilities available in a week.</w:t>
      </w:r>
    </w:p>
    <w:p>
      <w:pPr>
        <w:spacing w:after="120" w:line="254" w:lineRule="auto"/>
      </w:pPr>
      <w:r>
        <w:rPr>
          <w:rFonts w:ascii="Aptos" w:hAnsi="Aptos"/>
          <w:sz w:val="21"/>
        </w:rPr>
        <w:t>A person living alone with recurrent depression may have a different food problem from a parent with depression feeding children on a fixed budget. A migrant who has lost access to familiar foods may have a different problem from a shift worker whose meals happen at times when only convenience foods are available. A person in food insecurity may know exactly what would be helpful and still be unable to afford it. In these situations, a diet plan that assumes money, transport, storage, and time is not treatment. It is a description of privilege.</w:t>
      </w:r>
    </w:p>
    <w:p>
      <w:pPr>
        <w:spacing w:after="120" w:line="254" w:lineRule="auto"/>
      </w:pPr>
      <w:r>
        <w:rPr>
          <w:rFonts w:ascii="Aptos" w:hAnsi="Aptos"/>
          <w:sz w:val="21"/>
        </w:rPr>
        <w:t>This social phenotype matters for the biodiversity hypothesis because food biodiversity is not evenly distributed. A diverse diet requires availability, affordability, time, equipment, culinary knowledge, appetite, and low enough stress to plan beyond the next meal. The absence of diversity may therefore be both a biological exposure and a social signal. This is why later chapters will introduce the dietary biodiversity gap: the distance between the food diversity that is theoretically available in a society and the food diversity a person can realistically consume.</w:t>
      </w:r>
    </w:p>
    <w:p>
      <w:pPr>
        <w:spacing w:after="120" w:line="254" w:lineRule="auto"/>
      </w:pPr>
      <w:r>
        <w:rPr>
          <w:rFonts w:ascii="Aptos" w:hAnsi="Aptos"/>
          <w:sz w:val="21"/>
        </w:rPr>
        <w:t>For now, the clinical point is simpler. If a depressed person's diet is narrow, do not assume ignorance. Ask what narrowed it. If the answer is money, food advice has to include cost. If the answer is time, it has to include convenience that is not contemptuous. If the answer is loneliness, social eating may matter. If the answer is fatigue, the intervention must reduce steps. If the answer is culture, the plan must work within that cuisine, not replace it with an imported ideal.</w:t>
      </w:r>
    </w:p>
    <w:p>
      <w:pPr>
        <w:pStyle w:val="Heading2"/>
        <w:spacing w:before="240" w:after="80"/>
      </w:pPr>
      <w:r>
        <w:rPr>
          <w:rFonts w:ascii="Aptos Display" w:hAnsi="Aptos Display"/>
          <w:b/>
          <w:sz w:val="28"/>
        </w:rPr>
        <w:t>When diet is not the first clinical question</w:t>
      </w:r>
    </w:p>
    <w:p>
      <w:pPr>
        <w:spacing w:after="120" w:line="254" w:lineRule="auto"/>
      </w:pPr>
      <w:r>
        <w:rPr>
          <w:rFonts w:ascii="Aptos" w:hAnsi="Aptos"/>
          <w:sz w:val="21"/>
        </w:rPr>
        <w:t>A book about food and depression has to be explicit about when food is not the first question. This is not a rhetorical safety note; it is a clinical boundary. Some presentations require urgent psychiatric or medical assessment before any nutritional conversation can be useful.</w:t>
      </w:r>
    </w:p>
    <w:p>
      <w:pPr>
        <w:spacing w:before="160" w:after="40"/>
      </w:pPr>
      <w:r>
        <w:rPr>
          <w:rFonts w:ascii="Aptos" w:hAnsi="Aptos"/>
          <w:b/>
          <w:sz w:val="21"/>
        </w:rPr>
        <w:t>Box 3.1 - When food is not the first clinical question</w:t>
      </w:r>
    </w:p>
    <w:p>
      <w:pPr>
        <w:spacing w:after="120" w:line="254" w:lineRule="auto"/>
      </w:pPr>
      <w:r>
        <w:rPr>
          <w:rFonts w:ascii="Aptos" w:hAnsi="Aptos"/>
          <w:sz w:val="21"/>
        </w:rPr>
        <w:t>Food is not the first clinical question when there is current suicidal intent, recent self-harm, psychosis, mania or suspected bipolar disorder, severe or rapidly worsening depression, severe weight loss or dehydration, inability to eat, alcohol or drug withdrawal, medical instability, pregnancy-specific risk, severe eating-disorder symptoms, or safeguarding concerns. In those situations, food may still matter, but safety, diagnosis, medical care, and specialist support come first.</w:t>
      </w:r>
    </w:p>
    <w:p>
      <w:pPr>
        <w:spacing w:after="120" w:line="254" w:lineRule="auto"/>
      </w:pPr>
      <w:r>
        <w:rPr>
          <w:rFonts w:ascii="Aptos" w:hAnsi="Aptos"/>
          <w:sz w:val="21"/>
        </w:rPr>
        <w:t>The same boundary applies in subtler ways. If a patient is taking medication that causes nausea, appetite changes, constipation, diarrhoea, sedation, or weight change, food advice cannot be separated from medication review. If a person has coeliac disease, inflammatory bowel disease, diabetes, renal disease, severe allergies, or complex gastrointestinal symptoms, dietary change needs medical or dietetic supervision. If a person has a history of anorexia, bulimia, binge-eating disorder, orthorexia, or obsessive tracking, species counting or strict dietary targets may be harmful.</w:t>
      </w:r>
    </w:p>
    <w:p>
      <w:pPr>
        <w:spacing w:after="120" w:line="254" w:lineRule="auto"/>
      </w:pPr>
      <w:r>
        <w:rPr>
          <w:rFonts w:ascii="Aptos" w:hAnsi="Aptos"/>
          <w:sz w:val="21"/>
        </w:rPr>
        <w:t>This is why the book will not offer a universal diet or a universal biodiversity target. Depression is too heterogeneous, and eating is too psychologically charged. The practical question is always: what is safe, relevant, tolerable, and realistically available for this person, in this phase of illness?</w:t>
      </w:r>
    </w:p>
    <w:p>
      <w:pPr>
        <w:pStyle w:val="Heading2"/>
        <w:spacing w:before="240" w:after="80"/>
      </w:pPr>
      <w:r>
        <w:rPr>
          <w:rFonts w:ascii="Aptos Display" w:hAnsi="Aptos Display"/>
          <w:b/>
          <w:sz w:val="28"/>
        </w:rPr>
        <w:t>A phenotype map for nutritional psychiatry</w:t>
      </w:r>
    </w:p>
    <w:p>
      <w:pPr>
        <w:spacing w:after="120" w:line="254" w:lineRule="auto"/>
      </w:pPr>
      <w:r>
        <w:rPr>
          <w:rFonts w:ascii="Aptos" w:hAnsi="Aptos"/>
          <w:sz w:val="21"/>
        </w:rPr>
        <w:t>The purpose of this chapter is not to build a new diagnostic manual. It is to give the reader a map. The profiles below overlap, and many people move between them over time. But they help prevent one of the central mistakes in food-and-mood discourse: assuming that the same nutritional intervention should mean the same thing for everyone with a depression label.</w:t>
      </w:r>
    </w:p>
    <w:p>
      <w:pPr>
        <w:spacing w:after="120" w:line="254" w:lineRule="auto"/>
      </w:pPr>
      <w:r>
        <w:rPr>
          <w:rFonts w:ascii="Aptos" w:hAnsi="Aptos"/>
          <w:sz w:val="21"/>
        </w:rPr>
        <w:t>The appetite-loss profile is marked by low intake, weight loss or risk of weight loss, nausea, early morning anxiety, or food indifference. The first nutritional aim is stability: enough energy, enough protein, regularity where possible, and low-burden foods that the person can actually tolerate. Biodiversity may be a later goal.</w:t>
      </w:r>
    </w:p>
    <w:p>
      <w:pPr>
        <w:spacing w:after="120" w:line="254" w:lineRule="auto"/>
      </w:pPr>
      <w:r>
        <w:rPr>
          <w:rFonts w:ascii="Aptos" w:hAnsi="Aptos"/>
          <w:sz w:val="21"/>
        </w:rPr>
        <w:t>The increased-appetite or comfort-eating profile is marked by cravings, hyperphagia, night eating, binge-like episodes, shame, and reliance on highly palatable convenience foods. The first aim is not punishment. It is structure, satiety, reduced shame, better sleep where possible, and gradual displacement of ultra-processed defaults with more nourishing options.</w:t>
      </w:r>
    </w:p>
    <w:p>
      <w:pPr>
        <w:spacing w:after="120" w:line="254" w:lineRule="auto"/>
      </w:pPr>
      <w:r>
        <w:rPr>
          <w:rFonts w:ascii="Aptos" w:hAnsi="Aptos"/>
          <w:sz w:val="21"/>
        </w:rPr>
        <w:t>The immuno-metabolic profile is marked by fatigue, hypersomnia, hyperphagia, weight gain, insulin resistance, dyslipidaemia, inflammatory markers, pain, and low activity. The first aim is integrated care: medical review, movement where feasible, sleep assessment, anti-inflammatory and metabolically supportive dietary patterns, and attention to food access. This is one of the profiles in which diet may plausibly have higher leverage.</w:t>
      </w:r>
    </w:p>
    <w:p>
      <w:pPr>
        <w:spacing w:after="120" w:line="254" w:lineRule="auto"/>
      </w:pPr>
      <w:r>
        <w:rPr>
          <w:rFonts w:ascii="Aptos" w:hAnsi="Aptos"/>
          <w:sz w:val="21"/>
        </w:rPr>
        <w:t>The gastrointestinal profile is marked by IBS, bloating, constipation, diarrhoea, nausea, reflux, food fear, or rigid avoidance. The first aim is tolerance and gut-specific assessment. Diversity should be increased gradually and individually, not imposed as a target.</w:t>
      </w:r>
    </w:p>
    <w:p>
      <w:pPr>
        <w:spacing w:after="120" w:line="254" w:lineRule="auto"/>
      </w:pPr>
      <w:r>
        <w:rPr>
          <w:rFonts w:ascii="Aptos" w:hAnsi="Aptos"/>
          <w:sz w:val="21"/>
        </w:rPr>
        <w:t>The pain-related profile is marked by chronic pain, fatigue, low movement, disrupted sleep, and high preparation burden. The first aim is reducing physical food effort while supporting nutrient density and regularity. The clinical plan must include pain care, not merely diet.</w:t>
      </w:r>
    </w:p>
    <w:p>
      <w:pPr>
        <w:spacing w:after="120" w:line="254" w:lineRule="auto"/>
      </w:pPr>
      <w:r>
        <w:rPr>
          <w:rFonts w:ascii="Aptos" w:hAnsi="Aptos"/>
          <w:sz w:val="21"/>
        </w:rPr>
        <w:t>The recurrent or persistent profile is marked by repeated episodes or long-duration symptoms. The first aim is relapse planning and resilience: recognising what happens to food before mood worsens, and building low-energy food defaults before the next episode.</w:t>
      </w:r>
    </w:p>
    <w:p>
      <w:pPr>
        <w:spacing w:after="120" w:line="254" w:lineRule="auto"/>
      </w:pPr>
      <w:r>
        <w:rPr>
          <w:rFonts w:ascii="Aptos" w:hAnsi="Aptos"/>
          <w:sz w:val="21"/>
        </w:rPr>
        <w:t>The socially constrained profile is marked by poverty, food insecurity, shift work, caregiving, isolation, poor kitchen access, or cultural disruption. The first aim is to reduce structural barriers. Food advice that ignores cost and time will fail.</w:t>
      </w:r>
    </w:p>
    <w:p>
      <w:pPr>
        <w:spacing w:after="120" w:line="254" w:lineRule="auto"/>
      </w:pPr>
      <w:r>
        <w:rPr>
          <w:rFonts w:ascii="Aptos" w:hAnsi="Aptos"/>
          <w:sz w:val="21"/>
        </w:rPr>
        <w:t>The severe-risk profile is marked by suicidality, psychosis, mania, severe self-neglect, medical instability, or eating-disorder risk. The first aim is safety and specialist care. Nutrition can be part of recovery, but not the organising frame at crisis point.</w:t>
      </w:r>
    </w:p>
    <w:p>
      <w:pPr>
        <w:spacing w:after="120" w:line="254" w:lineRule="auto"/>
      </w:pPr>
      <w:r>
        <w:rPr>
          <w:rFonts w:ascii="Aptos" w:hAnsi="Aptos"/>
          <w:sz w:val="21"/>
        </w:rPr>
        <w:t>These profiles do not ask the reader to diagnose themselves. They ask clinicians, researchers, and readers to notice that depression is not a single nutritional target.</w:t>
      </w:r>
    </w:p>
    <w:p>
      <w:pPr>
        <w:pStyle w:val="Heading2"/>
        <w:spacing w:before="240" w:after="80"/>
      </w:pPr>
      <w:r>
        <w:rPr>
          <w:rFonts w:ascii="Aptos Display" w:hAnsi="Aptos Display"/>
          <w:b/>
          <w:sz w:val="28"/>
        </w:rPr>
        <w:t>What stratification changes in research</w:t>
      </w:r>
    </w:p>
    <w:p>
      <w:pPr>
        <w:spacing w:after="120" w:line="254" w:lineRule="auto"/>
      </w:pPr>
      <w:r>
        <w:rPr>
          <w:rFonts w:ascii="Aptos" w:hAnsi="Aptos"/>
          <w:sz w:val="21"/>
        </w:rPr>
        <w:t>Depression heterogeneity also changes how studies should be read. A trial may fail because the intervention does not work. It may also fail because the sample includes too many different depressive phenotypes for one average effect to emerge. If a dietary intervention is especially relevant to immuno-metabolic or low-diet-quality depression, then enrolling a broad sample without stratification may dilute the signal. If an intervention requires cooking and planning, it may fail in severe fatigue unless support is provided. If a high-fibre intervention is tested in people with IBS without careful titration, gastrointestinal side effects may reduce adherence and obscure benefit.</w:t>
      </w:r>
    </w:p>
    <w:p>
      <w:pPr>
        <w:spacing w:after="120" w:line="254" w:lineRule="auto"/>
      </w:pPr>
      <w:r>
        <w:rPr>
          <w:rFonts w:ascii="Aptos" w:hAnsi="Aptos"/>
          <w:sz w:val="21"/>
        </w:rPr>
        <w:t>Future studies should therefore measure more than baseline depression severity. They should measure appetite direction, sleep pattern, fatigue, BMI and waist where appropriate but without stigma, metabolic markers, inflammatory markers, gastrointestinal symptoms, pain, medications, food insecurity, cooking capacity, baseline diet quality, ultra-processed food exposure, and dietary species richness. These variables are not decorative. They may identify who benefits, who is burdened, and which pathways are active.</w:t>
      </w:r>
    </w:p>
    <w:p>
      <w:pPr>
        <w:spacing w:after="120" w:line="254" w:lineRule="auto"/>
      </w:pPr>
      <w:r>
        <w:rPr>
          <w:rFonts w:ascii="Aptos" w:hAnsi="Aptos"/>
          <w:sz w:val="21"/>
        </w:rPr>
        <w:t>This is where nutritional psychiatry can learn from precision medicine without becoming overconfident. Precision does not mean every patient receives a perfect biological label. It means the field stops treating depression as if one average body sits behind every symptom score. It asks which mechanisms are plausible in this person or subgroup, and which intervention is proportionate to the evidence.</w:t>
      </w:r>
    </w:p>
    <w:p>
      <w:pPr>
        <w:spacing w:after="120" w:line="254" w:lineRule="auto"/>
      </w:pPr>
      <w:r>
        <w:rPr>
          <w:rFonts w:ascii="Aptos" w:hAnsi="Aptos"/>
          <w:sz w:val="21"/>
        </w:rPr>
        <w:t>For food biodiversity research, stratification will be essential. If low dietary species richness predicts poorer recovery only in people with high ultra-processed food exposure, low fibre, metabolic dysregulation, or food insecurity, that is still important. If it predicts nothing after controlling for those factors, then biodiversity may be a marker rather than a driver. If it predicts gut symptoms or fatigue more than mood, that too matters. The aim is not to force biodiversity to explain everything. The aim is to test where it adds something.</w:t>
      </w:r>
    </w:p>
    <w:p>
      <w:pPr>
        <w:pStyle w:val="Heading2"/>
        <w:spacing w:before="240" w:after="80"/>
      </w:pPr>
      <w:r>
        <w:rPr>
          <w:rFonts w:ascii="Aptos Display" w:hAnsi="Aptos Display"/>
          <w:b/>
          <w:sz w:val="28"/>
        </w:rPr>
        <w:t>What stratification changes in clinic and kitchen</w:t>
      </w:r>
    </w:p>
    <w:p>
      <w:pPr>
        <w:spacing w:after="120" w:line="254" w:lineRule="auto"/>
      </w:pPr>
      <w:r>
        <w:rPr>
          <w:rFonts w:ascii="Aptos" w:hAnsi="Aptos"/>
          <w:sz w:val="21"/>
        </w:rPr>
        <w:t>In clinical practice, stratification begins with better questions. Not a lecture. Not a scorecard. Questions.</w:t>
      </w:r>
    </w:p>
    <w:p>
      <w:pPr>
        <w:spacing w:before="160" w:after="40"/>
      </w:pPr>
      <w:r>
        <w:rPr>
          <w:rFonts w:ascii="Aptos" w:hAnsi="Aptos"/>
          <w:b/>
          <w:sz w:val="21"/>
        </w:rPr>
        <w:t>Box 3.2 - A stratified food assessment for depression</w:t>
      </w:r>
    </w:p>
    <w:p>
      <w:pPr>
        <w:spacing w:after="120" w:line="254" w:lineRule="auto"/>
      </w:pPr>
      <w:r>
        <w:rPr>
          <w:rFonts w:ascii="Aptos" w:hAnsi="Aptos"/>
          <w:sz w:val="21"/>
        </w:rPr>
        <w:t>What happens to your appetite when mood worsens: does it fall, rise, or become erratic? What happens to sleep? What foods disappear first? What foods remain because they are easiest? Do you eat alone? Do you skip breakfast or lose meal timing? Do gut symptoms restrict what you can eat? Do pain or fatigue make shopping and cooking difficult? Have medications changed appetite, weight, nausea, bowel habits, or energy? Is there food insecurity? Is there an eating-disorder history? What would make eating 5 percent easier this week?</w:t>
      </w:r>
    </w:p>
    <w:p>
      <w:pPr>
        <w:spacing w:after="120" w:line="254" w:lineRule="auto"/>
      </w:pPr>
      <w:r>
        <w:rPr>
          <w:rFonts w:ascii="Aptos" w:hAnsi="Aptos"/>
          <w:sz w:val="21"/>
        </w:rPr>
        <w:t>These questions are not a substitute for diagnosis. They are a way of locating diet within the depressive system. For Elias, the answer might lead to small tolerated meals, medical monitoring of weight loss, reduced morning caffeine, and coordination with therapy for anxiety. For Nora, it might lead to a metabolically supportive pattern, gradual fibre and plant diversity, professional support for comfort eating, sleep assessment, and attention to blood sugar. For someone with IBS, it might mean dietetic care and slow reintroduction rather than a generic "more beans" message. For someone in food insecurity, it might mean vouchers, food-bank navigation, or low-cost stable staples before any idealised pattern.</w:t>
      </w:r>
    </w:p>
    <w:p>
      <w:pPr>
        <w:spacing w:after="120" w:line="254" w:lineRule="auto"/>
      </w:pPr>
      <w:r>
        <w:rPr>
          <w:rFonts w:ascii="Aptos" w:hAnsi="Aptos"/>
          <w:sz w:val="21"/>
        </w:rPr>
        <w:t>The same principle applies to food biodiversity. Some patients may benefit from thinking about range: how many different minimally processed plant foods, legumes, grains, seeds, nuts, herbs, spices, fermented foods, fish, or fungi appear across a week? Others should not count anything because counting would intensify rigidity or shame. Some need diversity as a research measure, not a personal target. Some need the very first step to be eating regularly. The intervention should fit the phenotype, not the other way around.</w:t>
      </w:r>
    </w:p>
    <w:p>
      <w:pPr>
        <w:spacing w:after="120" w:line="254" w:lineRule="auto"/>
      </w:pPr>
      <w:r>
        <w:rPr>
          <w:rFonts w:ascii="Aptos" w:hAnsi="Aptos"/>
          <w:sz w:val="21"/>
        </w:rPr>
        <w:t>A diet that helps depression must survive depression. It must be usable when energy is low, when cooking feels impossible, when appetite is distorted, when shame is high, when money is tight, when the gut is sensitive, and when sleep has failed. Stratification is not academic excess. It is how advice becomes humane.</w:t>
      </w:r>
    </w:p>
    <w:p>
      <w:pPr>
        <w:pStyle w:val="Heading2"/>
        <w:spacing w:before="240" w:after="80"/>
      </w:pPr>
      <w:r>
        <w:rPr>
          <w:rFonts w:ascii="Aptos Display" w:hAnsi="Aptos Display"/>
          <w:b/>
          <w:sz w:val="28"/>
        </w:rPr>
        <w:t>Why this chapter comes before the Mediterranean diet</w:t>
      </w:r>
    </w:p>
    <w:p>
      <w:pPr>
        <w:spacing w:after="120" w:line="254" w:lineRule="auto"/>
      </w:pPr>
      <w:r>
        <w:rPr>
          <w:rFonts w:ascii="Aptos" w:hAnsi="Aptos"/>
          <w:sz w:val="21"/>
        </w:rPr>
        <w:t>The next chapter will turn to the Mediterranean diet as the strongest narrative proof-of-concept in nutritional psychiatry. That chapter will show why whole-diet pattern change matters more than isolated nutrients, and why trials such as SMILES changed the conversation. But Chapter 3 has to come first because evidence without phenotype is too easy to overread.</w:t>
      </w:r>
    </w:p>
    <w:p>
      <w:pPr>
        <w:spacing w:after="120" w:line="254" w:lineRule="auto"/>
      </w:pPr>
      <w:r>
        <w:rPr>
          <w:rFonts w:ascii="Aptos" w:hAnsi="Aptos"/>
          <w:sz w:val="21"/>
        </w:rPr>
        <w:t>If a Mediterranean-style intervention improves depressive symptoms, it does not follow that every depressed person needs the same diet, the same level of effort, or the same food culture. It means that a pattern rich in minimally processed foods, fibre, legumes, fruits, vegetables, nuts, olive oil or other healthy fats, fish where culturally and economically appropriate, and reduced ultra-processed foods can be clinically meaningful in selected contexts. The next question is: for whom, through what mechanisms, and under what conditions?</w:t>
      </w:r>
    </w:p>
    <w:p>
      <w:pPr>
        <w:spacing w:after="120" w:line="254" w:lineRule="auto"/>
      </w:pPr>
      <w:r>
        <w:rPr>
          <w:rFonts w:ascii="Aptos" w:hAnsi="Aptos"/>
          <w:sz w:val="21"/>
        </w:rPr>
        <w:t>For Elias, the first Mediterranean principle may not be a colourful plate. It may be the return of breakfast in a form he can tolerate. For Nora, it may be replacing the nightly pattern of sweet ultra-processed foods with satisfying meals that include legumes, vegetables, whole grains, protein, and enough pleasure to be repeated. For a person with IBS, it may require adaptation. For a person in food insecurity, it may require affordability support. For a person with an eating disorder, it may not be appropriate without specialist care.</w:t>
      </w:r>
    </w:p>
    <w:p>
      <w:pPr>
        <w:spacing w:after="120" w:line="254" w:lineRule="auto"/>
      </w:pPr>
      <w:r>
        <w:rPr>
          <w:rFonts w:ascii="Aptos" w:hAnsi="Aptos"/>
          <w:sz w:val="21"/>
        </w:rPr>
        <w:t>The point is not to weaken the dietary evidence. It is to make it clinically usable.</w:t>
      </w:r>
    </w:p>
    <w:p>
      <w:pPr>
        <w:pStyle w:val="Heading2"/>
        <w:spacing w:before="240" w:after="80"/>
      </w:pPr>
      <w:r>
        <w:rPr>
          <w:rFonts w:ascii="Aptos Display" w:hAnsi="Aptos Display"/>
          <w:b/>
          <w:sz w:val="28"/>
        </w:rPr>
        <w:t>The question to carry forward</w:t>
      </w:r>
    </w:p>
    <w:p>
      <w:pPr>
        <w:spacing w:after="120" w:line="254" w:lineRule="auto"/>
      </w:pPr>
      <w:r>
        <w:rPr>
          <w:rFonts w:ascii="Aptos" w:hAnsi="Aptos"/>
          <w:sz w:val="21"/>
        </w:rPr>
        <w:t>At the end of Chapter 2, the scientific question was whether a narrowed diet is cause, consequence, marker, mediator, or treatment target. Chapter 3 adds another question: narrowed in whom?</w:t>
      </w:r>
    </w:p>
    <w:p>
      <w:pPr>
        <w:spacing w:after="120" w:line="254" w:lineRule="auto"/>
      </w:pPr>
      <w:r>
        <w:rPr>
          <w:rFonts w:ascii="Aptos" w:hAnsi="Aptos"/>
          <w:sz w:val="21"/>
        </w:rPr>
        <w:t>In an appetite-loss depression, the narrowed diet may be a sign of acute severity and physiological alarm. In an immuno-metabolic depression, it may be part of a loop linking fatigue, hyperphagia, low fibre, ultra-processed food exposure, sleep disruption, inflammation, and insulin resistance. In a gut-sensitive depression, it may be a protective adaptation to digestive symptoms that has become too restrictive. In a socially constrained depression, it may be the edible form of poverty, time scarcity, and isolation. In recurrent depression, it may be an early warning sign.</w:t>
      </w:r>
    </w:p>
    <w:p>
      <w:pPr>
        <w:spacing w:after="120" w:line="254" w:lineRule="auto"/>
      </w:pPr>
      <w:r>
        <w:rPr>
          <w:rFonts w:ascii="Aptos" w:hAnsi="Aptos"/>
          <w:sz w:val="21"/>
        </w:rPr>
        <w:t>The same surface behaviour - eating the same few foods - can therefore mean different things. It can mean anxiety. It can mean fatigue. It can mean pain. It can mean food insecurity. It can mean anhedonia. It can mean IBS. It can mean a medication effect. It can mean depression is worsening. Or it can mean several of these at once.</w:t>
      </w:r>
    </w:p>
    <w:p>
      <w:pPr>
        <w:spacing w:after="120" w:line="254" w:lineRule="auto"/>
      </w:pPr>
      <w:r>
        <w:rPr>
          <w:rFonts w:ascii="Aptos" w:hAnsi="Aptos"/>
          <w:sz w:val="21"/>
        </w:rPr>
        <w:t>That is why a serious book on food and depression cannot offer a single food story. It has to offer a method of seeing. Depression is not one disease; food is not one intervention; and biodiversity, if it matters, will matter through particular bodies, behaviours, and environments.</w:t>
      </w:r>
    </w:p>
    <w:p>
      <w:pPr>
        <w:spacing w:after="120" w:line="254" w:lineRule="auto"/>
      </w:pPr>
      <w:r>
        <w:rPr>
          <w:rFonts w:ascii="Aptos" w:hAnsi="Aptos"/>
          <w:sz w:val="21"/>
        </w:rPr>
        <w:t>The task ahead is to keep that complexity without losing the plot. The plot is this: whole dietary patterns can change parts of the terrain of depression, but the terrain differs from person to person. The next chapter begins with the pattern that has done the most to prove that food belongs in the conversation: the Mediterranean diet.</w:t>
      </w:r>
    </w:p>
    <w:p>
      <w:pPr>
        <w:spacing w:after="120" w:line="254" w:lineRule="auto"/>
      </w:pPr>
      <w:r>
        <w:rPr>
          <w:rFonts w:ascii="Aptos" w:hAnsi="Aptos"/>
          <w:sz w:val="21"/>
        </w:rPr>
        <w:t>We go there cautiously, not because the evidence is weak, but because the patients are not interchangeable.</w:t>
      </w:r>
    </w:p>
    <w:p>
      <w:pPr>
        <w:pStyle w:val="Heading2"/>
        <w:spacing w:before="240" w:after="80"/>
      </w:pPr>
      <w:r>
        <w:rPr>
          <w:rFonts w:ascii="Aptos Display" w:hAnsi="Aptos Display"/>
          <w:b/>
          <w:sz w:val="28"/>
        </w:rPr>
        <w:t>Notes and sources for Chapter 3</w:t>
      </w:r>
    </w:p>
    <w:p>
      <w:pPr>
        <w:spacing w:after="40" w:line="240" w:lineRule="auto"/>
      </w:pPr>
      <w:r>
        <w:rPr>
          <w:rFonts w:ascii="Aptos" w:hAnsi="Aptos"/>
          <w:sz w:val="18"/>
        </w:rPr>
        <w:t>[1] World Health Organization. "Depressive disorder (depression)." Fact sheet, 29 August 2025. Used for the complex social, psychological, biological framing of depression, its relationship with physical health, and treatment boundaries.</w:t>
      </w:r>
    </w:p>
    <w:p>
      <w:pPr>
        <w:spacing w:after="40" w:line="240" w:lineRule="auto"/>
      </w:pPr>
      <w:r>
        <w:rPr>
          <w:rFonts w:ascii="Aptos" w:hAnsi="Aptos"/>
          <w:sz w:val="18"/>
        </w:rPr>
        <w:t>[2] National Institute of Mental Health. "Depression." Health information page. Used for major depression, persistent depressive disorder, other depression-related conditions, symptom domains, and the point that symptoms vary by person.</w:t>
      </w:r>
    </w:p>
    <w:p>
      <w:pPr>
        <w:spacing w:after="40" w:line="240" w:lineRule="auto"/>
      </w:pPr>
      <w:r>
        <w:rPr>
          <w:rFonts w:ascii="Aptos" w:hAnsi="Aptos"/>
          <w:sz w:val="18"/>
        </w:rPr>
        <w:t>[3] Fried E. I., Nesse R. M. "Depression is not a consistent syndrome: an investigation of unique symptom patterns in the STAR*D study." Journal of Affective Disorders, 2015. Used for the symptom-heterogeneity argument and the finding of many unique symptom profiles among depressed outpatients.</w:t>
      </w:r>
    </w:p>
    <w:p>
      <w:pPr>
        <w:spacing w:after="40" w:line="240" w:lineRule="auto"/>
      </w:pPr>
      <w:r>
        <w:rPr>
          <w:rFonts w:ascii="Aptos" w:hAnsi="Aptos"/>
          <w:sz w:val="18"/>
        </w:rPr>
        <w:t>[4] Zhu T. et al. "Association of clinical phenotypes of depression with comorbid conditions, treatment patterns and outcomes: a 10-year region-based cohort study." Translational Psychiatry, 2024. Used for the evidence that depression phenotypes differ by comorbidity, symptoms, treatment patterns, physiological characteristics, and prognosis.</w:t>
      </w:r>
    </w:p>
    <w:p>
      <w:pPr>
        <w:spacing w:after="40" w:line="240" w:lineRule="auto"/>
      </w:pPr>
      <w:r>
        <w:rPr>
          <w:rFonts w:ascii="Aptos" w:hAnsi="Aptos"/>
          <w:sz w:val="18"/>
        </w:rPr>
        <w:t>[5] Penninx B. W. J. H. et al. "Immuno-metabolic depression: from concept to implementation." The Lancet Regional Health - Europe, 2025. Used for the description of immuno-metabolic depression, including the estimated 20-30 percent dysregulation figure and the clustering of atypical energy-related symptoms, inflammation, and metabolic abnormalities.</w:t>
      </w:r>
    </w:p>
    <w:p>
      <w:pPr>
        <w:spacing w:after="40" w:line="240" w:lineRule="auto"/>
      </w:pPr>
      <w:r>
        <w:rPr>
          <w:rFonts w:ascii="Aptos" w:hAnsi="Aptos"/>
          <w:sz w:val="18"/>
        </w:rPr>
        <w:t>[6] Paris T. et al. "Diet Overall and Hypocaloric Diets Are Associated With Improvements in Depression but Not Anxiety in People With Metabolic Conditions: A Systematic Review and Meta-Analysis." Advances in Nutrition, 2024. Used for the cautious claim that dietary interventions in metabolic-condition populations improved depression symptoms, especially hypocaloric interventions, but not anxiety.</w:t>
      </w:r>
    </w:p>
    <w:p>
      <w:pPr>
        <w:spacing w:after="40" w:line="240" w:lineRule="auto"/>
      </w:pPr>
      <w:r>
        <w:rPr>
          <w:rFonts w:ascii="Aptos" w:hAnsi="Aptos"/>
          <w:sz w:val="18"/>
        </w:rPr>
        <w:t>[7] Simmons W. K. et al. "Depression-Related Increases and Decreases in Appetite: Dissociable Patterns of Aberrant Activity in Reward and Interoceptive Neurocircuitry." American Journal of Psychiatry, 2016; and Simmons W. K. et al. "Appetite changes reveal depression subgroups with distinct endocrine, metabolic, and immune states." Molecular Psychiatry, 2020. Used for appetite-direction heterogeneity and its biological relevance.</w:t>
      </w:r>
    </w:p>
    <w:p>
      <w:pPr>
        <w:spacing w:after="40" w:line="240" w:lineRule="auto"/>
      </w:pPr>
      <w:r>
        <w:rPr>
          <w:rFonts w:ascii="Aptos" w:hAnsi="Aptos"/>
          <w:sz w:val="18"/>
        </w:rPr>
        <w:t>[8] Aaron R. V. et al. "Prevalence of Depression and Anxiety Among Adults With Chronic Pain: A Systematic Review and Meta-Analysis." JAMA Network Open, 2025. Used for the high prevalence of clinically significant depression and anxiety among adults with chronic pain and the need for screening and integrated care.</w:t>
      </w:r>
    </w:p>
    <w:p>
      <w:pPr>
        <w:spacing w:after="40" w:line="240" w:lineRule="auto"/>
      </w:pPr>
      <w:r>
        <w:rPr>
          <w:rFonts w:ascii="Aptos" w:hAnsi="Aptos"/>
          <w:sz w:val="18"/>
        </w:rPr>
        <w:t>[9] Staudacher H. M. et al. "Irritable bowel syndrome and mental health comorbidity." Nature Reviews Gastroenterology &amp; Hepatology, 2023. Used for IBS prevalence, the frequency of co-occurring anxiety or depression, and the need for multidisciplinary management.</w:t>
      </w:r>
    </w:p>
    <w:p>
      <w:pPr>
        <w:spacing w:after="40" w:line="240" w:lineRule="auto"/>
      </w:pPr>
      <w:r>
        <w:rPr>
          <w:rFonts w:ascii="Aptos" w:hAnsi="Aptos"/>
          <w:sz w:val="18"/>
        </w:rPr>
        <w:t>[10] Gao M. et al. "Gut microbiota composition in depressive disorder: a systematic review, meta-analysis, and meta-regression." Translational Psychiatry, 2023. Used for the finding that broad alpha-diversity differences were inconsistent, while several butyrate-producing genera appeared depleted and pro-inflammatory taxa enriched in depressive disorder.</w:t>
      </w:r>
    </w:p>
    <w:p>
      <w:pPr>
        <w:spacing w:after="40" w:line="240" w:lineRule="auto"/>
      </w:pPr>
      <w:r>
        <w:rPr>
          <w:rFonts w:ascii="Aptos" w:hAnsi="Aptos"/>
          <w:sz w:val="18"/>
        </w:rPr>
        <w:t>[11] The chapter also follows the operating brief of this manuscript: depression should be presented as heterogeneous; nutrition should be framed as part of a plan, not as diagnosis or cure; and food biodiversity should remain a falsifiable hypothesis rather than a settled clinical fact.</w:t>
      </w:r>
    </w:p>
    <w:p>
      <w:pPr>
        <w:spacing w:after="40" w:line="240" w:lineRule="auto"/>
      </w:pPr>
      <w:r>
        <w:rPr>
          <w:rFonts w:ascii="Aptos" w:hAnsi="Aptos"/>
          <w:sz w:val="18"/>
        </w:rPr>
        <w:t>The Biodiversity of Mood - Chapter 3 draft</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The Biodiversity of Mood - Chapter 3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