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The Biodiversity of Mood</w:t>
      </w:r>
    </w:p>
    <w:p>
      <w:pPr>
        <w:jc w:val="center"/>
      </w:pPr>
      <w:r>
        <w:t>Chapter 9</w:t>
      </w:r>
    </w:p>
    <w:p>
      <w:pPr>
        <w:pStyle w:val="Heading1"/>
        <w:keepNext/>
        <w:keepLines/>
        <w:jc w:val="center"/>
      </w:pPr>
      <w:r>
        <w:rPr>
          <w:b/>
        </w:rPr>
        <w:t>From Variety to Food Biodiversity</w:t>
      </w:r>
    </w:p>
    <w:p>
      <w:pPr>
        <w:jc w:val="center"/>
      </w:pPr>
      <w:r>
        <w:rPr>
          <w:i/>
        </w:rPr>
        <w:t>Working manuscript draft - 26 April 2026</w:t>
      </w:r>
    </w:p>
    <w:p/>
    <w:p>
      <w:pPr/>
      <w:r>
        <w:t>At first glance, both baskets looked varied.</w:t>
      </w:r>
    </w:p>
    <w:p>
      <w:pPr/>
      <w:r>
        <w:t>The first was full of colour, shape, and promise. There were breakfast cereals in two flavours, a box of protein bars, flavoured yoghurts, a ready pasta meal, a packet of sweet chilli crisps, a frozen pizza, sliced bread, biscuits, a bottle of diet cola, a pouch of sauce, a chocolate dessert, a plant-based burger, and a multipack of snack cakes. Nothing about the basket looked monotonous. It contained many packages, many claims, many textures, and many sensory cues: crunchy, creamy, crispy, chewy, high protein, low sugar, fortified, family size, vegan, wholegrain, indulgent, light.</w:t>
      </w:r>
    </w:p>
    <w:p>
      <w:pPr/>
      <w:r>
        <w:t>The second basket was less spectacular. Oats. Lentils. Chickpeas. Onions. Garlic. Carrots. Cabbage. Apples. Frozen spinach. Barley. Eggs. Plain yoghurt. Sardines. Mushrooms. Pumpkin seeds. A small bag of mixed herbs. Tomatoes. Pears. A tin of beans. Brown rice. A jar of fermented vegetables. None of it was new. None of it would win the drama of a supermarket aisle. Much of it could be called ordinary.</w:t>
      </w:r>
    </w:p>
    <w:p>
      <w:pPr/>
      <w:r>
        <w:t>But counted biologically, the second basket contained more of the world.</w:t>
      </w:r>
    </w:p>
    <w:p>
      <w:pPr/>
      <w:r>
        <w:t>The first basket had retail variety: many products, many flavours, many stock-keeping units, many branded differences. Underneath, it drew heavily from a narrower base: refined wheat, maize or corn-derived ingredients, soy protein, milk solids, sugar or sweeteners, seed oils, starches, flavour systems, emulsifiers, stabilisers, salt, colour, and texture. The second basket had less packaging variety but more food biodiversity: more species, more fibres, more plant families, more microbial and fermentation possibility, more culinary flexibility, more ways to combine ingredients into meals.</w:t>
      </w:r>
    </w:p>
    <w:p>
      <w:pPr/>
      <w:r>
        <w:t>This difference is the pivot of the book.</w:t>
      </w:r>
    </w:p>
    <w:p>
      <w:pPr/>
      <w:r>
        <w:t>The earlier chapters established the ground. Food belongs in depression care, but not as a cure. The science has to be read carefully. Depression is heterogeneous. Mediterranean-style dietary interventions show that whole-pattern change can reduce depressive symptoms in selected adults. Ultra-processed foods show how industrial diets may increase risk and displace richer food patterns. Inflammation, metabolism, and the gut-brain axis offer plausible biological routes. Nutrients and supplements can help in specific contexts, but they do not reconstruct the complexity of a food pattern.</w:t>
      </w:r>
    </w:p>
    <w:p>
      <w:pPr/>
      <w:r>
        <w:t>This chapter begins the book's original argument. The missing variable is not simply whether the diet is healthy, Mediterranean, anti-inflammatory, low sugar, or low in ultra-processed foods. Those questions matter, but they do not exhaust the terrain. The next question is more ecological: how much real edible biodiversity enters the person's diet?</w:t>
      </w:r>
    </w:p>
    <w:p>
      <w:pPr/>
      <w:r>
        <w:t>By edible biodiversity, I do not mean expensive novelty, exoticism, or culinary performance. I do not mean that a depressed person should count plants obsessively or turn eating into another task to fail. I mean the range of actual biological species, food families, fibres, phytochemicals, proteins, fats, fermented foods, herbs, spices, textures, cooking practices, and cultural food memories that are present in a life. A diet can be adequate in calories and still be narrow. It can look varied in a shopping aisle and still be biologically repetitive. It can meet a broad food-group target and still rely on the same few foods every week.</w:t>
      </w:r>
    </w:p>
    <w:p>
      <w:pPr/>
      <w:r>
        <w:t>The central claim of this chapter is precise: food biodiversity is not the same as dietary variety in the ordinary commercial sense. It is more specific, more measurable, and potentially more important. It asks not how many products a person buys, but how many foods, species, substrates, and culinary possibilities are actually available to the body and the day.</w:t>
      </w:r>
    </w:p>
    <w:p>
      <w:pPr/>
      <w:r>
        <w:t>This is not yet a settled depression mechanism. That boundary matters. The depression literature contains studies on dietary diversity, food variety, and food groups. It does not yet contain a robust, species-level food-biodiversity literature that proves dietary species richness prevents or treats depression. The point of the chapter is therefore not to declare the answer. It is to define the question well enough that it can be tested.</w:t>
      </w:r>
    </w:p>
    <w:p>
      <w:pPr>
        <w:pStyle w:val="Heading2"/>
        <w:keepNext/>
        <w:keepLines/>
      </w:pPr>
      <w:r>
        <w:t>What ordinary variety sees</w:t>
      </w:r>
    </w:p>
    <w:p>
      <w:pPr/>
      <w:r>
        <w:t>Most people use the word variety generously. A diet seems varied if breakfast changes from cereal to toast, if dinner alternates pasta, pizza, noodles, burgers, and sandwiches, if snacks come in different flavours, or if a weekly shop contains many different packages. In everyday life, that use of the word is understandable. Variety means not eating the exact same thing all the time. It can mean relief from boredom, a sense of choice, or the ability to respond to appetite.</w:t>
      </w:r>
    </w:p>
    <w:p>
      <w:pPr/>
      <w:r>
        <w:t>Public-health nutrition has also used variety for good reasons. In populations at risk of nutrient deficiency, food-group diversity can be a practical indicator. If a child or adult eats from more broad groups - grains, legumes, vegetables, fruit, animal-source foods, dairy or alternatives, nuts and seeds - the probability of nutrient adequacy usually improves. Dietary diversity scores have been especially useful in food-security work because they are easier to collect than detailed nutrient data and can reveal monotonous diets caused by poverty, conflict, displacement, or limited access.</w:t>
      </w:r>
    </w:p>
    <w:p>
      <w:pPr/>
      <w:r>
        <w:t>But variety becomes less precise when the modern food system produces enormous product choice from a narrow biological base. A person can alternate many industrial products while repeatedly eating wheat, maize, soy, dairy ingredients, sugar, sweeteners, refined starches, and oils in different forms. Bread, biscuits, crackers, cereal, pastries, pizza bases, pasta, and snack bars may feel like different foods because they are eaten in different contexts. Biologically, they may share one dominant species and similar refined matrices. A supermarket can multiply flavour while holding substrate diversity still.</w:t>
      </w:r>
    </w:p>
    <w:p>
      <w:pPr/>
      <w:r>
        <w:t>This is why the word variety needs a second layer. Variety at the level of packaging is not the same as variety at the level of species. Variety at the level of taste is not the same as variety at the level of fibres, polyphenols, resistant starches, plant cell structures, microbes, and micronutrients. Variety at the level of meals is not necessarily variety at the level of ingredients. A week that contains pasta, pizza, sandwiches, cereal, biscuits, and noodles is varied in ordinary language. It may be narrow in biological language.</w:t>
      </w:r>
    </w:p>
    <w:p>
      <w:pPr/>
      <w:r>
        <w:t>The same problem appears in clinical diet records. A patient may say, truthfully, that they eat a variety of foods. The clinician may hear reassurance. But if the record is analysed differently, the pattern may be repetitive: refined wheat at most meals, a small number of vegetables, no legumes, no nuts or seeds, little fruit, no fermented foods, few herbs or spices, and several ultra-processed products that differ more by flavour than by food source. The patient is not lying. The measure is too blunt.</w:t>
      </w:r>
    </w:p>
    <w:p>
      <w:pPr/>
      <w:r>
        <w:t>Depression makes that bluntness clinically important. During low mood, a person's diet may not collapse into obvious starvation or dramatic excess. It may collapse into repetition. A small set of safe foods, easy foods, soft foods, sweet foods, or no-cook foods may become the whole repertoire. The symptom can hide in plain sight because the person is still eating. The question is no longer only quantity. It is range.</w:t>
      </w:r>
    </w:p>
    <w:p>
      <w:pPr>
        <w:pStyle w:val="Heading2"/>
        <w:keepNext/>
        <w:keepLines/>
      </w:pPr>
      <w:r>
        <w:t>From food groups to species</w:t>
      </w:r>
    </w:p>
    <w:p>
      <w:pPr/>
      <w:r>
        <w:t>Food biodiversity begins from a different unit of analysis. In the broad sense used by the Food and Agriculture Organization and related public-health guidance, biodiversity includes the diversity of plants, animals, and other organisms used as food and the genetic and ecosystem diversity that supports food systems [1,2]. That definition is larger than the plate. It includes crops, livestock, fish, wild foods, pollinators, soil organisms, forests, aquatic ecosystems, seed systems, farming practices, and the cultural knowledge that keeps foods in use.</w:t>
      </w:r>
    </w:p>
    <w:p>
      <w:pPr/>
      <w:r>
        <w:t>A book on depression cannot measure all of that at once. At the level of an individual diet, the most practical existing concept is dietary species richness. This means counting the number of distinct species a person consumes over a defined period. An apple is one species. Oats are another. Chickpeas another. Onion another. Sardines another. Wheat another. Garlic another. A week with oats, lentils, apples, cabbage, tomatoes, onions, yoghurt, almonds, rice, sardines, mushrooms, and parsley is not only a week with several food groups. It is a week with a wider biological repertoire than a week built mainly from refined wheat products, sweet drinks, and a small number of repeated ingredients.</w:t>
      </w:r>
    </w:p>
    <w:p>
      <w:pPr/>
      <w:r>
        <w:t>Lachat and colleagues proposed dietary species richness as a measure of food biodiversity and nutritional quality, arguing that species-level counting can capture information that ordinary food-group measures miss [3]. This is the foundational move. It does not say that every additional species is automatically protective, or that a higher count is always better for every person. It says that species richness is measurable, meaningful, and different from broad food-group variety.</w:t>
      </w:r>
    </w:p>
    <w:p>
      <w:pPr/>
      <w:r>
        <w:t>The difference is easy to see inside a single food group. A food-group score may give credit for vegetables if the person eats carrots and lettuce. That may be useful. But a species-rich vegetable pattern that includes carrots, onions, garlic, cabbage, spinach, tomatoes, broccoli, mushrooms, peppers, herbs, and squash is different. The body receives different fibres, phytochemicals, textures, minerals, bitter compounds, sulphur compounds, carotenoids, polyphenols, and microbial substrates. The gut receives different material. The cook has more possible combinations. The meal has more ways to change without becoming an entirely new diet.</w:t>
      </w:r>
    </w:p>
    <w:p>
      <w:pPr/>
      <w:r>
        <w:t>This is why within-group diversity matters. It is not enough to ask whether a person eats vegetables. We have to ask which vegetables, how many, how often, and whether the category has become repetitive. It is not enough to ask whether the person eats grains. Are the grains mainly refined wheat, or does the pattern include oats, barley, rye, brown rice, millet, buckwheat, maize, potatoes, and other culturally familiar staples? It is not enough to ask whether there is protein. Is the protein drawn from one processed source, or from legumes, fish, eggs, dairy or alternatives, nuts, seeds, soy foods, and other tolerated foods?</w:t>
      </w:r>
    </w:p>
    <w:p>
      <w:pPr/>
      <w:r>
        <w:t>Food biodiversity therefore shifts the question from presence to repertoire.</w:t>
      </w:r>
    </w:p>
    <w:tbl>
      <w:tblPr>
        <w:tblW w:type="auto" w:w="0"/>
        <w:jc w:val="center"/>
        <w:tblLayout w:type="autofit"/>
        <w:tblLook w:firstColumn="1" w:firstRow="1" w:lastColumn="0" w:lastRow="0" w:noHBand="0" w:noVBand="1" w:val="04A0"/>
      </w:tblPr>
      <w:tblGrid>
        <w:gridCol w:w="9792"/>
      </w:tblGrid>
      <w:tr>
        <w:tc>
          <w:tcPr>
            <w:tcW w:type="dxa" w:w="9792"/>
            <w:shd w:fill="F2F2F2"/>
            <w:tcMar>
              <w:top w:w="180" w:type="dxa"/>
              <w:start w:w="180" w:type="dxa"/>
              <w:bottom w:w="180" w:type="dxa"/>
              <w:end w:w="180" w:type="dxa"/>
            </w:tcMar>
          </w:tcPr>
          <w:p>
            <w:pPr>
              <w:pStyle w:val="BoxTitle"/>
            </w:pPr>
            <w:r>
              <w:rPr>
                <w:b/>
              </w:rPr>
              <w:t>Box 9.1 - When twenty products are not twenty foods</w:t>
            </w:r>
          </w:p>
          <w:p>
            <w:pPr>
              <w:pStyle w:val="BoxBody"/>
            </w:pPr>
            <w:r>
              <w:t>A person may buy twenty different products and still eat from a narrow biological base.</w:t>
            </w:r>
          </w:p>
          <w:p>
            <w:pPr>
              <w:pStyle w:val="BoxBody"/>
            </w:pPr>
            <w:r>
              <w:t>A sweet cereal, a biscuit, a cracker, a pastry, a pizza base, a sandwich bread, and a pasta meal may look like different foods in the shop. They may all rely heavily on refined wheat.</w:t>
            </w:r>
          </w:p>
          <w:p>
            <w:pPr>
              <w:pStyle w:val="BoxBody"/>
            </w:pPr>
            <w:r>
              <w:t>A cheese-flavoured snack, a barbecue snack, and a sour-cream snack may feel different in the mouth. They may all rely on a small set of refined starches, oils, salt, flavourings, and additives.</w:t>
            </w:r>
          </w:p>
          <w:p>
            <w:pPr>
              <w:pStyle w:val="BoxBody"/>
            </w:pPr>
            <w:r>
              <w:t>Food biodiversity asks what biological species and substrates are actually present, not how many packages or flavours are available.</w:t>
            </w:r>
          </w:p>
        </w:tc>
      </w:tr>
    </w:tbl>
    <w:p/>
    <w:p>
      <w:pPr>
        <w:pStyle w:val="Heading2"/>
        <w:keepNext/>
        <w:keepLines/>
      </w:pPr>
      <w:r>
        <w:t>Species are not servings</w:t>
      </w:r>
    </w:p>
    <w:p>
      <w:pPr/>
      <w:r>
        <w:t>Dietary species richness is attractive because it is simple to state. Count the species. But the simplicity is deceptive. A scientifically useful measure has to answer several questions.</w:t>
      </w:r>
    </w:p>
    <w:p>
      <w:pPr/>
      <w:r>
        <w:t>First, over what time period is richness counted? A single day may miss foods eaten weekly. A week may miss seasonal foods. A month may capture more range but increase recall error. Depression adds another complication: the most important change may be the fall from a person's own usual range during a mood dip. For research, repeated measures may matter more than one perfect baseline number.</w:t>
      </w:r>
    </w:p>
    <w:p>
      <w:pPr/>
      <w:r>
        <w:t>Second, what counts as a species exposure? A large serving of lentils and a pinch of parsley are not nutritionally equivalent, but both are species. The lentils contribute substantial fibre, protein, resistant starch, folate, magnesium, and microbial substrate. Parsley contributes little energy or macronutrient mass, but it may contribute phytochemicals, flavour, culinary identity, and sensory variation. A richness score that counts both equally is easy to use but incomplete. A more advanced measure may need richness and evenness: how many species are present, and how evenly they contribute to the diet.</w:t>
      </w:r>
    </w:p>
    <w:p>
      <w:pPr/>
      <w:r>
        <w:t>Third, how should composite dishes be handled? A stew may contain lentils, onions, garlic, tomatoes, carrots, spinach, cumin, coriander, and olive oil. A food-frequency questionnaire may record it as vegetable stew. A barcode record may capture a product name but not the ingredients in sufficient detail. A restaurant meal may be even harder. Species richness requires ingredient-level information, and many existing nutrition datasets were not built for that purpose.</w:t>
      </w:r>
    </w:p>
    <w:p>
      <w:pPr/>
      <w:r>
        <w:t>Fourth, how should processed foods be counted? A wholegrain bread may include wheat, rye, oats, seeds, and perhaps soy flour. A snack bar may include oats, almonds, chicory fibre, soy protein isolate, cocoa, and flavourings. A frozen vegetable mix may contain four useful species. A ready meal may contain a long ingredient list but small amounts of several items embedded in a highly processed matrix. Species richness alone cannot tell whether the matrix is minimally processed, ultra-processed, high in salt, low in fibre, culturally familiar, affordable, or satisfying. It has to be analysed alongside diet quality and ultra-processed-food exposure.</w:t>
      </w:r>
    </w:p>
    <w:p>
      <w:pPr/>
      <w:r>
        <w:t>Fifth, what about genetic diversity within species? Apples are one species, but apple varieties differ. Wheat cultivars differ. Beans, tomatoes, rice, maize, and potatoes contain enormous genetic variation. A species-level count is already more precise than a food-group count, but it still collapses diversity within species. That is acceptable for a first research programme. It is not the whole ecological story.</w:t>
      </w:r>
    </w:p>
    <w:p>
      <w:pPr/>
      <w:r>
        <w:t>These difficulties do not make dietary species richness useless. They make it a serious measure rather than a slogan. Body mass index is imperfect but informative at population level. Diet-quality scores are imperfect but useful. Ultra-processed-food classifications require judgement but still reveal food-system patterns. Dietary species richness belongs in the same family: powerful enough to test, blunt enough to require humility.</w:t>
      </w:r>
    </w:p>
    <w:p>
      <w:pPr/>
      <w:r>
        <w:t>For clinical writing, the lesson is even more important. The reader should not turn species richness into a private arithmetic obsession. Research may count species precisely. A depressed person needs a lower-burden question: has my food world become narrow, and what realistic additions could widen it?</w:t>
      </w:r>
    </w:p>
    <w:p>
      <w:pPr>
        <w:pStyle w:val="Heading2"/>
        <w:keepNext/>
        <w:keepLines/>
      </w:pPr>
      <w:r>
        <w:t>The four measures this book must keep separate</w:t>
      </w:r>
    </w:p>
    <w:p>
      <w:pPr/>
      <w:r>
        <w:t>At this stage of the book, four dietary ideas are in play: diet quality, Mediterranean-style eating, ultra-processed-food exposure, and food biodiversity. A fifth, dietary diversity, sits between ordinary nutrition practice and the biodiversity hypothesis. They overlap, but they are not identical.</w:t>
      </w:r>
    </w:p>
    <w:p>
      <w:pPr/>
      <w:r>
        <w:t>A Mediterranean-style diet is likely to be more biodiverse than many industrial diets, but a Mediterranean score does not necessarily measure species richness. A person could improve Mediterranean adherence by eating the same few vegetables, the same legume, the same grain, and the same fish repeatedly. That may still improve diet quality. It may not maximise biodiversity.</w:t>
      </w:r>
    </w:p>
    <w:p>
      <w:pPr/>
      <w:r>
        <w:t>A low ultra-processed-food diet may be more biodiverse, but not automatically. A person could remove packaged foods and eat a small rotation of unprocessed foods. Conversely, some processed foods can increase biodiversity: frozen vegetables, tinned beans, canned fish, pre-cut produce, wholegrain breads, tofu, plain yoghurt, tomato passata, and microwave grains may help a low-energy person eat more species.</w:t>
      </w:r>
    </w:p>
    <w:p>
      <w:pPr/>
      <w:r>
        <w:t>A dietary diversity score may show that someone eats from several food groups, but still miss within-group richness. If the vegetable category is always carrots and lettuce, the grain category always wheat, the protein category always chicken, and the fruit category always banana, the score may look adequate while the biological repertoire remains limited.</w:t>
      </w:r>
    </w:p>
    <w:p>
      <w:pPr/>
      <w:r>
        <w:t>A species-rich diet can still be poor in other ways. It may be high in alcohol, unsafe, too low in energy, too expensive, poorly tolerated, or embedded in rigid health anxiety. Food biodiversity is not a moral trump card. It is one layer of analysis.</w:t>
      </w:r>
    </w:p>
    <w:p>
      <w:pPr>
        <w:pStyle w:val="FigureTitle"/>
      </w:pPr>
      <w:r>
        <w:rPr>
          <w:b/>
        </w:rPr>
        <w:t>Table 9.1 - Five measures that should not be collapsed into one another</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944"/>
            <w:vAlign w:val="top"/>
            <w:tcMar>
              <w:top w:w="80" w:type="dxa"/>
              <w:start w:w="80" w:type="dxa"/>
              <w:bottom w:w="80" w:type="dxa"/>
              <w:end w:w="80" w:type="dxa"/>
            </w:tcMar>
            <w:shd w:fill="D9EAF7"/>
          </w:tcPr>
          <w:p>
            <w:pPr>
              <w:pStyle w:val="TableText"/>
            </w:pPr>
            <w:r>
              <w:rPr>
                <w:b/>
              </w:rPr>
              <w:t>Measure</w:t>
            </w:r>
          </w:p>
        </w:tc>
        <w:tc>
          <w:tcPr>
            <w:tcW w:type="dxa" w:w="2592"/>
            <w:vAlign w:val="top"/>
            <w:tcMar>
              <w:top w:w="80" w:type="dxa"/>
              <w:start w:w="80" w:type="dxa"/>
              <w:bottom w:w="80" w:type="dxa"/>
              <w:end w:w="80" w:type="dxa"/>
            </w:tcMar>
            <w:shd w:fill="D9EAF7"/>
          </w:tcPr>
          <w:p>
            <w:pPr>
              <w:pStyle w:val="TableText"/>
            </w:pPr>
            <w:r>
              <w:rPr>
                <w:b/>
              </w:rPr>
              <w:t>The question it asks</w:t>
            </w:r>
          </w:p>
        </w:tc>
        <w:tc>
          <w:tcPr>
            <w:tcW w:type="dxa" w:w="2880"/>
            <w:vAlign w:val="top"/>
            <w:tcMar>
              <w:top w:w="80" w:type="dxa"/>
              <w:start w:w="80" w:type="dxa"/>
              <w:bottom w:w="80" w:type="dxa"/>
              <w:end w:w="80" w:type="dxa"/>
            </w:tcMar>
            <w:shd w:fill="D9EAF7"/>
          </w:tcPr>
          <w:p>
            <w:pPr>
              <w:pStyle w:val="TableText"/>
            </w:pPr>
            <w:r>
              <w:rPr>
                <w:b/>
              </w:rPr>
              <w:t>What it sees well</w:t>
            </w:r>
          </w:p>
        </w:tc>
        <w:tc>
          <w:tcPr>
            <w:tcW w:type="dxa" w:w="2880"/>
            <w:vAlign w:val="top"/>
            <w:tcMar>
              <w:top w:w="80" w:type="dxa"/>
              <w:start w:w="80" w:type="dxa"/>
              <w:bottom w:w="80" w:type="dxa"/>
              <w:end w:w="80" w:type="dxa"/>
            </w:tcMar>
            <w:shd w:fill="D9EAF7"/>
          </w:tcPr>
          <w:p>
            <w:pPr>
              <w:pStyle w:val="TableText"/>
            </w:pPr>
            <w:r>
              <w:rPr>
                <w:b/>
              </w:rPr>
              <w:t>What it can miss</w:t>
            </w:r>
          </w:p>
        </w:tc>
      </w:tr>
      <w:tr>
        <w:tc>
          <w:tcPr>
            <w:tcW w:type="dxa" w:w="1944"/>
            <w:vAlign w:val="top"/>
            <w:tcMar>
              <w:top w:w="80" w:type="dxa"/>
              <w:start w:w="80" w:type="dxa"/>
              <w:bottom w:w="80" w:type="dxa"/>
              <w:end w:w="80" w:type="dxa"/>
            </w:tcMar>
          </w:tcPr>
          <w:p>
            <w:pPr>
              <w:pStyle w:val="TableText"/>
            </w:pPr>
            <w:r>
              <w:t>Diet quality score</w:t>
            </w:r>
          </w:p>
        </w:tc>
        <w:tc>
          <w:tcPr>
            <w:tcW w:type="dxa" w:w="2592"/>
            <w:vAlign w:val="top"/>
            <w:tcMar>
              <w:top w:w="80" w:type="dxa"/>
              <w:start w:w="80" w:type="dxa"/>
              <w:bottom w:w="80" w:type="dxa"/>
              <w:end w:w="80" w:type="dxa"/>
            </w:tcMar>
          </w:tcPr>
          <w:p>
            <w:pPr>
              <w:pStyle w:val="TableText"/>
            </w:pPr>
            <w:r>
              <w:t>How closely does the diet follow a recognised healthy pattern or guideline?</w:t>
            </w:r>
          </w:p>
        </w:tc>
        <w:tc>
          <w:tcPr>
            <w:tcW w:type="dxa" w:w="2880"/>
            <w:vAlign w:val="top"/>
            <w:tcMar>
              <w:top w:w="80" w:type="dxa"/>
              <w:start w:w="80" w:type="dxa"/>
              <w:bottom w:w="80" w:type="dxa"/>
              <w:end w:w="80" w:type="dxa"/>
            </w:tcMar>
          </w:tcPr>
          <w:p>
            <w:pPr>
              <w:pStyle w:val="TableText"/>
            </w:pPr>
            <w:r>
              <w:t>Overall pattern quality; plant-forward, fibre-rich, low-refined patterns; adherence to guidelines.</w:t>
            </w:r>
          </w:p>
        </w:tc>
        <w:tc>
          <w:tcPr>
            <w:tcW w:type="dxa" w:w="2880"/>
            <w:vAlign w:val="top"/>
            <w:tcMar>
              <w:top w:w="80" w:type="dxa"/>
              <w:start w:w="80" w:type="dxa"/>
              <w:bottom w:w="80" w:type="dxa"/>
              <w:end w:w="80" w:type="dxa"/>
            </w:tcMar>
          </w:tcPr>
          <w:p>
            <w:pPr>
              <w:pStyle w:val="TableText"/>
            </w:pPr>
            <w:r>
              <w:t>Within-group richness; whether vegetables mean two species or twenty; cultural routes outside the scoring system.</w:t>
            </w:r>
          </w:p>
        </w:tc>
      </w:tr>
      <w:tr>
        <w:tc>
          <w:tcPr>
            <w:tcW w:type="dxa" w:w="1944"/>
            <w:vAlign w:val="top"/>
            <w:tcMar>
              <w:top w:w="80" w:type="dxa"/>
              <w:start w:w="80" w:type="dxa"/>
              <w:bottom w:w="80" w:type="dxa"/>
              <w:end w:w="80" w:type="dxa"/>
            </w:tcMar>
          </w:tcPr>
          <w:p>
            <w:pPr>
              <w:pStyle w:val="TableText"/>
            </w:pPr>
            <w:r>
              <w:t>Mediterranean-diet score</w:t>
            </w:r>
          </w:p>
        </w:tc>
        <w:tc>
          <w:tcPr>
            <w:tcW w:type="dxa" w:w="2592"/>
            <w:vAlign w:val="top"/>
            <w:tcMar>
              <w:top w:w="80" w:type="dxa"/>
              <w:start w:w="80" w:type="dxa"/>
              <w:bottom w:w="80" w:type="dxa"/>
              <w:end w:w="80" w:type="dxa"/>
            </w:tcMar>
          </w:tcPr>
          <w:p>
            <w:pPr>
              <w:pStyle w:val="TableText"/>
            </w:pPr>
            <w:r>
              <w:t>How closely does the diet resemble a Mediterranean-style pattern used in research?</w:t>
            </w:r>
          </w:p>
        </w:tc>
        <w:tc>
          <w:tcPr>
            <w:tcW w:type="dxa" w:w="2880"/>
            <w:vAlign w:val="top"/>
            <w:tcMar>
              <w:top w:w="80" w:type="dxa"/>
              <w:start w:w="80" w:type="dxa"/>
              <w:bottom w:w="80" w:type="dxa"/>
              <w:end w:w="80" w:type="dxa"/>
            </w:tcMar>
          </w:tcPr>
          <w:p>
            <w:pPr>
              <w:pStyle w:val="TableText"/>
            </w:pPr>
            <w:r>
              <w:t>A proven proof-of-concept pattern; legumes, vegetables, fruit, nuts, fish, unsaturated fats, and lower processed-food load.</w:t>
            </w:r>
          </w:p>
        </w:tc>
        <w:tc>
          <w:tcPr>
            <w:tcW w:type="dxa" w:w="2880"/>
            <w:vAlign w:val="top"/>
            <w:tcMar>
              <w:top w:w="80" w:type="dxa"/>
              <w:start w:w="80" w:type="dxa"/>
              <w:bottom w:w="80" w:type="dxa"/>
              <w:end w:w="80" w:type="dxa"/>
            </w:tcMar>
          </w:tcPr>
          <w:p>
            <w:pPr>
              <w:pStyle w:val="TableText"/>
            </w:pPr>
            <w:r>
              <w:t>Species richness as such; non-Mediterranean cuisines that express similar principles; biodiversity hidden inside or absent from the score.</w:t>
            </w:r>
          </w:p>
        </w:tc>
      </w:tr>
      <w:tr>
        <w:tc>
          <w:tcPr>
            <w:tcW w:type="dxa" w:w="1944"/>
            <w:vAlign w:val="top"/>
            <w:tcMar>
              <w:top w:w="80" w:type="dxa"/>
              <w:start w:w="80" w:type="dxa"/>
              <w:bottom w:w="80" w:type="dxa"/>
              <w:end w:w="80" w:type="dxa"/>
            </w:tcMar>
          </w:tcPr>
          <w:p>
            <w:pPr>
              <w:pStyle w:val="TableText"/>
            </w:pPr>
            <w:r>
              <w:t>Ultra-processed-food share</w:t>
            </w:r>
          </w:p>
        </w:tc>
        <w:tc>
          <w:tcPr>
            <w:tcW w:type="dxa" w:w="2592"/>
            <w:vAlign w:val="top"/>
            <w:tcMar>
              <w:top w:w="80" w:type="dxa"/>
              <w:start w:w="80" w:type="dxa"/>
              <w:bottom w:w="80" w:type="dxa"/>
              <w:end w:w="80" w:type="dxa"/>
            </w:tcMar>
          </w:tcPr>
          <w:p>
            <w:pPr>
              <w:pStyle w:val="TableText"/>
            </w:pPr>
            <w:r>
              <w:t>How much of the diet comes from industrial formulations?</w:t>
            </w:r>
          </w:p>
        </w:tc>
        <w:tc>
          <w:tcPr>
            <w:tcW w:type="dxa" w:w="2880"/>
            <w:vAlign w:val="top"/>
            <w:tcMar>
              <w:top w:w="80" w:type="dxa"/>
              <w:start w:w="80" w:type="dxa"/>
              <w:bottom w:w="80" w:type="dxa"/>
              <w:end w:w="80" w:type="dxa"/>
            </w:tcMar>
          </w:tcPr>
          <w:p>
            <w:pPr>
              <w:pStyle w:val="TableText"/>
            </w:pPr>
            <w:r>
              <w:t>Processing burden, displacement, convenience architecture, and false industrial variety.</w:t>
            </w:r>
          </w:p>
        </w:tc>
        <w:tc>
          <w:tcPr>
            <w:tcW w:type="dxa" w:w="2880"/>
            <w:vAlign w:val="top"/>
            <w:tcMar>
              <w:top w:w="80" w:type="dxa"/>
              <w:start w:w="80" w:type="dxa"/>
              <w:bottom w:w="80" w:type="dxa"/>
              <w:end w:w="80" w:type="dxa"/>
            </w:tcMar>
          </w:tcPr>
          <w:p>
            <w:pPr>
              <w:pStyle w:val="TableText"/>
            </w:pPr>
            <w:r>
              <w:t>The diversity and quality of the foods that remain; helpful processed foods such as frozen vegetables or tinned legumes.</w:t>
            </w:r>
          </w:p>
        </w:tc>
      </w:tr>
      <w:tr>
        <w:tc>
          <w:tcPr>
            <w:tcW w:type="dxa" w:w="1944"/>
            <w:vAlign w:val="top"/>
            <w:tcMar>
              <w:top w:w="80" w:type="dxa"/>
              <w:start w:w="80" w:type="dxa"/>
              <w:bottom w:w="80" w:type="dxa"/>
              <w:end w:w="80" w:type="dxa"/>
            </w:tcMar>
          </w:tcPr>
          <w:p>
            <w:pPr>
              <w:pStyle w:val="TableText"/>
            </w:pPr>
            <w:r>
              <w:t>Dietary diversity score</w:t>
            </w:r>
          </w:p>
        </w:tc>
        <w:tc>
          <w:tcPr>
            <w:tcW w:type="dxa" w:w="2592"/>
            <w:vAlign w:val="top"/>
            <w:tcMar>
              <w:top w:w="80" w:type="dxa"/>
              <w:start w:w="80" w:type="dxa"/>
              <w:bottom w:w="80" w:type="dxa"/>
              <w:end w:w="80" w:type="dxa"/>
            </w:tcMar>
          </w:tcPr>
          <w:p>
            <w:pPr>
              <w:pStyle w:val="TableText"/>
            </w:pPr>
            <w:r>
              <w:t>How many food groups or food kinds are consumed?</w:t>
            </w:r>
          </w:p>
        </w:tc>
        <w:tc>
          <w:tcPr>
            <w:tcW w:type="dxa" w:w="2880"/>
            <w:vAlign w:val="top"/>
            <w:tcMar>
              <w:top w:w="80" w:type="dxa"/>
              <w:start w:w="80" w:type="dxa"/>
              <w:bottom w:w="80" w:type="dxa"/>
              <w:end w:w="80" w:type="dxa"/>
            </w:tcMar>
          </w:tcPr>
          <w:p>
            <w:pPr>
              <w:pStyle w:val="TableText"/>
            </w:pPr>
            <w:r>
              <w:t>Broad variety and risk of monotony; useful in food-security and nutrition contexts.</w:t>
            </w:r>
          </w:p>
        </w:tc>
        <w:tc>
          <w:tcPr>
            <w:tcW w:type="dxa" w:w="2880"/>
            <w:vAlign w:val="top"/>
            <w:tcMar>
              <w:top w:w="80" w:type="dxa"/>
              <w:start w:w="80" w:type="dxa"/>
              <w:bottom w:w="80" w:type="dxa"/>
              <w:end w:w="80" w:type="dxa"/>
            </w:tcMar>
          </w:tcPr>
          <w:p>
            <w:pPr>
              <w:pStyle w:val="TableText"/>
            </w:pPr>
            <w:r>
              <w:t>Species-level detail; ingredient-level richness in composite dishes; phytochemical and microbial diversity.</w:t>
            </w:r>
          </w:p>
        </w:tc>
      </w:tr>
      <w:tr>
        <w:tc>
          <w:tcPr>
            <w:tcW w:type="dxa" w:w="1944"/>
            <w:vAlign w:val="top"/>
            <w:tcMar>
              <w:top w:w="80" w:type="dxa"/>
              <w:start w:w="80" w:type="dxa"/>
              <w:bottom w:w="80" w:type="dxa"/>
              <w:end w:w="80" w:type="dxa"/>
            </w:tcMar>
          </w:tcPr>
          <w:p>
            <w:pPr>
              <w:pStyle w:val="TableText"/>
            </w:pPr>
            <w:r>
              <w:t>Dietary species richness</w:t>
            </w:r>
          </w:p>
        </w:tc>
        <w:tc>
          <w:tcPr>
            <w:tcW w:type="dxa" w:w="2592"/>
            <w:vAlign w:val="top"/>
            <w:tcMar>
              <w:top w:w="80" w:type="dxa"/>
              <w:start w:w="80" w:type="dxa"/>
              <w:bottom w:w="80" w:type="dxa"/>
              <w:end w:w="80" w:type="dxa"/>
            </w:tcMar>
          </w:tcPr>
          <w:p>
            <w:pPr>
              <w:pStyle w:val="TableText"/>
            </w:pPr>
            <w:r>
              <w:t>How many distinct biological species are consumed over a defined period?</w:t>
            </w:r>
          </w:p>
        </w:tc>
        <w:tc>
          <w:tcPr>
            <w:tcW w:type="dxa" w:w="2880"/>
            <w:vAlign w:val="top"/>
            <w:tcMar>
              <w:top w:w="80" w:type="dxa"/>
              <w:start w:w="80" w:type="dxa"/>
              <w:bottom w:w="80" w:type="dxa"/>
              <w:end w:w="80" w:type="dxa"/>
            </w:tcMar>
          </w:tcPr>
          <w:p>
            <w:pPr>
              <w:pStyle w:val="TableText"/>
            </w:pPr>
            <w:r>
              <w:t>Food biodiversity; within-group richness; the biological repertoire entering the diet.</w:t>
            </w:r>
          </w:p>
        </w:tc>
        <w:tc>
          <w:tcPr>
            <w:tcW w:type="dxa" w:w="2880"/>
            <w:vAlign w:val="top"/>
            <w:tcMar>
              <w:top w:w="80" w:type="dxa"/>
              <w:start w:w="80" w:type="dxa"/>
              <w:bottom w:w="80" w:type="dxa"/>
              <w:end w:w="80" w:type="dxa"/>
            </w:tcMar>
          </w:tcPr>
          <w:p>
            <w:pPr>
              <w:pStyle w:val="TableText"/>
            </w:pPr>
            <w:r>
              <w:t>Quantity, evenness, processing, safety, affordability, cultural meaning, and whether the pattern is clinically tolerable.</w:t>
            </w:r>
          </w:p>
        </w:tc>
      </w:tr>
    </w:tbl>
    <w:p/>
    <w:p>
      <w:pPr/>
      <w:r>
        <w:t>The table is not meant to create a hierarchy in which one measure defeats the others. It is meant to prevent category mistakes. A strong research programme on food and depression should measure several exposures at once. If dietary species richness predicts depression only because it tracks Mediterranean adherence, then it is probably a marker of diet quality. If it predicts depression only because it tracks lower ultra-processed-food intake, then the processing-displacement story may be enough. If it adds information beyond both, then the field has found a genuinely new variable.</w:t>
      </w:r>
    </w:p>
    <w:p>
      <w:pPr/>
      <w:r>
        <w:t>That is the claim this book is designed to make testable.</w:t>
      </w:r>
    </w:p>
    <w:p>
      <w:pPr>
        <w:pStyle w:val="Heading2"/>
        <w:keepNext/>
        <w:keepLines/>
      </w:pPr>
      <w:r>
        <w:t>False variety and industrial repetition</w:t>
      </w:r>
    </w:p>
    <w:p>
      <w:pPr/>
      <w:r>
        <w:t>The industrial food system is extraordinarily good at generating novelty. It can change a flavour, colour, texture, package size, health claim, or marketing story while leaving the underlying biological base relatively stable. It can create a cereal that tastes like chocolate, a cereal that tastes like berries, a cereal that tastes like honey, and a cereal that tastes like cinnamon. The consumer experiences difference. The gut may experience a smaller set of repeated substrates.</w:t>
      </w:r>
    </w:p>
    <w:p>
      <w:pPr/>
      <w:r>
        <w:t>This is not an argument that every industrial product is harmful. It is an argument that commercial variety can disguise biological repetition. The human reward system responds to novelty, sweetness, crunch, softness, salt, fat, aroma, and convenience. A depressed person, whose reward landscape is already narrowed, may understandably rely on products that deliver quick, predictable stimulation with little effort. The products may provide sensory variety precisely when the rest of life feels flat.</w:t>
      </w:r>
    </w:p>
    <w:p>
      <w:pPr/>
      <w:r>
        <w:t>But sensory variety is not the same as food biodiversity. In a narrow industrial pattern, the flavours change more than the ingredients. The palate is stimulated while the repertoire remains limited. Over time, ordinary foods may begin to feel dull by comparison. Beans, greens, oats, plain yoghurt, cabbage, onions, sardines, lentils, apples, and mushrooms do not shout from the shelf. They require combination, memory, and sometimes preparation. Ultra-processed products arrive pre-combined, pre-flavoured, and pre-solved.</w:t>
      </w:r>
    </w:p>
    <w:p>
      <w:pPr/>
      <w:r>
        <w:t>This matters because food biodiversity is partly a matter of agency. A person who has ingredients can make combinations. A person who has only products is choosing among finished decisions. The product may be useful, even necessary, in a low-energy week. But when finished decisions become the whole diet, food memory erodes. The person may still have many choices, but fewer ways to build food.</w:t>
      </w:r>
    </w:p>
    <w:p>
      <w:pPr/>
      <w:r>
        <w:t>Chapter 5 described this as apparent abundance and biological narrowing. Chapter 9 gives that narrowing a measurement language. It asks whether the diet contains many products or many species; many flavours or many substrates; many packages or many edible possibilities.</w:t>
      </w:r>
    </w:p>
    <w:p>
      <w:pPr>
        <w:pStyle w:val="Heading2"/>
        <w:keepNext/>
        <w:keepLines/>
      </w:pPr>
      <w:r>
        <w:t>The agricultural narrowing beneath the aisle</w:t>
      </w:r>
    </w:p>
    <w:p>
      <w:pPr/>
      <w:r>
        <w:t>The narrowing is not only in the supermarket. At the global level, modern food production relies heavily on a small number of staple crops, even though thousands of plant species have been used or cultivated as food. FAO has reported that more than 6,000 plant species have been cultivated for food, fewer than 200 make major contributions to food production, and only nine account for a large share of total crop production [4]. That statistic is not a depression finding. It is a food-system warning. It shows that modern abundance can rest on a narrow biological platform.</w:t>
      </w:r>
    </w:p>
    <w:p>
      <w:pPr/>
      <w:r>
        <w:t>The point is not to demonise staples. Humans have always relied on staples, and staples are not the enemy of biodiversity. Wheat, rice, maize, potatoes, cassava, sorghum, millet, plantain, oats, barley, beans, and lentils have fed populations for good reasons. A staple becomes more or less depression-relevant depending on what surrounds it. Maize with beans, squash, chilli, herbs, and fermented foods is not the same as a shelf of maize-derived snacks. Wheat in a sourdough bread eaten with lentil soup, vegetables, seeds, and yoghurt is not the same as wheat appearing repeatedly as refined cereal, biscuits, pastries, and ready meals.</w:t>
      </w:r>
    </w:p>
    <w:p>
      <w:pPr/>
      <w:r>
        <w:t>Food biodiversity is therefore not anti-staple. It is anti-isolation. The question is whether a small number of staple species has been embedded in a rich food ecology or stripped into repetitive industrial formats.</w:t>
      </w:r>
    </w:p>
    <w:p>
      <w:pPr/>
      <w:r>
        <w:t>This distinction also protects the book from nostalgia. Preindustrial diets were not automatically diverse, safe, equitable, or sufficient. Poverty has always produced monotony. Food traditions can be laborious, gendered, and constrained. Some traditional diets lacked adequate food quantity or were vulnerable to famine. The biodiversity argument is not a fantasy of a perfect past. It is an analysis of what modern diets may lose when both agriculture and retail concentrate around fewer biological sources and when convenience products displace local, seasonal, and culinary range.</w:t>
      </w:r>
    </w:p>
    <w:p>
      <w:pPr>
        <w:pStyle w:val="Heading2"/>
        <w:keepNext/>
        <w:keepLines/>
      </w:pPr>
      <w:r>
        <w:t>The biodiversity gap</w:t>
      </w:r>
    </w:p>
    <w:p>
      <w:pPr/>
      <w:r>
        <w:t>A person cannot eat biodiversity that is not available. This is why the book needs the concept of the dietary biodiversity gap.</w:t>
      </w:r>
    </w:p>
    <w:p>
      <w:pPr/>
      <w:r>
        <w:t>The biodiversity gap is the difference between the diversity of foods that is theoretically or realistically available in a person's cultural and economic environment and the much narrower set that is repeatedly consumed. It is not yet a validated clinical measure. It is a proposed construct for thinking clearly about structure.</w:t>
      </w:r>
    </w:p>
    <w:p>
      <w:pPr/>
      <w:r>
        <w:t>Imagine two people with the same low species richness. One lives near several affordable shops, has a kitchen, stable income, cooking confidence, social support, and no major food intolerance. Their gap may be driven mainly by habit, depression, low cooking effort, or an industrial convenience loop. Another lives with food insecurity, shift work, limited transport, high rent, no reliable kitchen, childcare pressure, and a nearby shop dominated by packaged products. Their gap is structural. The same low count does not mean the same exposure.</w:t>
      </w:r>
    </w:p>
    <w:p>
      <w:pPr/>
      <w:r>
        <w:t>This matters ethically. Without the gap concept, food biodiversity could become another way to blame people for not eating well. With the gap concept, the question changes: what food diversity is realistically reachable, and what prevents it from entering the diet? Money, time, storage, transport, cooking equipment, cultural continuity, disability, pain, gut symptoms, mental energy, and local retail all become part of the exposure.</w:t>
      </w:r>
    </w:p>
    <w:p>
      <w:pPr/>
      <w:r>
        <w:t>A 2025 study of dietary species richness in UK diets found that species richness was socially patterned, with higher richness among groups such as younger participants, those with higher household income, and those in less deprived areas [5]. That finding is not surprising, but it is important. Food biodiversity is not simply preference. It is distributed through opportunity.</w:t>
      </w:r>
    </w:p>
    <w:p>
      <w:pPr/>
      <w:r>
        <w:t>Depression deepens the gap. A person may live in a food-rich environment and still lose access to diversity because the illness removes initiation, appetite, planning, and pleasure. Another person may already live with limited access, and depression may reduce the repertoire further. In both cases, the clinical question is not, "Why don't you eat more variety?" It is, "What has narrowed the range of foods you can actually use?"</w:t>
      </w:r>
    </w:p>
    <w:tbl>
      <w:tblPr>
        <w:tblW w:type="auto" w:w="0"/>
        <w:jc w:val="center"/>
        <w:tblLayout w:type="autofit"/>
        <w:tblLook w:firstColumn="1" w:firstRow="1" w:lastColumn="0" w:lastRow="0" w:noHBand="0" w:noVBand="1" w:val="04A0"/>
      </w:tblPr>
      <w:tblGrid>
        <w:gridCol w:w="9792"/>
      </w:tblGrid>
      <w:tr>
        <w:tc>
          <w:tcPr>
            <w:tcW w:type="dxa" w:w="9792"/>
            <w:shd w:fill="F2F2F2"/>
            <w:tcMar>
              <w:top w:w="180" w:type="dxa"/>
              <w:start w:w="180" w:type="dxa"/>
              <w:bottom w:w="180" w:type="dxa"/>
              <w:end w:w="180" w:type="dxa"/>
            </w:tcMar>
          </w:tcPr>
          <w:p>
            <w:pPr>
              <w:pStyle w:val="BoxTitle"/>
            </w:pPr>
            <w:r>
              <w:rPr>
                <w:b/>
              </w:rPr>
              <w:t>Box 9.2 - The biodiversity gap</w:t>
            </w:r>
          </w:p>
          <w:p>
            <w:pPr>
              <w:pStyle w:val="BoxBody"/>
            </w:pPr>
            <w:r>
              <w:t>The biodiversity gap is the distance between the foods a person could theoretically eat and the foods they can realistically consume.</w:t>
            </w:r>
          </w:p>
          <w:p>
            <w:pPr>
              <w:pStyle w:val="BoxBody"/>
            </w:pPr>
            <w:r>
              <w:t>It can be widened by poverty, food insecurity, shift work, lack of transport, lack of cooking equipment, pain, fatigue, depression, isolation, unfamiliar retail environments, cultural displacement, sensory aversion, gastrointestinal symptoms, and fear of food waste.</w:t>
            </w:r>
          </w:p>
          <w:p>
            <w:pPr>
              <w:pStyle w:val="BoxBody"/>
            </w:pPr>
            <w:r>
              <w:t>The gap is not an excuse to abandon dietary change. It is a way to design change without blame.</w:t>
            </w:r>
          </w:p>
        </w:tc>
      </w:tr>
    </w:tbl>
    <w:p/>
    <w:p>
      <w:pPr>
        <w:pStyle w:val="Heading2"/>
        <w:keepNext/>
        <w:keepLines/>
      </w:pPr>
      <w:r>
        <w:t>Food biodiversity is not exoticism</w:t>
      </w:r>
    </w:p>
    <w:p>
      <w:pPr/>
      <w:r>
        <w:t>One of the easiest mistakes is to imagine food biodiversity as a parade of rare, expensive, or imported foods. That is not the claim. Biodiversity is not a luxury aesthetic. It is not a wellness image of unusual powders, ancient grains sold at premium prices, or tropical fruits in a glass bowl. It can be built from ordinary, low-cost foods: onions, oats, lentils, beans, cabbage, carrots, apples, barley, peas, garlic, parsley, pumpkin seeds, eggs, sardines, yoghurt, tomatoes, potatoes, mushrooms, herbs, and spices.</w:t>
      </w:r>
    </w:p>
    <w:p>
      <w:pPr/>
      <w:r>
        <w:t>Nor is biodiversity owned by Mediterranean eating. The Mediterranean pattern is the best-studied proof of concept in depression trials, but many cuisines contain rich biodiversity. A South Asian meal built around dal, leafy greens, spices, yoghurt, millet, rice, chutney, and pickles may contain multiple species and microbial practices. A West African stew with beans, groundnuts, leafy vegetables, fish, herbs, and whole grains can do the same. A Japanese pattern with soy foods, rice, fish, sea vegetables, mushrooms, green tea, and fermented foods is biodiverse in a different way. A Mexican pattern built from maize, beans, squash, chilli, herbs, avocado, tomatoes, and fermented or nixtamalised foods carries another route.</w:t>
      </w:r>
    </w:p>
    <w:p>
      <w:pPr/>
      <w:r>
        <w:t>Cultural translation is not a decorative issue. If food biodiversity is defined through one regional ideal, the measure will become biased and the advice will become alienating. A person should not have to abandon familiar foods to eat biodiverse meals. Often the clinical task is the opposite: to recover culturally familiar foods that depression, migration, poverty, time pressure, or industrial substitution have displaced.</w:t>
      </w:r>
    </w:p>
    <w:p>
      <w:pPr/>
      <w:r>
        <w:t>Food biodiversity also includes culinary knowledge. A lentil is not fully available if the person has no idea how to cook it, no time to cook it, no pot, no storage, or a history of bloating when legumes are introduced too quickly. A herb is not available if it is unfamiliar and likely to be thrown away. A fermented food is not available if it is culturally alien, unaffordable, or poorly tolerated. Species richness on paper becomes edible only through practice.</w:t>
      </w:r>
    </w:p>
    <w:p>
      <w:pPr/>
      <w:r>
        <w:t>This is why the book uses the word repertoire. A diet is not a list of ingredients. It is a set of foods a person can acquire, tolerate, combine, afford, repeat, and sometimes enjoy. Depression shrinks repertoire. Food biodiversity asks how repertoire might be rebuilt.</w:t>
      </w:r>
    </w:p>
    <w:p>
      <w:pPr>
        <w:pStyle w:val="Heading2"/>
        <w:keepNext/>
        <w:keepLines/>
      </w:pPr>
      <w:r>
        <w:t>The predecessor literature: dietary diversity and depression</w:t>
      </w:r>
    </w:p>
    <w:p>
      <w:pPr/>
      <w:r>
        <w:t>The depression literature has not ignored variety entirely. Studies of dietary diversity have asked whether people eating across more food groups or food kinds are less likely to have depressive symptoms. The signal is promising but limited.</w:t>
      </w:r>
    </w:p>
    <w:p>
      <w:pPr/>
      <w:r>
        <w:t>A 2025 systematic review and meta-analysis of cross-sectional studies reported an inverse association between higher dietary diversity and depression or depressive symptoms, with a pooled odds ratio suggesting lower odds among those with higher diversity [6]. That finding is useful because it shows that diversity is already relevant to depression research. But the review was cross-sectional, and the authors noted high heterogeneity and the inability to establish causality. In other words, it tells us that diversity and depression coexist in a meaningful pattern. It does not tell us whether low diversity causes depression, whether depression lowers diversity, or whether both are shaped by poverty, illness, social isolation, or diet quality.</w:t>
      </w:r>
    </w:p>
    <w:p>
      <w:pPr/>
      <w:r>
        <w:t>The PREDIMED-Plus dietary diversity analysis adds a necessary caution. In older Spanish adults with overweight or obesity and metabolic syndrome, higher dietary diversity was associated with lower depression in cross-sectional analysis, but baseline diversity did not clearly predict lower depressive symptoms after two years [7]. That mixed result is exactly what a careful reader should expect in a bidirectional field. Depressed people may eat less diversely. People with more resources may eat more diversely. Diversity measures may be too coarse. Effects may exist only in subgroups. A two-year follow-up may miss shorter within-person dynamics.</w:t>
      </w:r>
    </w:p>
    <w:p>
      <w:pPr/>
      <w:r>
        <w:t>These studies are not failures. They are predecessors. They show that the broader idea of dietary range has psychiatric relevance. Their limitation is that most dietary diversity scores do not measure food biodiversity at the species level. They may count food groups, food kinds, or broad categories. They may not distinguish a vegetable category containing two species from one containing fifteen. They may not separate a high-product industrial diet from a species-rich minimally processed diet. They may not capture herbs, spices, fermented foods, composite dishes, or evenness.</w:t>
      </w:r>
    </w:p>
    <w:p>
      <w:pPr/>
      <w:r>
        <w:t>The biodiversity hypothesis therefore does not begin from nothing. It begins from an existing signal and asks for a sharper measurement.</w:t>
      </w:r>
    </w:p>
    <w:p>
      <w:pPr>
        <w:pStyle w:val="Heading2"/>
        <w:keepNext/>
        <w:keepLines/>
      </w:pPr>
      <w:r>
        <w:t>What the food-biodiversity literature already shows</w:t>
      </w:r>
    </w:p>
    <w:p>
      <w:pPr/>
      <w:r>
        <w:t>Outside depression, food-biodiversity research is small but important. The 2025 scoping review of food biodiversity and health outcomes found that the field remains limited, with relatively few studies linking food biodiversity to diet quality and only a handful linking it to health outcomes. The review concluded that dietary species richness is currently the most feasible metric, but that the added value of food biodiversity over dietary diversity remains unclear [8].</w:t>
      </w:r>
    </w:p>
    <w:p>
      <w:pPr/>
      <w:r>
        <w:t>For this book, that sentence is crucial. It means the central idea is plausible and measurable, but not settled. It also defines the research gap: does dietary species richness add something beyond existing dietary diversity and diet-quality measures?</w:t>
      </w:r>
    </w:p>
    <w:p>
      <w:pPr/>
      <w:r>
        <w:t>Several non-depression findings make the question worth asking. A nine-country European cohort found that higher food biodiversity was associated with lower total and cause-specific mortality [9]. A later study in older Spanish adults similarly reported that higher dietary species richness over follow-up was associated with lower mortality, and that species richness was only moderately correlated with Mediterranean-diet adherence [10]. The moderate correlation matters. If species richness were simply another name for Mediterranean adherence, it would not add much. A moderate overlap suggests that biodiversity may capture different information.</w:t>
      </w:r>
    </w:p>
    <w:p>
      <w:pPr/>
      <w:r>
        <w:t>Another adjacent line of evidence comes from flavonoid diversity. A UK Biobank analysis reported that diversity of flavonoid intake predicted lower risk of several chronic disease outcomes even after accounting for flavonoid quantity [11]. This is not depression evidence and should not be treated as such. Its value is conceptual. It suggests that diversity within a healthy domain can matter independently of total amount. Applied cautiously, it supports the idea that the range of plant bioactives, not only their quantity, may be biologically informative.</w:t>
      </w:r>
    </w:p>
    <w:p>
      <w:pPr/>
      <w:r>
        <w:t>The gut-microbiome literature also makes biodiversity plausible. Chapter 7 showed that depression studies do not consistently find a simple global drop in microbial alpha diversity, but they do repeatedly implicate functional patterns such as depletion of several butyrate-producing taxa and enrichment of more pro-inflammatory taxa [12]. A species-rich diet may provide more diverse substrates for microbial metabolism than a repetitive diet, even when total calories are sufficient. Again, this is a mechanism hypothesis, not proof.</w:t>
      </w:r>
    </w:p>
    <w:p>
      <w:pPr/>
      <w:r>
        <w:t>Together, these findings create a disciplined opening. Food biodiversity is measurable. It is related to diet quality but not identical to it. It is socially patterned. It has been linked to some non-psychiatric health outcomes. Diversity of plant bioactives may carry information beyond quantity. Depression-relevant mechanisms are plausible. What is missing is the direct test.</w:t>
      </w:r>
    </w:p>
    <w:p>
      <w:pPr/>
      <w:r>
        <w:t>That is exactly why Chapter 9 belongs here. It marks the point at which the book moves from established nutritional psychiatry to a new, falsifiable research question.</w:t>
      </w:r>
    </w:p>
    <w:p>
      <w:pPr>
        <w:pStyle w:val="FigureTitle"/>
      </w:pPr>
      <w:r>
        <w:rPr>
          <w:b/>
        </w:rPr>
        <w:t>Figure 9.1 - The overlap problem</w:t>
      </w:r>
    </w:p>
    <w:p>
      <w:pPr>
        <w:pStyle w:val="FigureBody"/>
      </w:pPr>
      <w:r>
        <w:t>Imagine four overlapping circles.</w:t>
      </w:r>
    </w:p>
    <w:p>
      <w:pPr>
        <w:pStyle w:val="FigureBody"/>
      </w:pPr>
      <w:r>
        <w:t>Circle one is Mediterranean-diet adherence: a named pattern with the strongest whole-diet intervention evidence for depressive symptoms.</w:t>
      </w:r>
    </w:p>
    <w:p>
      <w:pPr>
        <w:pStyle w:val="FigureBody"/>
      </w:pPr>
      <w:r>
        <w:t>Circle two is ultra-processed-food exposure: a food-system measure that captures industrial formulation, convenience, and displacement.</w:t>
      </w:r>
    </w:p>
    <w:p>
      <w:pPr>
        <w:pStyle w:val="FigureBody"/>
      </w:pPr>
      <w:r>
        <w:t>Circle three is dietary diversity: a broad measure of food groups or food kinds.</w:t>
      </w:r>
    </w:p>
    <w:p>
      <w:pPr>
        <w:pStyle w:val="FigureBody"/>
      </w:pPr>
      <w:r>
        <w:t>Circle four is dietary species richness: a species-level measure of food biodiversity.</w:t>
      </w:r>
    </w:p>
    <w:p>
      <w:pPr>
        <w:pStyle w:val="FigureBody"/>
      </w:pPr>
      <w:r>
        <w:t>The circles overlap, but none fully contains the others. The research question is whether circle four adds predictive or therapeutic information after the other circles have been measured.</w:t>
      </w:r>
    </w:p>
    <w:p>
      <w:pPr>
        <w:pStyle w:val="Heading2"/>
        <w:keepNext/>
        <w:keepLines/>
      </w:pPr>
      <w:r>
        <w:t>Counting without obsession</w:t>
      </w:r>
    </w:p>
    <w:p>
      <w:pPr/>
      <w:r>
        <w:t>The species-richness idea can be useful or harmful depending on how it reaches readers. In research, careful counting is necessary. In everyday life, counting can become another burden. A depressed person may already feel inadequate. A person with an eating-disorder history may turn tracking into rigidity. A person with health anxiety may treat every meal as a test. The book must therefore separate research measurement from clinical language.</w:t>
      </w:r>
    </w:p>
    <w:p>
      <w:pPr/>
      <w:r>
        <w:t>A research study should count with precision. It should use repeated 24-hour recalls, app-based food logs, ingredient-level coding, barcode data where appropriate, and a food ontology that maps foods to species. It should measure total species richness, plant species richness, within-group richness, evenness, ultra-processed-food share, diet quality, Mediterranean adherence, energy intake, and social constraints. It should analyse depression outcomes with symptom scales and diagnostic measures, not one crude self-report item. It should adjust for baseline depressive symptoms, income, education, food insecurity, sleep, physical activity, smoking, alcohol, BMI, pain, medications, and social isolation.</w:t>
      </w:r>
    </w:p>
    <w:p>
      <w:pPr/>
      <w:r>
        <w:t>A clinical conversation should sound different. It might ask: how many different plant foods, legumes, grains, nuts, seeds, herbs, spices, fermented foods, fish, fungi, or protein sources appear in a normal week? Which categories have disappeared? Which foods are repeated because they are easiest? Which additions would be low burden? Which foods are culturally familiar? Which foods are affordable? Which foods cause gut symptoms? Which foods could be kept frozen, tinned, dried, or pre-prepared to reduce friction?</w:t>
      </w:r>
    </w:p>
    <w:p>
      <w:pPr/>
      <w:r>
        <w:t>The difference is not trivial. A measure designed for epidemiology can become dangerous if translated directly into moral advice. The goal is not to make the reader chase a number. The goal is to help the reader see a narrowing that may otherwise remain invisible.</w:t>
      </w:r>
    </w:p>
    <w:tbl>
      <w:tblPr>
        <w:tblW w:type="auto" w:w="0"/>
        <w:jc w:val="center"/>
        <w:tblLayout w:type="autofit"/>
        <w:tblLook w:firstColumn="1" w:firstRow="1" w:lastColumn="0" w:lastRow="0" w:noHBand="0" w:noVBand="1" w:val="04A0"/>
      </w:tblPr>
      <w:tblGrid>
        <w:gridCol w:w="9792"/>
      </w:tblGrid>
      <w:tr>
        <w:tc>
          <w:tcPr>
            <w:tcW w:type="dxa" w:w="9792"/>
            <w:shd w:fill="F2F2F2"/>
            <w:tcMar>
              <w:top w:w="180" w:type="dxa"/>
              <w:start w:w="180" w:type="dxa"/>
              <w:bottom w:w="180" w:type="dxa"/>
              <w:end w:w="180" w:type="dxa"/>
            </w:tcMar>
          </w:tcPr>
          <w:p>
            <w:pPr>
              <w:pStyle w:val="BoxTitle"/>
            </w:pPr>
            <w:r>
              <w:rPr>
                <w:b/>
              </w:rPr>
              <w:t>Box 9.3 - A non-obsessive way to think about species</w:t>
            </w:r>
          </w:p>
          <w:p>
            <w:pPr>
              <w:pStyle w:val="BoxBody"/>
            </w:pPr>
            <w:r>
              <w:t>Do not ask, "Did I hit the perfect biodiversity number today?"</w:t>
            </w:r>
          </w:p>
          <w:p>
            <w:pPr>
              <w:pStyle w:val="BoxBody"/>
            </w:pPr>
            <w:r>
              <w:t>Ask, "Has my food repertoire become narrow?"</w:t>
            </w:r>
          </w:p>
          <w:p>
            <w:pPr>
              <w:pStyle w:val="BoxBody"/>
            </w:pPr>
            <w:r>
              <w:t>Ask, "Which category has almost disappeared: legumes, vegetables, fruit, whole grains, nuts or seeds, herbs or spices, fermented foods, fish, fungi, or culturally familiar staples?"</w:t>
            </w:r>
          </w:p>
          <w:p>
            <w:pPr>
              <w:pStyle w:val="BoxBody"/>
            </w:pPr>
            <w:r>
              <w:t>Ask, "What is one low-burden addition that would widen the week without increasing shame?"</w:t>
            </w:r>
          </w:p>
          <w:p>
            <w:pPr>
              <w:pStyle w:val="BoxBody"/>
            </w:pPr>
            <w:r>
              <w:t>Research needs counts. Recovery often needs possibility.</w:t>
            </w:r>
          </w:p>
        </w:tc>
      </w:tr>
    </w:tbl>
    <w:p/>
    <w:p>
      <w:pPr>
        <w:pStyle w:val="Heading2"/>
        <w:keepNext/>
        <w:keepLines/>
      </w:pPr>
      <w:r>
        <w:t>Within-group diversity is where the hypothesis becomes concrete</w:t>
      </w:r>
    </w:p>
    <w:p>
      <w:pPr/>
      <w:r>
        <w:t>Food biodiversity becomes most useful when it moves from the abstract to the within-group level. Broad advice says, eat more vegetables. A biodiversity lens asks, which vegetables? Broad advice says, choose whole grains. A biodiversity lens asks, are all the grains wheat, or does the week include oats, barley, rye, millet, brown rice, maize, potatoes, or buckwheat? Broad advice says, eat protein. A biodiversity lens asks, are there legumes, fish, eggs, dairy or alternatives, nuts, seeds, soy foods, or other culturally appropriate sources?</w:t>
      </w:r>
    </w:p>
    <w:p>
      <w:pPr/>
      <w:r>
        <w:t>Within-group diversity matters for at least four reasons.</w:t>
      </w:r>
    </w:p>
    <w:p>
      <w:pPr/>
      <w:r>
        <w:t>First, different species bring different substrates. Oats are not lentils. Lentils are not onions. Onions are not cabbage. Cabbage is not apples. Apples are not mushrooms. Each carries different fibres, cell-wall structures, polyphenols, minerals, and microbial possibilities. Total fibre grams matter, but they do not fully describe substrate diversity.</w:t>
      </w:r>
    </w:p>
    <w:p>
      <w:pPr/>
      <w:r>
        <w:t>Second, different species create redundancy. A repetitive diet is vulnerable to recurring gaps. If one food is low in a micronutrient or poorly tolerated, there may be no alternative route. A species-rich diet provides overlapping paths to folate, magnesium, potassium, zinc, iron, iodine, selenium, B vitamins, omega-3s where fish or relevant foods are present, and many plant bioactives. This is not a pill story. It is a network story.</w:t>
      </w:r>
    </w:p>
    <w:p>
      <w:pPr/>
      <w:r>
        <w:t>Third, different species create culinary flexibility. A person with onions, carrots, lentils, oats, spinach, tomatoes, yoghurt, eggs, seeds, and herbs has more ways to make low-energy meals than a person with finished products only. The flexibility matters in depression because appetite, energy, and time fluctuate. A food repertoire that can be recombined is more resilient than a list of ideal meals.</w:t>
      </w:r>
    </w:p>
    <w:p>
      <w:pPr/>
      <w:r>
        <w:t>Fourth, within-group diversity can restore sensory life without relying solely on ultra-processed novelty. Herbs, spices, textures, colours, acidity, bitterness, crunch, softness, and fermentation can make ordinary foods more rewarding. Depression flattens reward. Food biodiversity may not cure anhedonia, but it can widen the palette of possible reward.</w:t>
      </w:r>
    </w:p>
    <w:p>
      <w:pPr>
        <w:pStyle w:val="FigureTitle"/>
      </w:pPr>
      <w:r>
        <w:rPr>
          <w:b/>
        </w:rPr>
        <w:t>Table 9.2 - The same broad category can hide very different biodiversity questions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728"/>
            <w:vAlign w:val="top"/>
            <w:tcMar>
              <w:top w:w="80" w:type="dxa"/>
              <w:start w:w="80" w:type="dxa"/>
              <w:bottom w:w="80" w:type="dxa"/>
              <w:end w:w="80" w:type="dxa"/>
            </w:tcMar>
            <w:shd w:fill="D9EAF7"/>
          </w:tcPr>
          <w:p>
            <w:pPr>
              <w:pStyle w:val="TableText"/>
            </w:pPr>
            <w:r>
              <w:rPr>
                <w:b/>
              </w:rPr>
              <w:t>Broad category</w:t>
            </w:r>
          </w:p>
        </w:tc>
        <w:tc>
          <w:tcPr>
            <w:tcW w:type="dxa" w:w="2304"/>
            <w:vAlign w:val="top"/>
            <w:tcMar>
              <w:top w:w="80" w:type="dxa"/>
              <w:start w:w="80" w:type="dxa"/>
              <w:bottom w:w="80" w:type="dxa"/>
              <w:end w:w="80" w:type="dxa"/>
            </w:tcMar>
            <w:shd w:fill="D9EAF7"/>
          </w:tcPr>
          <w:p>
            <w:pPr>
              <w:pStyle w:val="TableText"/>
            </w:pPr>
            <w:r>
              <w:rPr>
                <w:b/>
              </w:rPr>
              <w:t>Low-diversity version</w:t>
            </w:r>
          </w:p>
        </w:tc>
        <w:tc>
          <w:tcPr>
            <w:tcW w:type="dxa" w:w="3312"/>
            <w:vAlign w:val="top"/>
            <w:tcMar>
              <w:top w:w="80" w:type="dxa"/>
              <w:start w:w="80" w:type="dxa"/>
              <w:bottom w:w="80" w:type="dxa"/>
              <w:end w:w="80" w:type="dxa"/>
            </w:tcMar>
            <w:shd w:fill="D9EAF7"/>
          </w:tcPr>
          <w:p>
            <w:pPr>
              <w:pStyle w:val="TableText"/>
            </w:pPr>
            <w:r>
              <w:rPr>
                <w:b/>
              </w:rPr>
              <w:t>Higher-diversity version</w:t>
            </w:r>
          </w:p>
        </w:tc>
        <w:tc>
          <w:tcPr>
            <w:tcW w:type="dxa" w:w="2880"/>
            <w:vAlign w:val="top"/>
            <w:tcMar>
              <w:top w:w="80" w:type="dxa"/>
              <w:start w:w="80" w:type="dxa"/>
              <w:bottom w:w="80" w:type="dxa"/>
              <w:end w:w="80" w:type="dxa"/>
            </w:tcMar>
            <w:shd w:fill="D9EAF7"/>
          </w:tcPr>
          <w:p>
            <w:pPr>
              <w:pStyle w:val="TableText"/>
            </w:pPr>
            <w:r>
              <w:rPr>
                <w:b/>
              </w:rPr>
              <w:t>Why the distinction matters</w:t>
            </w:r>
          </w:p>
        </w:tc>
      </w:tr>
      <w:tr>
        <w:tc>
          <w:tcPr>
            <w:tcW w:type="dxa" w:w="1728"/>
            <w:vAlign w:val="top"/>
            <w:tcMar>
              <w:top w:w="80" w:type="dxa"/>
              <w:start w:w="80" w:type="dxa"/>
              <w:bottom w:w="80" w:type="dxa"/>
              <w:end w:w="80" w:type="dxa"/>
            </w:tcMar>
          </w:tcPr>
          <w:p>
            <w:pPr>
              <w:pStyle w:val="TableText"/>
            </w:pPr>
            <w:r>
              <w:t>Vegetables</w:t>
            </w:r>
          </w:p>
        </w:tc>
        <w:tc>
          <w:tcPr>
            <w:tcW w:type="dxa" w:w="2304"/>
            <w:vAlign w:val="top"/>
            <w:tcMar>
              <w:top w:w="80" w:type="dxa"/>
              <w:start w:w="80" w:type="dxa"/>
              <w:bottom w:w="80" w:type="dxa"/>
              <w:end w:w="80" w:type="dxa"/>
            </w:tcMar>
          </w:tcPr>
          <w:p>
            <w:pPr>
              <w:pStyle w:val="TableText"/>
            </w:pPr>
            <w:r>
              <w:t>The same lettuce and tomato every day.</w:t>
            </w:r>
          </w:p>
        </w:tc>
        <w:tc>
          <w:tcPr>
            <w:tcW w:type="dxa" w:w="3312"/>
            <w:vAlign w:val="top"/>
            <w:tcMar>
              <w:top w:w="80" w:type="dxa"/>
              <w:start w:w="80" w:type="dxa"/>
              <w:bottom w:w="80" w:type="dxa"/>
              <w:end w:w="80" w:type="dxa"/>
            </w:tcMar>
          </w:tcPr>
          <w:p>
            <w:pPr>
              <w:pStyle w:val="TableText"/>
            </w:pPr>
            <w:r>
              <w:t>Leafy greens, brassicas, alliums, roots, squash, herbs, mushrooms, and seasonal vegetables across the week.</w:t>
            </w:r>
          </w:p>
        </w:tc>
        <w:tc>
          <w:tcPr>
            <w:tcW w:type="dxa" w:w="2880"/>
            <w:vAlign w:val="top"/>
            <w:tcMar>
              <w:top w:w="80" w:type="dxa"/>
              <w:start w:w="80" w:type="dxa"/>
              <w:bottom w:w="80" w:type="dxa"/>
              <w:end w:w="80" w:type="dxa"/>
            </w:tcMar>
          </w:tcPr>
          <w:p>
            <w:pPr>
              <w:pStyle w:val="TableText"/>
            </w:pPr>
            <w:r>
              <w:t>The label "vegetables" can hide substrate and phytochemical monotony.</w:t>
            </w:r>
          </w:p>
        </w:tc>
      </w:tr>
      <w:tr>
        <w:tc>
          <w:tcPr>
            <w:tcW w:type="dxa" w:w="1728"/>
            <w:vAlign w:val="top"/>
            <w:tcMar>
              <w:top w:w="80" w:type="dxa"/>
              <w:start w:w="80" w:type="dxa"/>
              <w:bottom w:w="80" w:type="dxa"/>
              <w:end w:w="80" w:type="dxa"/>
            </w:tcMar>
          </w:tcPr>
          <w:p>
            <w:pPr>
              <w:pStyle w:val="TableText"/>
            </w:pPr>
            <w:r>
              <w:t>Grains and starches</w:t>
            </w:r>
          </w:p>
        </w:tc>
        <w:tc>
          <w:tcPr>
            <w:tcW w:type="dxa" w:w="2304"/>
            <w:vAlign w:val="top"/>
            <w:tcMar>
              <w:top w:w="80" w:type="dxa"/>
              <w:start w:w="80" w:type="dxa"/>
              <w:bottom w:w="80" w:type="dxa"/>
              <w:end w:w="80" w:type="dxa"/>
            </w:tcMar>
          </w:tcPr>
          <w:p>
            <w:pPr>
              <w:pStyle w:val="TableText"/>
            </w:pPr>
            <w:r>
              <w:t>Refined wheat in bread, pasta, crackers, pastries, and cereal products.</w:t>
            </w:r>
          </w:p>
        </w:tc>
        <w:tc>
          <w:tcPr>
            <w:tcW w:type="dxa" w:w="3312"/>
            <w:vAlign w:val="top"/>
            <w:tcMar>
              <w:top w:w="80" w:type="dxa"/>
              <w:start w:w="80" w:type="dxa"/>
              <w:bottom w:w="80" w:type="dxa"/>
              <w:end w:w="80" w:type="dxa"/>
            </w:tcMar>
          </w:tcPr>
          <w:p>
            <w:pPr>
              <w:pStyle w:val="TableText"/>
            </w:pPr>
            <w:r>
              <w:t>Oats, barley, rye, brown rice, maize, millet, buckwheat, potatoes with skins, and culturally familiar staples.</w:t>
            </w:r>
          </w:p>
        </w:tc>
        <w:tc>
          <w:tcPr>
            <w:tcW w:type="dxa" w:w="2880"/>
            <w:vAlign w:val="top"/>
            <w:tcMar>
              <w:top w:w="80" w:type="dxa"/>
              <w:start w:w="80" w:type="dxa"/>
              <w:bottom w:w="80" w:type="dxa"/>
              <w:end w:w="80" w:type="dxa"/>
            </w:tcMar>
          </w:tcPr>
          <w:p>
            <w:pPr>
              <w:pStyle w:val="TableText"/>
            </w:pPr>
            <w:r>
              <w:t>Many products can still be one dominant species and one dominant food matrix.</w:t>
            </w:r>
          </w:p>
        </w:tc>
      </w:tr>
      <w:tr>
        <w:tc>
          <w:tcPr>
            <w:tcW w:type="dxa" w:w="1728"/>
            <w:vAlign w:val="top"/>
            <w:tcMar>
              <w:top w:w="80" w:type="dxa"/>
              <w:start w:w="80" w:type="dxa"/>
              <w:bottom w:w="80" w:type="dxa"/>
              <w:end w:w="80" w:type="dxa"/>
            </w:tcMar>
          </w:tcPr>
          <w:p>
            <w:pPr>
              <w:pStyle w:val="TableText"/>
            </w:pPr>
            <w:r>
              <w:t>Legumes</w:t>
            </w:r>
          </w:p>
        </w:tc>
        <w:tc>
          <w:tcPr>
            <w:tcW w:type="dxa" w:w="2304"/>
            <w:vAlign w:val="top"/>
            <w:tcMar>
              <w:top w:w="80" w:type="dxa"/>
              <w:start w:w="80" w:type="dxa"/>
              <w:bottom w:w="80" w:type="dxa"/>
              <w:end w:w="80" w:type="dxa"/>
            </w:tcMar>
          </w:tcPr>
          <w:p>
            <w:pPr>
              <w:pStyle w:val="TableText"/>
            </w:pPr>
            <w:r>
              <w:t>No pulses, or only one occasional tinned bean.</w:t>
            </w:r>
          </w:p>
        </w:tc>
        <w:tc>
          <w:tcPr>
            <w:tcW w:type="dxa" w:w="3312"/>
            <w:vAlign w:val="top"/>
            <w:tcMar>
              <w:top w:w="80" w:type="dxa"/>
              <w:start w:w="80" w:type="dxa"/>
              <w:bottom w:w="80" w:type="dxa"/>
              <w:end w:w="80" w:type="dxa"/>
            </w:tcMar>
          </w:tcPr>
          <w:p>
            <w:pPr>
              <w:pStyle w:val="TableText"/>
            </w:pPr>
            <w:r>
              <w:t>Lentils, chickpeas, peas, black beans, kidney beans, soy foods, fava beans, and local pulse traditions.</w:t>
            </w:r>
          </w:p>
        </w:tc>
        <w:tc>
          <w:tcPr>
            <w:tcW w:type="dxa" w:w="2880"/>
            <w:vAlign w:val="top"/>
            <w:tcMar>
              <w:top w:w="80" w:type="dxa"/>
              <w:start w:w="80" w:type="dxa"/>
              <w:bottom w:w="80" w:type="dxa"/>
              <w:end w:w="80" w:type="dxa"/>
            </w:tcMar>
          </w:tcPr>
          <w:p>
            <w:pPr>
              <w:pStyle w:val="TableText"/>
            </w:pPr>
            <w:r>
              <w:t>Legumes are a low-cost route to fibre, protein, minerals, and microbial substrates.</w:t>
            </w:r>
          </w:p>
        </w:tc>
      </w:tr>
      <w:tr>
        <w:tc>
          <w:tcPr>
            <w:tcW w:type="dxa" w:w="1728"/>
            <w:vAlign w:val="top"/>
            <w:tcMar>
              <w:top w:w="80" w:type="dxa"/>
              <w:start w:w="80" w:type="dxa"/>
              <w:bottom w:w="80" w:type="dxa"/>
              <w:end w:w="80" w:type="dxa"/>
            </w:tcMar>
          </w:tcPr>
          <w:p>
            <w:pPr>
              <w:pStyle w:val="TableText"/>
            </w:pPr>
            <w:r>
              <w:t>Flavour</w:t>
            </w:r>
          </w:p>
        </w:tc>
        <w:tc>
          <w:tcPr>
            <w:tcW w:type="dxa" w:w="2304"/>
            <w:vAlign w:val="top"/>
            <w:tcMar>
              <w:top w:w="80" w:type="dxa"/>
              <w:start w:w="80" w:type="dxa"/>
              <w:bottom w:w="80" w:type="dxa"/>
              <w:end w:w="80" w:type="dxa"/>
            </w:tcMar>
          </w:tcPr>
          <w:p>
            <w:pPr>
              <w:pStyle w:val="TableText"/>
            </w:pPr>
            <w:r>
              <w:t>Repeated artificial or standardised flavour systems.</w:t>
            </w:r>
          </w:p>
        </w:tc>
        <w:tc>
          <w:tcPr>
            <w:tcW w:type="dxa" w:w="3312"/>
            <w:vAlign w:val="top"/>
            <w:tcMar>
              <w:top w:w="80" w:type="dxa"/>
              <w:start w:w="80" w:type="dxa"/>
              <w:bottom w:w="80" w:type="dxa"/>
              <w:end w:w="80" w:type="dxa"/>
            </w:tcMar>
          </w:tcPr>
          <w:p>
            <w:pPr>
              <w:pStyle w:val="TableText"/>
            </w:pPr>
            <w:r>
              <w:t>Garlic, onion, chilli, cumin, coriander, basil, rosemary, ginger, turmeric, parsley, and other herbs and spices.</w:t>
            </w:r>
          </w:p>
        </w:tc>
        <w:tc>
          <w:tcPr>
            <w:tcW w:type="dxa" w:w="2880"/>
            <w:vAlign w:val="top"/>
            <w:tcMar>
              <w:top w:w="80" w:type="dxa"/>
              <w:start w:w="80" w:type="dxa"/>
              <w:bottom w:w="80" w:type="dxa"/>
              <w:end w:w="80" w:type="dxa"/>
            </w:tcMar>
          </w:tcPr>
          <w:p>
            <w:pPr>
              <w:pStyle w:val="TableText"/>
            </w:pPr>
            <w:r>
              <w:t>Flavour can be a route into edible biodiversity, not only sensory decoration.</w:t>
            </w:r>
          </w:p>
        </w:tc>
      </w:tr>
      <w:tr>
        <w:tc>
          <w:tcPr>
            <w:tcW w:type="dxa" w:w="1728"/>
            <w:vAlign w:val="top"/>
            <w:tcMar>
              <w:top w:w="80" w:type="dxa"/>
              <w:start w:w="80" w:type="dxa"/>
              <w:bottom w:w="80" w:type="dxa"/>
              <w:end w:w="80" w:type="dxa"/>
            </w:tcMar>
          </w:tcPr>
          <w:p>
            <w:pPr>
              <w:pStyle w:val="TableText"/>
            </w:pPr>
            <w:r>
              <w:t>Fermented foods</w:t>
            </w:r>
          </w:p>
        </w:tc>
        <w:tc>
          <w:tcPr>
            <w:tcW w:type="dxa" w:w="2304"/>
            <w:vAlign w:val="top"/>
            <w:tcMar>
              <w:top w:w="80" w:type="dxa"/>
              <w:start w:w="80" w:type="dxa"/>
              <w:bottom w:w="80" w:type="dxa"/>
              <w:end w:w="80" w:type="dxa"/>
            </w:tcMar>
          </w:tcPr>
          <w:p>
            <w:pPr>
              <w:pStyle w:val="TableText"/>
            </w:pPr>
            <w:r>
              <w:t>None, or only sweetened flavoured products.</w:t>
            </w:r>
          </w:p>
        </w:tc>
        <w:tc>
          <w:tcPr>
            <w:tcW w:type="dxa" w:w="3312"/>
            <w:vAlign w:val="top"/>
            <w:tcMar>
              <w:top w:w="80" w:type="dxa"/>
              <w:start w:w="80" w:type="dxa"/>
              <w:bottom w:w="80" w:type="dxa"/>
              <w:end w:w="80" w:type="dxa"/>
            </w:tcMar>
          </w:tcPr>
          <w:p>
            <w:pPr>
              <w:pStyle w:val="TableText"/>
            </w:pPr>
            <w:r>
              <w:t>Plain yoghurt, kefir, fermented vegetables, miso, tempeh, sourdough, dosa, injera, pickles, or other tolerated cultural forms.</w:t>
            </w:r>
          </w:p>
        </w:tc>
        <w:tc>
          <w:tcPr>
            <w:tcW w:type="dxa" w:w="2880"/>
            <w:vAlign w:val="top"/>
            <w:tcMar>
              <w:top w:w="80" w:type="dxa"/>
              <w:start w:w="80" w:type="dxa"/>
              <w:bottom w:w="80" w:type="dxa"/>
              <w:end w:w="80" w:type="dxa"/>
            </w:tcMar>
          </w:tcPr>
          <w:p>
            <w:pPr>
              <w:pStyle w:val="TableText"/>
            </w:pPr>
            <w:r>
              <w:t>Fermentation is not magic, but it changes microbes, acidity, food practice, and food memory.</w:t>
            </w:r>
          </w:p>
        </w:tc>
      </w:tr>
    </w:tbl>
    <w:p/>
    <w:p>
      <w:pPr/>
      <w:r>
        <w:t>The table shows why "eat more variety" is too vague. The operational question is where the repertoire is narrow and which widening move is feasible.</w:t>
      </w:r>
    </w:p>
    <w:p>
      <w:pPr>
        <w:pStyle w:val="Heading2"/>
        <w:keepNext/>
        <w:keepLines/>
      </w:pPr>
      <w:r>
        <w:t>Not all diversity is beneficial in every context</w:t>
      </w:r>
    </w:p>
    <w:p>
      <w:pPr/>
      <w:r>
        <w:t>The biodiversity hypothesis has to include its own limits. More species is not always better in a simple linear way. Safety, tolerance, adequacy, and context matter.</w:t>
      </w:r>
    </w:p>
    <w:p>
      <w:pPr/>
      <w:r>
        <w:t>A person with IBS may not tolerate a rapid increase in legumes, onions, wheat, certain fruits, or fermented foods. For them, biodiversity may require slow titration, dietetic support, and reintroduction rather than sudden expansion. A person with inflammatory bowel disease, coeliac disease, kidney disease, severe allergies, or complex medical conditions needs personalised care. A person with anorexia, bulimia, binge-eating disorder, orthorexia, or obsessive health anxiety may be harmed by counting species. A person with severe depression may need food that is easy enough to eat before any diversity target is realistic.</w:t>
      </w:r>
    </w:p>
    <w:p>
      <w:pPr/>
      <w:r>
        <w:t>There are also ecological and ethical questions. Biodiversity should not mean importing rare foods at environmental cost while ignoring local ordinary foods. It should not mean turning cultural foods into extractive wellness commodities. It should not mean telling low-income readers to buy expensive powders, superfoods, or specialty ingredients. It should not mean romanticising foraging or wild foods without safety and ecological knowledge.</w:t>
      </w:r>
    </w:p>
    <w:p>
      <w:pPr/>
      <w:r>
        <w:t>A rigorous biodiversity chapter therefore has to resist both commercial variety and wellness exoticism. The goal is not maximal novelty. The goal is a resilient, culturally grounded, affordable, tolerable, minimally processed repertoire.</w:t>
      </w:r>
    </w:p>
    <w:p>
      <w:pPr/>
      <w:r>
        <w:t>This is why legumes are so important in the book. They are not glamorous, but they are a powerful biodiversity bridge. Beans, lentils, chickpeas, peas, fava beans, soy foods, and local pulses are often cheap, shelf-stable, fibre-rich, protein-containing, and culturally widespread. They can widen species richness without requiring luxury. They also require attention to tolerance and preparation. In a depressed life, a tin of beans may be more clinically useful than an abstract superfood.</w:t>
      </w:r>
    </w:p>
    <w:p>
      <w:pPr/>
      <w:r>
        <w:t>The same is true of frozen vegetables. They are processed, but they can increase biodiversity by reducing spoilage, chopping, and cost risk. Tinned fish can add species and nutrients without cooking. Wholegrain bread can be useful if it contains grains and seeds and helps a meal happen. Plain yoghurt can be a fermented scaffold. Tomato passata can carry lentils and vegetables. Processing can either narrow or widen the repertoire, depending on what it does.</w:t>
      </w:r>
    </w:p>
    <w:p>
      <w:pPr/>
      <w:r>
        <w:t>This is where Chapter 9 corrects a possible misunderstanding from Chapter 5. Ultra-processed foods and low biodiversity often travel together, but they are not the same exposure. Processed shortcuts can support biodiversity. Industrial formulations can erode it. The distinction is functional, not moral.</w:t>
      </w:r>
    </w:p>
    <w:p>
      <w:pPr>
        <w:pStyle w:val="Heading2"/>
        <w:keepNext/>
        <w:keepLines/>
      </w:pPr>
      <w:r>
        <w:t>A new way to read the depressed menu</w:t>
      </w:r>
    </w:p>
    <w:p>
      <w:pPr/>
      <w:r>
        <w:t>Once food biodiversity is defined, the depressed menu looks different. It is no longer only a list of nutrients, calories, or unhealthy choices. It becomes a map of lost range.</w:t>
      </w:r>
    </w:p>
    <w:p>
      <w:pPr/>
      <w:r>
        <w:t>A depressed menu may be low in vegetables, but the more specific observation is that leafy greens, alliums, brassicas, roots, mushrooms, herbs, and seasonal vegetables have disappeared. It may be low in fibre, but the more specific observation is that fibres come mainly from one cereal rather than from legumes, oats, fruit, vegetables, nuts, seeds, and resistant starches. It may be high in ultra-processed foods, but the more specific observation is that industrial products have replaced ingredients the person could combine. It may be socially isolated, but the more specific observation is that shared dishes, cultural meals, and food memories are no longer being activated.</w:t>
      </w:r>
    </w:p>
    <w:p>
      <w:pPr/>
      <w:r>
        <w:t>This is why food biodiversity has psychological as well as biological relevance. A narrow diet can reduce sensory novelty, anticipation, cooking agency, social invitation, and cultural continuity. A person eating the same three foods is not only missing micronutrients or fibres. They may also be missing the small future-oriented acts that food can require: planning, choosing, smelling, combining, serving, sharing, saving leftovers, remembering a family dish, adapting a recipe. Depression often attacks future time. A food repertoire can sometimes reintroduce it in a modest form.</w:t>
      </w:r>
    </w:p>
    <w:p>
      <w:pPr/>
      <w:r>
        <w:t>The claim should not be sentimentalised. Cooking is not always healing. It can be exhausting, gendered, painful, and impossible. Shared meals can be stressful. Cultural foods can be inaccessible. But when food repertoire collapses, a life loses more than nutrient range. It loses possibilities for routine, pleasure, identity, and connection.</w:t>
      </w:r>
    </w:p>
    <w:p>
      <w:pPr/>
      <w:r>
        <w:t>This is the line that will carry into Chapter 11: depression narrows food, and narrowed food may help keep depression narrow.</w:t>
      </w:r>
    </w:p>
    <w:p>
      <w:pPr>
        <w:pStyle w:val="Heading2"/>
        <w:keepNext/>
        <w:keepLines/>
      </w:pPr>
      <w:r>
        <w:t>What clinicians can ask now</w:t>
      </w:r>
    </w:p>
    <w:p>
      <w:pPr/>
      <w:r>
        <w:t>A clinician does not need a validated dietary species richness score to begin asking better questions. The first step is not prescription. It is assessment.</w:t>
      </w:r>
    </w:p>
    <w:p>
      <w:pPr/>
      <w:r>
        <w:t>What foods remain when mood falls? Which broad categories disappear first? Is the person eating many products but few ingredients? Are vegetables present but always the same? Are grains mostly one refined species? Are legumes absent? Are herbs and spices absent? Has fermentation disappeared? Is the person eating alone? Are meals made from ingredients or mostly from finished products? What is the person's culturally familiar route into legumes, grains, vegetables, herbs, and fermented foods? What would be affordable? What would not spoil? What would not worsen gut symptoms? What would require no chopping?</w:t>
      </w:r>
    </w:p>
    <w:p>
      <w:pPr/>
      <w:r>
        <w:t>These questions are not a biodiversity treatment. They are a biodiversity assessment. They locate the narrowing.</w:t>
      </w:r>
    </w:p>
    <w:p>
      <w:pPr/>
      <w:r>
        <w:t>The practical response should begin with addition, not prohibition. Add one species, one category, or one low-burden food before removing anything. Add frozen spinach to eggs or soup. Add lentils to a ready sauce. Add pumpkin seeds to yoghurt. Add oats to breakfast. Add onions and garlic if tolerated. Add beans to rice. Add herbs to a familiar dish. Add a second fruit. Add a fermented food only if tolerated and culturally acceptable. Add a tinned fish option where appropriate. Add one culturally familiar staple that has disappeared.</w:t>
      </w:r>
    </w:p>
    <w:p>
      <w:pPr/>
      <w:r>
        <w:t>In research terms, these are small increases in dietary species richness or within-group diversity. In human terms, they are ways of making the food world slightly less narrow.</w:t>
      </w:r>
    </w:p>
    <w:p>
      <w:pPr/>
      <w:r>
        <w:t>The chapter should also make clear when not to use this language. Do not ask an acutely suicidal person to count species. Do not ask someone with anorexia or orthorexia to optimise biodiversity. Do not ask someone with severe food insecurity to solve a structural problem privately. Do not tell someone with IBS to eat thirty plant foods in a week without considering tolerance. Do not use biodiversity as a new form of dietary purity. The concept is useful only if it lowers burden and widens possibility.</w:t>
      </w:r>
    </w:p>
    <w:p>
      <w:pPr>
        <w:pStyle w:val="Heading2"/>
        <w:keepNext/>
        <w:keepLines/>
      </w:pPr>
      <w:r>
        <w:t>What this chapter can claim</w:t>
      </w:r>
    </w:p>
    <w:p>
      <w:pPr/>
      <w:r>
        <w:t>This chapter can make several claims with confidence.</w:t>
      </w:r>
    </w:p>
    <w:p>
      <w:pPr/>
      <w:r>
        <w:t>It can claim that ordinary commercial variety is not the same as food biodiversity. It can claim that dietary species richness is a recognised and feasible way to measure individual-level food biodiversity. It can claim that food biodiversity overlaps with diet quality, Mediterranean adherence, ultra-processed-food exposure, and dietary diversity, but is not identical to any of them. It can claim that existing dietary-diversity studies in depression are promising but limited by cross-sectional designs, heterogeneity, and coarse measurement. It can claim that food-biodiversity research has begun to show relevance to diet quality and some health outcomes, but remains limited. It can claim that there is not yet a robust depression-specific evidence base showing that dietary species richness independently predicts depression risk or recovery.</w:t>
      </w:r>
    </w:p>
    <w:p>
      <w:pPr/>
      <w:r>
        <w:t>It can also claim that the hypothesis is worth testing. The plausibility is strong enough: modern diets can be biologically narrow; depression can narrow food behaviour; ultra-processed foods can displace species-rich foods; food biodiversity is socially stratified; the gut and immune system respond to dietary substrates; and diversity within healthy dietary domains may carry information beyond quantity.</w:t>
      </w:r>
    </w:p>
    <w:p>
      <w:pPr/>
      <w:r>
        <w:t>But the chapter cannot claim that low food biodiversity causes depression. It cannot claim that increasing species count treats depression. It cannot claim that a universal numerical target is validated for mood. It cannot claim that all traditional diets are biodiverse or that all modern diets are narrow. It cannot claim that species richness is more important than poverty, trauma, sleep, medication, psychotherapy, social support, or safety. It cannot claim that a person who remains depressed after widening their diet has failed.</w:t>
      </w:r>
    </w:p>
    <w:p>
      <w:pPr/>
      <w:r>
        <w:t>The correct conclusion is disciplined: food biodiversity is a plausible missing variable in nutritional psychiatry, not a proved cure or a finished clinical tool.</w:t>
      </w:r>
    </w:p>
    <w:p>
      <w:pPr>
        <w:pStyle w:val="Heading2"/>
        <w:keepNext/>
        <w:keepLines/>
      </w:pPr>
      <w:r>
        <w:t>The falsifiable question</w:t>
      </w:r>
    </w:p>
    <w:p>
      <w:pPr/>
      <w:r>
        <w:t>A useful hypothesis must risk being wrong. The biodiversity hypothesis is no exception.</w:t>
      </w:r>
    </w:p>
    <w:p>
      <w:pPr/>
      <w:r>
        <w:t>The strong prediction is this: low dietary species richness and low within-group diversity should predict depression risk, symptom persistence, relapse vulnerability, or poorer recovery even after adjustment for ordinary diet quality, Mediterranean-diet adherence, ultra-processed-food share, energy intake, socioeconomic status, food insecurity, sleep, physical activity, BMI, smoking, alcohol, pain, chronic illness, medication, social isolation, and baseline depressive symptoms.</w:t>
      </w:r>
    </w:p>
    <w:p>
      <w:pPr/>
      <w:r>
        <w:t>If that prediction fails repeatedly, the biodiversity idea must be revised. It may still be useful as language for public health or as a marker of diet quality and inequality. But it would not be an independent driver.</w:t>
      </w:r>
    </w:p>
    <w:p>
      <w:pPr/>
      <w:r>
        <w:t>The next prediction is temporal. When a person's weekly species richness drops below their own usual level, does mood worsen later? Or does mood worsen first and then species richness drops? Both may happen. The timing matters. A within-person digital panel could test this better than another cross-sectional survey.</w:t>
      </w:r>
    </w:p>
    <w:p>
      <w:pPr/>
      <w:r>
        <w:t>The third prediction is mechanistic. If low biodiversity matters, part of its effect should travel through functional pathways: microbial metabolites, short-chain fatty acids, bile acids, tryptophan-kynurenine balance, inflammatory markers, glycaemic regulation, sleep, meal regularity, or social eating. A simple alpha-diversity microbiome measure is unlikely to be enough.</w:t>
      </w:r>
    </w:p>
    <w:p>
      <w:pPr/>
      <w:r>
        <w:t>The fourth prediction is clinical. If two diets are matched for overall quality, fibre, calories, ultra-processed-food reduction, and support, but one has higher species richness, the higher-biodiversity diet should produce better outcomes in at least some subgroup. Existing trials have not tested this directly.</w:t>
      </w:r>
    </w:p>
    <w:p>
      <w:pPr/>
      <w:r>
        <w:t>These predictions will return in Chapter 15. They appear here because the hypothesis should be accountable from the moment it is introduced.</w:t>
      </w:r>
    </w:p>
    <w:p>
      <w:pPr>
        <w:pStyle w:val="Heading2"/>
        <w:keepNext/>
        <w:keepLines/>
      </w:pPr>
      <w:r>
        <w:t>The question to carry forward</w:t>
      </w:r>
    </w:p>
    <w:p>
      <w:pPr/>
      <w:r>
        <w:t>The opening baskets were not a morality play. The first basket was not owned by a bad person. It may have belonged to someone working nights, someone caring for children, someone depressed, someone without time, someone trying to buy foods that would not spoil, someone seeking comfort, someone with no kitchen, someone whose body could not face cooking. The second basket was not morally pure. It still required money, storage, preparation, appetite, and knowledge.</w:t>
      </w:r>
    </w:p>
    <w:p>
      <w:pPr/>
      <w:r>
        <w:t>The point of the contrast was not virtue. It was visibility.</w:t>
      </w:r>
    </w:p>
    <w:p>
      <w:pPr/>
      <w:r>
        <w:t>Modern food environments can make a diet look varied while narrowing the biological world that enters the body. Depression can make that narrowing more likely. Food biodiversity gives us a way to name what is lost: not only nutrients, but species; not only fibre grams, but fibre range; not only food groups, but within-group richness; not only health, but cultural and practical repertoire.</w:t>
      </w:r>
    </w:p>
    <w:p>
      <w:pPr/>
      <w:r>
        <w:t>The next chapter asks why this might matter biologically. If a diet becomes narrow in species, what happens to the metabolic repertoire available to the gut? What happens to micronutrient redundancy, phytochemical exposure, microbial substrates, fermentation, butyrate pathways, and inflammatory tone? What does the body lose when the food world shrinks?</w:t>
      </w:r>
    </w:p>
    <w:p>
      <w:pPr/>
      <w:r>
        <w:t>Chapter 9 has defined the variable. Chapter 10 asks what a narrow diet may do.</w:t>
      </w:r>
    </w:p>
    <w:p>
      <w:pPr>
        <w:pStyle w:val="Heading1"/>
        <w:keepNext/>
        <w:keepLines/>
      </w:pPr>
      <w:r>
        <w:t>Notes and sources for Chapter 9</w:t>
      </w:r>
    </w:p>
    <w:p>
      <w:pPr/>
      <w:r>
        <w:t>[1] Food and Agriculture Organization of the United Nations. Biodiversity overview and related agrifood-system guidance. Used for the broad definition of biodiversity as the diversity of plants, animals, and other organisms relevant to food systems, nutrition, and sustainable production.</w:t>
      </w:r>
    </w:p>
    <w:p>
      <w:pPr/>
      <w:r>
        <w:t>[2] World Health Organization. Guidance on mainstreaming biodiversity for nutrition and health. Used for the policy framing that biodiversity is relevant to healthy, diverse, sustainable diets and should be integrated into food-based interventions.</w:t>
      </w:r>
    </w:p>
    <w:p>
      <w:pPr/>
      <w:r>
        <w:t>[3] Lachat C. et al. "Dietary species richness as a measure of food biodiversity and nutritional quality of diets." Proceedings of the National Academy of Sciences, 2018. Used as the foundational source for dietary species richness as an individual-level measure of food biodiversity.</w:t>
      </w:r>
    </w:p>
    <w:p>
      <w:pPr/>
      <w:r>
        <w:t>[4] Food and Agriculture Organization of the United Nations. The State of the World's Biodiversity for Food and Agriculture, 2019, and related FAO summary material. Used for the food-system biodiversity context: thousands of plant species have been cultivated for food, but relatively few contribute substantially to global crop production.</w:t>
      </w:r>
    </w:p>
    <w:p>
      <w:pPr/>
      <w:r>
        <w:t>[5] Aceves-Martins M. et al. "Measurement of dietary species richness reveals that a higher consumption of dietary fibre, fish, fruits and vegetables is associated with greater food biodiversity in UK diets." Public Health Nutrition, 2025. Used for the operationalisation of dietary species richness in UK diets and its social patterning by income and deprivation.</w:t>
      </w:r>
    </w:p>
    <w:p>
      <w:pPr/>
      <w:r>
        <w:t>[6] Nazarian A. et al. "Effect of dietary diversity on depression and depressive symptoms: a systematic review and meta-analysis of cross-sectional studies." BMC Public Health, 2025. Used for the predecessor literature linking dietary diversity with depression while emphasising cross-sectional design, heterogeneity, and causal limitations.</w:t>
      </w:r>
    </w:p>
    <w:p>
      <w:pPr/>
      <w:r>
        <w:t>[7] Cano-Ibanez N. et al. "Dietary diversity and depression: cross-sectional and longitudinal analyses in Spanish adult population with metabolic syndrome. Findings from PREDIMED-Plus trial." Public Health Nutrition, 2023. Used for the distinction between cross-sectional association and limited longitudinal prediction over two years.</w:t>
      </w:r>
    </w:p>
    <w:p>
      <w:pPr/>
      <w:r>
        <w:t>[8] Hofman J. H. B. et al. "Food Biodiversity and its Association with Diet Quality and Health Outcomes - A Scoping Review." Advances in Nutrition, 2025. Used for the central novelty/gap claim: food-biodiversity health-outcome studies remain few, dietary species richness is the most feasible metric, and the added value over dietary diversity remains unclear.</w:t>
      </w:r>
    </w:p>
    <w:p>
      <w:pPr/>
      <w:r>
        <w:t>[9] Hanley-Cook G. T. et al. "Food biodiversity and total and cause-specific mortality in 9 European countries." PLOS Medicine, 2021. Used as non-depression evidence that dietary species richness can be measured prospectively and associated with major health outcomes.</w:t>
      </w:r>
    </w:p>
    <w:p>
      <w:pPr/>
      <w:r>
        <w:t>[10] Shyam S., Babio N., Paz-Graniel I., et al. "Food biodiversity and mortality in older Mediterranean adults with high cardiovascular risk." Science of the Total Environment, 2025. Used for the point that dietary species richness was measured cumulatively in the PREDIMED cohort, was only moderately correlated with Mediterranean-diet adherence, and was associated with lower all-cause and cause-specific mortality.</w:t>
      </w:r>
    </w:p>
    <w:p>
      <w:pPr/>
      <w:r>
        <w:t>[11] Parmenter B. H. et al. "Diversity of dietary flavonoid intake and health outcomes" using UK Biobank data, 2025. Used as a strategic analogue suggesting that diversity within a healthy bioactive domain can matter beyond total quantity. Not used as depression-specific evidence.</w:t>
      </w:r>
    </w:p>
    <w:p>
      <w:pPr/>
      <w:r>
        <w:t>[12] Gao M. et al. "Gut microbiota composition in depressive disorder: a systematic review, meta-analysis, and meta-regression." Translational Psychiatry, 2023. Used for the careful microbiome framing: global alpha-diversity differences are inconsistent, while functional and taxonomic patterns involving butyrate-producing genera are more informative.</w:t>
      </w:r>
    </w:p>
    <w:p>
      <w:pPr/>
      <w:r>
        <w:t>[13] This chapter also follows the manuscript operating brief: food biodiversity should be introduced as an original, falsifiable hypothesis; UPF, diet quality, dietary diversity, and dietary species richness must be distinguished; and the chapter must avoid both eurocentrism and the implication that depressed people are responsible for structural dietary narrowing.</w:t>
      </w:r>
    </w:p>
    <w:p>
      <w:pPr/>
      <w:r>
        <w:t>The Biodiversity of Mood - Chapter 9 draft</w:t>
      </w:r>
    </w:p>
    <w:sectPr w:rsidR="00FC693F" w:rsidRPr="0006063C" w:rsidSect="00034616">
      <w:headerReference w:type="default" r:id="rId9"/>
      <w:footerReference w:type="default" r:id="rId10"/>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The Biodiversity of Mood - Chapter 9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The Biodiversity of Mood - Chapter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Title">
    <w:name w:val="Box Title"/>
    <w:pPr>
      <w:spacing w:after="60" w:line="250" w:lineRule="auto"/>
    </w:pPr>
    <w:rPr>
      <w:rFonts w:ascii="Aptos" w:hAnsi="Aptos"/>
      <w:i w:val="0"/>
      <w:sz w:val="21"/>
    </w:rPr>
  </w:style>
  <w:style w:type="paragraph" w:customStyle="1" w:styleId="BoxBody">
    <w:name w:val="Box Body"/>
    <w:pPr>
      <w:spacing w:after="60" w:line="250" w:lineRule="auto"/>
    </w:pPr>
    <w:rPr>
      <w:rFonts w:ascii="Aptos" w:hAnsi="Aptos"/>
      <w:i w:val="0"/>
      <w:sz w:val="20"/>
    </w:rPr>
  </w:style>
  <w:style w:type="paragraph" w:customStyle="1" w:styleId="FigureTitle">
    <w:name w:val="Figure Title"/>
    <w:pPr>
      <w:spacing w:after="60" w:line="250" w:lineRule="auto"/>
    </w:pPr>
    <w:rPr>
      <w:rFonts w:ascii="Aptos" w:hAnsi="Aptos"/>
      <w:i w:val="0"/>
      <w:sz w:val="21"/>
    </w:rPr>
  </w:style>
  <w:style w:type="paragraph" w:customStyle="1" w:styleId="FigureBody">
    <w:name w:val="Figure Body"/>
    <w:pPr>
      <w:spacing w:after="60" w:line="250" w:lineRule="auto"/>
    </w:pPr>
    <w:rPr>
      <w:rFonts w:ascii="Aptos" w:hAnsi="Aptos"/>
      <w:i/>
      <w:sz w:val="20"/>
    </w:rPr>
  </w:style>
  <w:style w:type="paragraph" w:customStyle="1" w:styleId="TableText">
    <w:name w:val="Table Text"/>
    <w:pPr>
      <w:spacing w:after="60" w:line="250" w:lineRule="auto"/>
    </w:pPr>
    <w:rPr>
      <w:rFonts w:ascii="Aptos" w:hAnsi="Aptos"/>
      <w:i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