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D41EE" w14:textId="77777777" w:rsidR="001362AA" w:rsidRDefault="001362AA" w:rsidP="001362AA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Partner 1: Gordon McCulloh</w:t>
      </w:r>
    </w:p>
    <w:p w14:paraId="1053FBC8" w14:textId="7D970E7D" w:rsidR="001362AA" w:rsidRDefault="001362AA" w:rsidP="001362AA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UWNet ID: mcculloh</w:t>
      </w:r>
    </w:p>
    <w:p w14:paraId="3F7CB8DA" w14:textId="55190BFA" w:rsidR="001362AA" w:rsidRDefault="001362AA" w:rsidP="001362AA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SN: 2027940</w:t>
      </w:r>
    </w:p>
    <w:p w14:paraId="1259FA14" w14:textId="20DB84BF" w:rsidR="001362AA" w:rsidRDefault="001362AA" w:rsidP="001362AA">
      <w:pPr>
        <w:spacing w:after="0" w:line="240" w:lineRule="auto"/>
        <w:rPr>
          <w:rFonts w:asciiTheme="majorBidi" w:hAnsiTheme="majorBidi" w:cstheme="majorBidi"/>
        </w:rPr>
      </w:pPr>
    </w:p>
    <w:p w14:paraId="208055B3" w14:textId="0B92AEDF" w:rsidR="001362AA" w:rsidRDefault="001362AA" w:rsidP="001362AA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Partner 2: Arnav Khera</w:t>
      </w:r>
    </w:p>
    <w:p w14:paraId="154B535E" w14:textId="6D1FB25A" w:rsidR="001362AA" w:rsidRDefault="001362AA" w:rsidP="001362AA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UWNet ID: akhera29</w:t>
      </w:r>
    </w:p>
    <w:p w14:paraId="4CFD2D93" w14:textId="3D972842" w:rsidR="001362AA" w:rsidRDefault="001362AA" w:rsidP="001362AA">
      <w:pPr>
        <w:spacing w:after="0" w:line="240" w:lineRule="auto"/>
        <w:rPr>
          <w:rFonts w:asciiTheme="majorBidi" w:hAnsiTheme="majorBidi" w:cstheme="majorBidi"/>
        </w:rPr>
      </w:pPr>
    </w:p>
    <w:p w14:paraId="6AF0304F" w14:textId="3C064B22" w:rsidR="001362AA" w:rsidRDefault="001362AA" w:rsidP="001362AA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Assignment 2 Report – Heuristic Search</w:t>
      </w:r>
    </w:p>
    <w:p w14:paraId="7D8DB8C0" w14:textId="5949511C" w:rsidR="001362AA" w:rsidRDefault="001362AA" w:rsidP="001362AA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CSE 415: Introduction to Artificial Intelligence</w:t>
      </w:r>
    </w:p>
    <w:p w14:paraId="17176C72" w14:textId="72F242B0" w:rsidR="001362AA" w:rsidRDefault="001362AA" w:rsidP="001362AA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Spring, 2021</w:t>
      </w:r>
    </w:p>
    <w:p w14:paraId="3DB6AD7A" w14:textId="2429F145" w:rsidR="001362AA" w:rsidRDefault="001362AA" w:rsidP="001362AA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7819B6A2" w14:textId="0CB80370" w:rsidR="001362AA" w:rsidRDefault="001362AA" w:rsidP="001362AA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Results with Heuristics for the Eight Puzzle</w:t>
      </w:r>
    </w:p>
    <w:p w14:paraId="0A688993" w14:textId="0A0D7395" w:rsidR="001362AA" w:rsidRDefault="001362AA" w:rsidP="001362AA">
      <w:pPr>
        <w:spacing w:after="0" w:line="240" w:lineRule="auto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195"/>
        <w:gridCol w:w="1477"/>
        <w:gridCol w:w="1336"/>
        <w:gridCol w:w="1336"/>
        <w:gridCol w:w="1336"/>
      </w:tblGrid>
      <w:tr w:rsidR="001362AA" w14:paraId="7398A8B4" w14:textId="77777777" w:rsidTr="001362AA">
        <w:tc>
          <w:tcPr>
            <w:tcW w:w="1335" w:type="dxa"/>
          </w:tcPr>
          <w:p w14:paraId="04E10044" w14:textId="4AEC5388" w:rsidR="001362AA" w:rsidRPr="001362AA" w:rsidRDefault="001362AA" w:rsidP="001362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Puzzle</w:t>
            </w:r>
          </w:p>
        </w:tc>
        <w:tc>
          <w:tcPr>
            <w:tcW w:w="1335" w:type="dxa"/>
          </w:tcPr>
          <w:p w14:paraId="46D3E048" w14:textId="77C1F60C" w:rsidR="001362AA" w:rsidRPr="001362AA" w:rsidRDefault="001362AA" w:rsidP="001362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Heuristic</w:t>
            </w:r>
          </w:p>
        </w:tc>
        <w:tc>
          <w:tcPr>
            <w:tcW w:w="1195" w:type="dxa"/>
          </w:tcPr>
          <w:p w14:paraId="4950111C" w14:textId="1606D223" w:rsidR="001362AA" w:rsidRPr="001362AA" w:rsidRDefault="001362AA" w:rsidP="001362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Solved?</w:t>
            </w:r>
          </w:p>
        </w:tc>
        <w:tc>
          <w:tcPr>
            <w:tcW w:w="1477" w:type="dxa"/>
          </w:tcPr>
          <w:p w14:paraId="1FAD28AE" w14:textId="47CBA9DC" w:rsidR="001362AA" w:rsidRPr="001362AA" w:rsidRDefault="001362AA" w:rsidP="001362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# Soln Edges</w:t>
            </w:r>
          </w:p>
        </w:tc>
        <w:tc>
          <w:tcPr>
            <w:tcW w:w="1336" w:type="dxa"/>
          </w:tcPr>
          <w:p w14:paraId="50FE55F4" w14:textId="414DA3DE" w:rsidR="001362AA" w:rsidRPr="001362AA" w:rsidRDefault="001362AA" w:rsidP="001362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Soln Cost</w:t>
            </w:r>
          </w:p>
        </w:tc>
        <w:tc>
          <w:tcPr>
            <w:tcW w:w="1336" w:type="dxa"/>
          </w:tcPr>
          <w:p w14:paraId="48345B11" w14:textId="6194B925" w:rsidR="001362AA" w:rsidRPr="001362AA" w:rsidRDefault="001362AA" w:rsidP="001362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# Expanded</w:t>
            </w:r>
          </w:p>
        </w:tc>
        <w:tc>
          <w:tcPr>
            <w:tcW w:w="1336" w:type="dxa"/>
          </w:tcPr>
          <w:p w14:paraId="1B966475" w14:textId="043FD1E0" w:rsidR="001362AA" w:rsidRPr="001362AA" w:rsidRDefault="001362AA" w:rsidP="001362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Max OPEN</w:t>
            </w:r>
          </w:p>
        </w:tc>
      </w:tr>
      <w:tr w:rsidR="001362AA" w14:paraId="270F0CA9" w14:textId="77777777" w:rsidTr="001362AA">
        <w:tc>
          <w:tcPr>
            <w:tcW w:w="1335" w:type="dxa"/>
          </w:tcPr>
          <w:p w14:paraId="428CF72E" w14:textId="0E373550" w:rsidR="001362AA" w:rsidRDefault="001362AA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</w:t>
            </w:r>
          </w:p>
        </w:tc>
        <w:tc>
          <w:tcPr>
            <w:tcW w:w="1335" w:type="dxa"/>
          </w:tcPr>
          <w:p w14:paraId="34F367DE" w14:textId="27D4255E" w:rsidR="001362AA" w:rsidRDefault="001362AA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None (UCS)</w:t>
            </w:r>
          </w:p>
        </w:tc>
        <w:tc>
          <w:tcPr>
            <w:tcW w:w="1195" w:type="dxa"/>
          </w:tcPr>
          <w:p w14:paraId="78E4866A" w14:textId="0843A9BB" w:rsidR="001362AA" w:rsidRDefault="001362AA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1477" w:type="dxa"/>
          </w:tcPr>
          <w:p w14:paraId="72057762" w14:textId="1C9D6654" w:rsidR="001362AA" w:rsidRDefault="00A7165D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336" w:type="dxa"/>
          </w:tcPr>
          <w:p w14:paraId="56C1D393" w14:textId="26F050D7" w:rsidR="001362AA" w:rsidRDefault="00A7165D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7.0</w:t>
            </w:r>
          </w:p>
        </w:tc>
        <w:tc>
          <w:tcPr>
            <w:tcW w:w="1336" w:type="dxa"/>
          </w:tcPr>
          <w:p w14:paraId="64DE9AAC" w14:textId="26CF2888" w:rsidR="001362AA" w:rsidRDefault="00A7165D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166</w:t>
            </w:r>
          </w:p>
        </w:tc>
        <w:tc>
          <w:tcPr>
            <w:tcW w:w="1336" w:type="dxa"/>
          </w:tcPr>
          <w:p w14:paraId="4AE0A461" w14:textId="4276A382" w:rsidR="001362AA" w:rsidRDefault="00A7165D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101</w:t>
            </w:r>
          </w:p>
        </w:tc>
      </w:tr>
      <w:tr w:rsidR="001362AA" w14:paraId="59666DA6" w14:textId="77777777" w:rsidTr="001362AA">
        <w:tc>
          <w:tcPr>
            <w:tcW w:w="1335" w:type="dxa"/>
          </w:tcPr>
          <w:p w14:paraId="076566B2" w14:textId="7704FCC6" w:rsidR="001362AA" w:rsidRDefault="001362AA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</w:t>
            </w:r>
          </w:p>
        </w:tc>
        <w:tc>
          <w:tcPr>
            <w:tcW w:w="1335" w:type="dxa"/>
          </w:tcPr>
          <w:p w14:paraId="58217016" w14:textId="6576E3EF" w:rsidR="001362AA" w:rsidRDefault="001362AA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Hamming</w:t>
            </w:r>
          </w:p>
        </w:tc>
        <w:tc>
          <w:tcPr>
            <w:tcW w:w="1195" w:type="dxa"/>
          </w:tcPr>
          <w:p w14:paraId="15D5E964" w14:textId="341EB56C" w:rsidR="001362AA" w:rsidRDefault="00515798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1477" w:type="dxa"/>
          </w:tcPr>
          <w:p w14:paraId="4A675C4C" w14:textId="64AA0C62" w:rsidR="001362AA" w:rsidRDefault="00B70EBC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336" w:type="dxa"/>
          </w:tcPr>
          <w:p w14:paraId="7A4CA792" w14:textId="5DFF3556" w:rsidR="001362AA" w:rsidRDefault="00B70EBC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7.0</w:t>
            </w:r>
          </w:p>
        </w:tc>
        <w:tc>
          <w:tcPr>
            <w:tcW w:w="1336" w:type="dxa"/>
          </w:tcPr>
          <w:p w14:paraId="69C595AE" w14:textId="22AE1563" w:rsidR="001362AA" w:rsidRDefault="00B70EBC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336" w:type="dxa"/>
          </w:tcPr>
          <w:p w14:paraId="5C0C27F9" w14:textId="0B773515" w:rsidR="001362AA" w:rsidRDefault="00B70EBC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1362AA" w14:paraId="48C00542" w14:textId="77777777" w:rsidTr="001362AA">
        <w:tc>
          <w:tcPr>
            <w:tcW w:w="1335" w:type="dxa"/>
          </w:tcPr>
          <w:p w14:paraId="49894C40" w14:textId="15623969" w:rsidR="001362AA" w:rsidRDefault="001362AA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</w:t>
            </w:r>
          </w:p>
        </w:tc>
        <w:tc>
          <w:tcPr>
            <w:tcW w:w="1335" w:type="dxa"/>
          </w:tcPr>
          <w:p w14:paraId="333F1003" w14:textId="63EDC3C6" w:rsidR="001362AA" w:rsidRDefault="001362AA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Manhattan</w:t>
            </w:r>
          </w:p>
        </w:tc>
        <w:tc>
          <w:tcPr>
            <w:tcW w:w="1195" w:type="dxa"/>
          </w:tcPr>
          <w:p w14:paraId="155617FD" w14:textId="773C305B" w:rsidR="001362AA" w:rsidRDefault="00B70EBC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1477" w:type="dxa"/>
          </w:tcPr>
          <w:p w14:paraId="22E2F0AC" w14:textId="5B180912" w:rsidR="001362AA" w:rsidRDefault="00B70EBC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336" w:type="dxa"/>
          </w:tcPr>
          <w:p w14:paraId="7737ACF4" w14:textId="1EA6C23A" w:rsidR="001362AA" w:rsidRDefault="00B70EBC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7.0</w:t>
            </w:r>
          </w:p>
        </w:tc>
        <w:tc>
          <w:tcPr>
            <w:tcW w:w="1336" w:type="dxa"/>
          </w:tcPr>
          <w:p w14:paraId="2DF30EDE" w14:textId="7E75E36A" w:rsidR="001362AA" w:rsidRDefault="00B70EBC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336" w:type="dxa"/>
          </w:tcPr>
          <w:p w14:paraId="608E28CC" w14:textId="0BA24A21" w:rsidR="001362AA" w:rsidRDefault="00B70EBC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1362AA" w14:paraId="40143EB3" w14:textId="77777777" w:rsidTr="001362AA">
        <w:tc>
          <w:tcPr>
            <w:tcW w:w="1335" w:type="dxa"/>
          </w:tcPr>
          <w:p w14:paraId="09968514" w14:textId="74411FD2" w:rsidR="001362AA" w:rsidRDefault="001362AA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</w:t>
            </w:r>
          </w:p>
        </w:tc>
        <w:tc>
          <w:tcPr>
            <w:tcW w:w="1335" w:type="dxa"/>
          </w:tcPr>
          <w:p w14:paraId="6E7C0A68" w14:textId="6054FB16" w:rsidR="001362AA" w:rsidRDefault="001362AA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None (UCS)</w:t>
            </w:r>
          </w:p>
        </w:tc>
        <w:tc>
          <w:tcPr>
            <w:tcW w:w="1195" w:type="dxa"/>
          </w:tcPr>
          <w:p w14:paraId="27A83630" w14:textId="5C6B78A8" w:rsidR="001362AA" w:rsidRDefault="00A7165D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1477" w:type="dxa"/>
          </w:tcPr>
          <w:p w14:paraId="7B339365" w14:textId="47629B02" w:rsidR="001362AA" w:rsidRDefault="00A7165D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1336" w:type="dxa"/>
          </w:tcPr>
          <w:p w14:paraId="04AA803B" w14:textId="66C8B57A" w:rsidR="001362AA" w:rsidRDefault="00A7165D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12.0</w:t>
            </w:r>
          </w:p>
        </w:tc>
        <w:tc>
          <w:tcPr>
            <w:tcW w:w="1336" w:type="dxa"/>
          </w:tcPr>
          <w:p w14:paraId="1C0618B3" w14:textId="15601B26" w:rsidR="001362AA" w:rsidRDefault="00A7165D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1490</w:t>
            </w:r>
          </w:p>
        </w:tc>
        <w:tc>
          <w:tcPr>
            <w:tcW w:w="1336" w:type="dxa"/>
          </w:tcPr>
          <w:p w14:paraId="30EE4686" w14:textId="6191A1F4" w:rsidR="001362AA" w:rsidRDefault="00A7165D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898</w:t>
            </w:r>
          </w:p>
        </w:tc>
      </w:tr>
      <w:tr w:rsidR="001362AA" w14:paraId="4DB8E888" w14:textId="77777777" w:rsidTr="001362AA">
        <w:tc>
          <w:tcPr>
            <w:tcW w:w="1335" w:type="dxa"/>
          </w:tcPr>
          <w:p w14:paraId="63B61F75" w14:textId="016EC1B7" w:rsidR="001362AA" w:rsidRDefault="001362AA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</w:t>
            </w:r>
          </w:p>
        </w:tc>
        <w:tc>
          <w:tcPr>
            <w:tcW w:w="1335" w:type="dxa"/>
          </w:tcPr>
          <w:p w14:paraId="5CE1C1D0" w14:textId="37315E20" w:rsidR="001362AA" w:rsidRDefault="001362AA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Hamming</w:t>
            </w:r>
          </w:p>
        </w:tc>
        <w:tc>
          <w:tcPr>
            <w:tcW w:w="1195" w:type="dxa"/>
          </w:tcPr>
          <w:p w14:paraId="5BD5417F" w14:textId="6C0287C3" w:rsidR="001362AA" w:rsidRDefault="00B70EBC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1477" w:type="dxa"/>
          </w:tcPr>
          <w:p w14:paraId="1F3E856C" w14:textId="7BBA6D44" w:rsidR="001362AA" w:rsidRDefault="0089057E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1336" w:type="dxa"/>
          </w:tcPr>
          <w:p w14:paraId="3C91435F" w14:textId="50C10FC2" w:rsidR="001362AA" w:rsidRDefault="0089057E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12.0</w:t>
            </w:r>
          </w:p>
        </w:tc>
        <w:tc>
          <w:tcPr>
            <w:tcW w:w="1336" w:type="dxa"/>
          </w:tcPr>
          <w:p w14:paraId="2BD263C3" w14:textId="397D02C1" w:rsidR="001362AA" w:rsidRDefault="009218B2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95</w:t>
            </w:r>
          </w:p>
        </w:tc>
        <w:tc>
          <w:tcPr>
            <w:tcW w:w="1336" w:type="dxa"/>
          </w:tcPr>
          <w:p w14:paraId="4149F7EC" w14:textId="19C65399" w:rsidR="001362AA" w:rsidRDefault="009218B2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72</w:t>
            </w:r>
          </w:p>
        </w:tc>
      </w:tr>
      <w:tr w:rsidR="001362AA" w14:paraId="40CE622B" w14:textId="77777777" w:rsidTr="001362AA">
        <w:tc>
          <w:tcPr>
            <w:tcW w:w="1335" w:type="dxa"/>
          </w:tcPr>
          <w:p w14:paraId="49BD9467" w14:textId="110A37DD" w:rsidR="001362AA" w:rsidRDefault="001362AA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</w:t>
            </w:r>
          </w:p>
        </w:tc>
        <w:tc>
          <w:tcPr>
            <w:tcW w:w="1335" w:type="dxa"/>
          </w:tcPr>
          <w:p w14:paraId="08F31BF2" w14:textId="7BF4B103" w:rsidR="001362AA" w:rsidRDefault="001362AA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Manhattan</w:t>
            </w:r>
          </w:p>
        </w:tc>
        <w:tc>
          <w:tcPr>
            <w:tcW w:w="1195" w:type="dxa"/>
          </w:tcPr>
          <w:p w14:paraId="7183D54C" w14:textId="381F3163" w:rsidR="001362AA" w:rsidRDefault="00B70EBC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1477" w:type="dxa"/>
          </w:tcPr>
          <w:p w14:paraId="699AC243" w14:textId="57744725" w:rsidR="001362AA" w:rsidRDefault="009218B2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1336" w:type="dxa"/>
          </w:tcPr>
          <w:p w14:paraId="711B75B4" w14:textId="052582E4" w:rsidR="001362AA" w:rsidRDefault="009218B2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12.0</w:t>
            </w:r>
          </w:p>
        </w:tc>
        <w:tc>
          <w:tcPr>
            <w:tcW w:w="1336" w:type="dxa"/>
          </w:tcPr>
          <w:p w14:paraId="457F73C6" w14:textId="29551BF3" w:rsidR="001362AA" w:rsidRDefault="009218B2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34</w:t>
            </w:r>
          </w:p>
        </w:tc>
        <w:tc>
          <w:tcPr>
            <w:tcW w:w="1336" w:type="dxa"/>
          </w:tcPr>
          <w:p w14:paraId="458956A9" w14:textId="3782F215" w:rsidR="001362AA" w:rsidRDefault="009218B2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</w:tc>
      </w:tr>
      <w:tr w:rsidR="001362AA" w14:paraId="3758784C" w14:textId="77777777" w:rsidTr="001362AA">
        <w:tc>
          <w:tcPr>
            <w:tcW w:w="1335" w:type="dxa"/>
          </w:tcPr>
          <w:p w14:paraId="038F181C" w14:textId="500DDD78" w:rsidR="001362AA" w:rsidRDefault="001362AA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</w:t>
            </w:r>
          </w:p>
        </w:tc>
        <w:tc>
          <w:tcPr>
            <w:tcW w:w="1335" w:type="dxa"/>
          </w:tcPr>
          <w:p w14:paraId="239C9362" w14:textId="02DD0E2B" w:rsidR="001362AA" w:rsidRDefault="001362AA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None (UCS)</w:t>
            </w:r>
          </w:p>
        </w:tc>
        <w:tc>
          <w:tcPr>
            <w:tcW w:w="1195" w:type="dxa"/>
          </w:tcPr>
          <w:p w14:paraId="48CEECB2" w14:textId="2AFF09F3" w:rsidR="001362AA" w:rsidRDefault="00A7165D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1477" w:type="dxa"/>
          </w:tcPr>
          <w:p w14:paraId="455B3730" w14:textId="0B296128" w:rsidR="001362AA" w:rsidRDefault="00A7165D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1336" w:type="dxa"/>
          </w:tcPr>
          <w:p w14:paraId="57611410" w14:textId="6AFBDA4E" w:rsidR="001362AA" w:rsidRDefault="00A7165D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14.0</w:t>
            </w:r>
          </w:p>
        </w:tc>
        <w:tc>
          <w:tcPr>
            <w:tcW w:w="1336" w:type="dxa"/>
          </w:tcPr>
          <w:p w14:paraId="424B8BAB" w14:textId="4335EC1C" w:rsidR="001362AA" w:rsidRDefault="00A7165D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4070</w:t>
            </w:r>
          </w:p>
        </w:tc>
        <w:tc>
          <w:tcPr>
            <w:tcW w:w="1336" w:type="dxa"/>
          </w:tcPr>
          <w:p w14:paraId="673A0180" w14:textId="6142746A" w:rsidR="001362AA" w:rsidRDefault="00A7165D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2290</w:t>
            </w:r>
          </w:p>
        </w:tc>
      </w:tr>
      <w:tr w:rsidR="001362AA" w14:paraId="051FFAE7" w14:textId="77777777" w:rsidTr="001362AA">
        <w:tc>
          <w:tcPr>
            <w:tcW w:w="1335" w:type="dxa"/>
          </w:tcPr>
          <w:p w14:paraId="18786CE2" w14:textId="3EF6352D" w:rsidR="001362AA" w:rsidRDefault="001362AA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</w:t>
            </w:r>
          </w:p>
        </w:tc>
        <w:tc>
          <w:tcPr>
            <w:tcW w:w="1335" w:type="dxa"/>
          </w:tcPr>
          <w:p w14:paraId="5EF5DCB6" w14:textId="757531CE" w:rsidR="001362AA" w:rsidRDefault="001362AA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Hamming</w:t>
            </w:r>
          </w:p>
        </w:tc>
        <w:tc>
          <w:tcPr>
            <w:tcW w:w="1195" w:type="dxa"/>
          </w:tcPr>
          <w:p w14:paraId="19211E51" w14:textId="1FB66C06" w:rsidR="001362AA" w:rsidRDefault="00B70EBC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1477" w:type="dxa"/>
          </w:tcPr>
          <w:p w14:paraId="2694C7FE" w14:textId="3AC087A2" w:rsidR="001362AA" w:rsidRDefault="00855EBD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1336" w:type="dxa"/>
          </w:tcPr>
          <w:p w14:paraId="34C92873" w14:textId="247B92A6" w:rsidR="001362AA" w:rsidRDefault="00855EBD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14.0</w:t>
            </w:r>
          </w:p>
        </w:tc>
        <w:tc>
          <w:tcPr>
            <w:tcW w:w="1336" w:type="dxa"/>
          </w:tcPr>
          <w:p w14:paraId="2421A111" w14:textId="61AC2F46" w:rsidR="001362AA" w:rsidRDefault="00855EBD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195</w:t>
            </w:r>
          </w:p>
        </w:tc>
        <w:tc>
          <w:tcPr>
            <w:tcW w:w="1336" w:type="dxa"/>
          </w:tcPr>
          <w:p w14:paraId="392CC21F" w14:textId="468EBACE" w:rsidR="001362AA" w:rsidRDefault="00855EBD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127</w:t>
            </w:r>
          </w:p>
        </w:tc>
      </w:tr>
      <w:tr w:rsidR="001362AA" w14:paraId="26F955FA" w14:textId="77777777" w:rsidTr="001362AA">
        <w:tc>
          <w:tcPr>
            <w:tcW w:w="1335" w:type="dxa"/>
          </w:tcPr>
          <w:p w14:paraId="06A0BCB5" w14:textId="0662C2C9" w:rsidR="001362AA" w:rsidRDefault="001362AA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</w:t>
            </w:r>
          </w:p>
        </w:tc>
        <w:tc>
          <w:tcPr>
            <w:tcW w:w="1335" w:type="dxa"/>
          </w:tcPr>
          <w:p w14:paraId="5F74322F" w14:textId="2C048FCB" w:rsidR="001362AA" w:rsidRDefault="001362AA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Manhattan</w:t>
            </w:r>
          </w:p>
        </w:tc>
        <w:tc>
          <w:tcPr>
            <w:tcW w:w="1195" w:type="dxa"/>
          </w:tcPr>
          <w:p w14:paraId="07B62B64" w14:textId="345AD97A" w:rsidR="001362AA" w:rsidRDefault="00B70EBC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1477" w:type="dxa"/>
          </w:tcPr>
          <w:p w14:paraId="72AB4788" w14:textId="507D1E70" w:rsidR="001362AA" w:rsidRDefault="00425EC2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1336" w:type="dxa"/>
          </w:tcPr>
          <w:p w14:paraId="2FE4330E" w14:textId="5A5C1113" w:rsidR="001362AA" w:rsidRDefault="00425EC2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14.0</w:t>
            </w:r>
          </w:p>
        </w:tc>
        <w:tc>
          <w:tcPr>
            <w:tcW w:w="1336" w:type="dxa"/>
          </w:tcPr>
          <w:p w14:paraId="6087634C" w14:textId="5FC308AC" w:rsidR="001362AA" w:rsidRDefault="00425EC2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56</w:t>
            </w:r>
          </w:p>
        </w:tc>
        <w:tc>
          <w:tcPr>
            <w:tcW w:w="1336" w:type="dxa"/>
          </w:tcPr>
          <w:p w14:paraId="44F931D3" w14:textId="5E234DB0" w:rsidR="001362AA" w:rsidRDefault="00425EC2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39</w:t>
            </w:r>
          </w:p>
        </w:tc>
      </w:tr>
      <w:tr w:rsidR="001362AA" w14:paraId="018145E8" w14:textId="77777777" w:rsidTr="001362AA">
        <w:tc>
          <w:tcPr>
            <w:tcW w:w="1335" w:type="dxa"/>
          </w:tcPr>
          <w:p w14:paraId="4898DE1E" w14:textId="15D75EC8" w:rsidR="001362AA" w:rsidRDefault="001362AA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</w:t>
            </w:r>
          </w:p>
        </w:tc>
        <w:tc>
          <w:tcPr>
            <w:tcW w:w="1335" w:type="dxa"/>
          </w:tcPr>
          <w:p w14:paraId="2B8DFE37" w14:textId="5FBD2855" w:rsidR="001362AA" w:rsidRDefault="001362AA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None (UCS)</w:t>
            </w:r>
          </w:p>
        </w:tc>
        <w:tc>
          <w:tcPr>
            <w:tcW w:w="1195" w:type="dxa"/>
          </w:tcPr>
          <w:p w14:paraId="015E4B3E" w14:textId="4D78E751" w:rsidR="001362AA" w:rsidRDefault="00A7165D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1477" w:type="dxa"/>
          </w:tcPr>
          <w:p w14:paraId="19793309" w14:textId="1659DF96" w:rsidR="001362AA" w:rsidRDefault="00A7165D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1336" w:type="dxa"/>
          </w:tcPr>
          <w:p w14:paraId="59A7ABDF" w14:textId="23B00F61" w:rsidR="001362AA" w:rsidRDefault="00A7165D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16.0</w:t>
            </w:r>
          </w:p>
        </w:tc>
        <w:tc>
          <w:tcPr>
            <w:tcW w:w="1336" w:type="dxa"/>
          </w:tcPr>
          <w:p w14:paraId="107979EC" w14:textId="5F8B8120" w:rsidR="001362AA" w:rsidRDefault="0011784B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7982</w:t>
            </w:r>
          </w:p>
        </w:tc>
        <w:tc>
          <w:tcPr>
            <w:tcW w:w="1336" w:type="dxa"/>
          </w:tcPr>
          <w:p w14:paraId="1F46FDBF" w14:textId="48176475" w:rsidR="001362AA" w:rsidRDefault="0011784B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4700</w:t>
            </w:r>
          </w:p>
        </w:tc>
      </w:tr>
      <w:tr w:rsidR="001362AA" w14:paraId="0EA72444" w14:textId="77777777" w:rsidTr="001362AA">
        <w:tc>
          <w:tcPr>
            <w:tcW w:w="1335" w:type="dxa"/>
          </w:tcPr>
          <w:p w14:paraId="71AD91E5" w14:textId="025BD642" w:rsidR="001362AA" w:rsidRDefault="001362AA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</w:t>
            </w:r>
          </w:p>
        </w:tc>
        <w:tc>
          <w:tcPr>
            <w:tcW w:w="1335" w:type="dxa"/>
          </w:tcPr>
          <w:p w14:paraId="2AC2F734" w14:textId="76C139EA" w:rsidR="001362AA" w:rsidRDefault="001362AA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Hamming</w:t>
            </w:r>
          </w:p>
        </w:tc>
        <w:tc>
          <w:tcPr>
            <w:tcW w:w="1195" w:type="dxa"/>
          </w:tcPr>
          <w:p w14:paraId="149246DB" w14:textId="5728232E" w:rsidR="001362AA" w:rsidRDefault="00996E86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1477" w:type="dxa"/>
          </w:tcPr>
          <w:p w14:paraId="4AB5058B" w14:textId="0DC2698D" w:rsidR="001362AA" w:rsidRDefault="00996E86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1336" w:type="dxa"/>
          </w:tcPr>
          <w:p w14:paraId="1DA27200" w14:textId="2DB93D0E" w:rsidR="001362AA" w:rsidRDefault="00996E86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16.0</w:t>
            </w:r>
          </w:p>
        </w:tc>
        <w:tc>
          <w:tcPr>
            <w:tcW w:w="1336" w:type="dxa"/>
          </w:tcPr>
          <w:p w14:paraId="7BFC2EEE" w14:textId="0E8CB95E" w:rsidR="001362AA" w:rsidRDefault="00AA7413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592</w:t>
            </w:r>
          </w:p>
        </w:tc>
        <w:tc>
          <w:tcPr>
            <w:tcW w:w="1336" w:type="dxa"/>
          </w:tcPr>
          <w:p w14:paraId="14A164DD" w14:textId="719744A2" w:rsidR="001362AA" w:rsidRDefault="00AA7413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368</w:t>
            </w:r>
          </w:p>
        </w:tc>
      </w:tr>
      <w:tr w:rsidR="001362AA" w14:paraId="73884C3A" w14:textId="77777777" w:rsidTr="001362AA">
        <w:tc>
          <w:tcPr>
            <w:tcW w:w="1335" w:type="dxa"/>
          </w:tcPr>
          <w:p w14:paraId="1D8036F8" w14:textId="0F327F63" w:rsidR="001362AA" w:rsidRDefault="001362AA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</w:t>
            </w:r>
          </w:p>
        </w:tc>
        <w:tc>
          <w:tcPr>
            <w:tcW w:w="1335" w:type="dxa"/>
          </w:tcPr>
          <w:p w14:paraId="5AC97CEB" w14:textId="6DD7BB91" w:rsidR="001362AA" w:rsidRDefault="001362AA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Manhattan</w:t>
            </w:r>
          </w:p>
        </w:tc>
        <w:tc>
          <w:tcPr>
            <w:tcW w:w="1195" w:type="dxa"/>
          </w:tcPr>
          <w:p w14:paraId="7ECA1F61" w14:textId="5330F73B" w:rsidR="001362AA" w:rsidRDefault="00AA7413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1477" w:type="dxa"/>
          </w:tcPr>
          <w:p w14:paraId="2B22CE8A" w14:textId="6E0DE871" w:rsidR="001362AA" w:rsidRDefault="00AA7413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1336" w:type="dxa"/>
          </w:tcPr>
          <w:p w14:paraId="715A592C" w14:textId="17010EA1" w:rsidR="001362AA" w:rsidRDefault="00AA7413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16.0</w:t>
            </w:r>
          </w:p>
        </w:tc>
        <w:tc>
          <w:tcPr>
            <w:tcW w:w="1336" w:type="dxa"/>
          </w:tcPr>
          <w:p w14:paraId="321BF368" w14:textId="37CFC12C" w:rsidR="001362AA" w:rsidRDefault="00AA7413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155</w:t>
            </w:r>
          </w:p>
        </w:tc>
        <w:tc>
          <w:tcPr>
            <w:tcW w:w="1336" w:type="dxa"/>
          </w:tcPr>
          <w:p w14:paraId="7555B186" w14:textId="28F6E775" w:rsidR="001362AA" w:rsidRDefault="00AA7413" w:rsidP="00136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98</w:t>
            </w:r>
          </w:p>
        </w:tc>
      </w:tr>
    </w:tbl>
    <w:p w14:paraId="4117BFB2" w14:textId="03162C64" w:rsidR="001362AA" w:rsidRDefault="001362AA" w:rsidP="001362AA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04B1A597" w14:textId="0A6DD546" w:rsidR="001362AA" w:rsidRDefault="001362AA" w:rsidP="001362AA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Puzzle A: [3,0,1,6,4,2,7,8,5]</w:t>
      </w:r>
    </w:p>
    <w:p w14:paraId="329B8DC9" w14:textId="7A13589B" w:rsidR="001362AA" w:rsidRDefault="001362AA" w:rsidP="001362AA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Puzzle B: [3,1,2,6,8,7,5,4,0]</w:t>
      </w:r>
    </w:p>
    <w:p w14:paraId="533B1CDB" w14:textId="221A784D" w:rsidR="001362AA" w:rsidRDefault="001362AA" w:rsidP="001362AA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Puzzle C: [4,5,0,1,2,8,3,7,6]</w:t>
      </w:r>
    </w:p>
    <w:p w14:paraId="6C85EA6D" w14:textId="2090267C" w:rsidR="001362AA" w:rsidRDefault="001362AA" w:rsidP="001362AA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Puzzle D: [0,8,2,1,7,4,3,6,5]</w:t>
      </w:r>
    </w:p>
    <w:p w14:paraId="55212D4D" w14:textId="74D3BD09" w:rsidR="001362AA" w:rsidRDefault="001362AA" w:rsidP="001362AA">
      <w:pPr>
        <w:spacing w:after="0" w:line="240" w:lineRule="auto"/>
        <w:rPr>
          <w:rFonts w:asciiTheme="majorBidi" w:hAnsiTheme="majorBidi" w:cstheme="majorBidi"/>
        </w:rPr>
      </w:pPr>
    </w:p>
    <w:p w14:paraId="7A07E8D8" w14:textId="68E94153" w:rsidR="001362AA" w:rsidRDefault="001362AA" w:rsidP="001362AA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Evaluating </w:t>
      </w:r>
      <w:r w:rsidR="00A7165D">
        <w:rPr>
          <w:rFonts w:asciiTheme="majorBidi" w:hAnsiTheme="majorBidi" w:cstheme="majorBidi"/>
        </w:rPr>
        <w:t>O</w:t>
      </w:r>
      <w:r>
        <w:rPr>
          <w:rFonts w:asciiTheme="majorBidi" w:hAnsiTheme="majorBidi" w:cstheme="majorBidi"/>
        </w:rPr>
        <w:t>ur Custom Heuristics</w:t>
      </w:r>
    </w:p>
    <w:p w14:paraId="577BF78D" w14:textId="7BC422F1" w:rsidR="00A7165D" w:rsidRDefault="00A7165D" w:rsidP="00A7165D">
      <w:pPr>
        <w:spacing w:after="0" w:line="240" w:lineRule="auto"/>
        <w:rPr>
          <w:rFonts w:asciiTheme="majorBidi" w:hAnsiTheme="majorBidi" w:cstheme="majorBidi"/>
        </w:rPr>
      </w:pPr>
    </w:p>
    <w:p w14:paraId="2E7D8458" w14:textId="6BE4EFC2" w:rsidR="00A7165D" w:rsidRPr="00A7165D" w:rsidRDefault="00D3638F" w:rsidP="00A7165D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 see that implementing an admissible heuristic greatly improves the performance of the search algorithm. </w:t>
      </w:r>
      <w:r w:rsidR="00EA573D">
        <w:rPr>
          <w:rFonts w:asciiTheme="majorBidi" w:hAnsiTheme="majorBidi" w:cstheme="majorBidi"/>
        </w:rPr>
        <w:t xml:space="preserve">Both the number of states expanded and the maximum open list decrease exponentially, indicating </w:t>
      </w:r>
      <w:r w:rsidR="002B1839">
        <w:rPr>
          <w:rFonts w:asciiTheme="majorBidi" w:hAnsiTheme="majorBidi" w:cstheme="majorBidi"/>
        </w:rPr>
        <w:t xml:space="preserve">less cost to computing power and memory required to solve the puzzle. We also note that the Manhattan distance is </w:t>
      </w:r>
      <w:r w:rsidR="00442C13">
        <w:rPr>
          <w:rFonts w:asciiTheme="majorBidi" w:hAnsiTheme="majorBidi" w:cstheme="majorBidi"/>
        </w:rPr>
        <w:t xml:space="preserve">a better heuristic than Hamming, which likely comes from the fact that the </w:t>
      </w:r>
      <w:r w:rsidR="00E7336C">
        <w:rPr>
          <w:rFonts w:asciiTheme="majorBidi" w:hAnsiTheme="majorBidi" w:cstheme="majorBidi"/>
        </w:rPr>
        <w:t>former dominates the latter (i.e. greater or equal static evaluation for each possible state away from the goal node).</w:t>
      </w:r>
      <w:r w:rsidR="002364EA">
        <w:rPr>
          <w:rFonts w:asciiTheme="majorBidi" w:hAnsiTheme="majorBidi" w:cstheme="majorBidi"/>
        </w:rPr>
        <w:t xml:space="preserve"> This dominance becomes more evident for more difficult solution paths</w:t>
      </w:r>
      <w:r w:rsidR="005A7A5A">
        <w:rPr>
          <w:rFonts w:asciiTheme="majorBidi" w:hAnsiTheme="majorBidi" w:cstheme="majorBidi"/>
        </w:rPr>
        <w:t>, which tells us that a well-designed heuristic function is important to more difficult problems that encroach upon our computing power.</w:t>
      </w:r>
    </w:p>
    <w:sectPr w:rsidR="00A7165D" w:rsidRPr="00A7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30F4C"/>
    <w:multiLevelType w:val="hybridMultilevel"/>
    <w:tmpl w:val="2572E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AA"/>
    <w:rsid w:val="0011784B"/>
    <w:rsid w:val="001362AA"/>
    <w:rsid w:val="002364EA"/>
    <w:rsid w:val="002B1839"/>
    <w:rsid w:val="00425EC2"/>
    <w:rsid w:val="00442C13"/>
    <w:rsid w:val="00515798"/>
    <w:rsid w:val="005A7A5A"/>
    <w:rsid w:val="00855EBD"/>
    <w:rsid w:val="0089057E"/>
    <w:rsid w:val="009218B2"/>
    <w:rsid w:val="00996E86"/>
    <w:rsid w:val="00A7165D"/>
    <w:rsid w:val="00AA7413"/>
    <w:rsid w:val="00AD6F6F"/>
    <w:rsid w:val="00B70EBC"/>
    <w:rsid w:val="00D3638F"/>
    <w:rsid w:val="00E7336C"/>
    <w:rsid w:val="00EA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9AC0"/>
  <w15:chartTrackingRefBased/>
  <w15:docId w15:val="{2F6E1D60-4068-4C46-98F9-2640F02D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2AA"/>
    <w:pPr>
      <w:ind w:left="720"/>
      <w:contextualSpacing/>
    </w:pPr>
  </w:style>
  <w:style w:type="table" w:styleId="TableGrid">
    <w:name w:val="Table Grid"/>
    <w:basedOn w:val="TableNormal"/>
    <w:uiPriority w:val="39"/>
    <w:rsid w:val="00136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McCulloh</dc:creator>
  <cp:keywords/>
  <dc:description/>
  <cp:lastModifiedBy>Gordon McCulloh</cp:lastModifiedBy>
  <cp:revision>16</cp:revision>
  <dcterms:created xsi:type="dcterms:W3CDTF">2021-04-19T04:50:00Z</dcterms:created>
  <dcterms:modified xsi:type="dcterms:W3CDTF">2021-04-19T05:22:00Z</dcterms:modified>
</cp:coreProperties>
</file>