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embeddings/oleObject1.bin" ContentType="application/vnd.openxmlformats-officedocument.oleObject"/>
  <Override PartName="/word/embeddings/oleObject9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theme/theme1.xml" ContentType="application/vnd.openxmlformats-officedocument.theme+xml"/>
  <Override PartName="/word/media/image1.wmf" ContentType="image/x-wmf"/>
  <Override PartName="/word/media/image9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media/image10.wmf" ContentType="image/x-wmf"/>
  <Override PartName="/word/media/image11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jc w:val="right"/>
        <w:textAlignment w:val="baseline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tbl>
      <w:tblPr>
        <w:tblW w:w="6575" w:type="dxa"/>
        <w:jc w:val="left"/>
        <w:tblInd w:w="3368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3112"/>
        <w:gridCol w:w="3462"/>
      </w:tblGrid>
      <w:tr>
        <w:trPr/>
        <w:tc>
          <w:tcPr>
            <w:tcW w:w="3112" w:type="dxa"/>
            <w:tcBorders/>
          </w:tcPr>
          <w:p>
            <w:pPr>
              <w:pStyle w:val="Style38"/>
              <w:spacing w:lineRule="auto" w:line="240"/>
              <w:rPr/>
            </w:pPr>
            <w:r>
              <w:rPr/>
            </w:r>
          </w:p>
        </w:tc>
        <w:tc>
          <w:tcPr>
            <w:tcW w:w="3462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0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textAlignment w:val="baseline"/>
              <w:rPr/>
            </w:pPr>
            <w:r>
              <w:rPr>
                <w:rFonts w:cs="Liberation Serif" w:ascii="Liberation Serif" w:hAnsi="Liberation Serif"/>
                <w:lang w:val="ru-RU"/>
              </w:rPr>
              <w:t>УТВЕРЖДАЮ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0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textAlignment w:val="baseline"/>
              <w:rPr/>
            </w:pPr>
            <w:r>
              <w:rPr>
                <w:rFonts w:cs="Liberation Serif" w:ascii="Liberation Serif" w:hAnsi="Liberation Serif"/>
                <w:lang w:val="ru-RU" w:eastAsia="ja-JP"/>
              </w:rPr>
              <w:t>Министр цифрового развития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0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textAlignment w:val="baseline"/>
              <w:rPr/>
            </w:pPr>
            <w:r>
              <w:rPr>
                <w:rFonts w:cs="Liberation Serif" w:ascii="Liberation Serif" w:hAnsi="Liberation Serif"/>
                <w:lang w:val="ru-RU" w:eastAsia="ja-JP"/>
              </w:rPr>
              <w:t>и связи Свердловской области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0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textAlignment w:val="baseline"/>
              <w:rPr>
                <w:rFonts w:ascii="Liberation Serif" w:hAnsi="Liberation Serif" w:cs="Liberation Serif"/>
                <w:lang w:val="ru-RU" w:eastAsia="ja-JP"/>
              </w:rPr>
            </w:pPr>
            <w:r>
              <w:rPr>
                <w:rFonts w:cs="Liberation Serif" w:ascii="Liberation Serif" w:hAnsi="Liberation Serif"/>
                <w:lang w:val="ru-RU" w:eastAsia="ja-JP"/>
              </w:rPr>
            </w:r>
          </w:p>
          <w:p>
            <w:pPr>
              <w:pStyle w:val="Normal"/>
              <w:widowControl w:val="false"/>
              <w:tabs>
                <w:tab w:val="clear" w:pos="708"/>
                <w:tab w:val="left" w:pos="0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textAlignment w:val="baseline"/>
              <w:rPr/>
            </w:pPr>
            <w:r>
              <w:rPr>
                <w:rFonts w:cs="Liberation Serif" w:ascii="Liberation Serif" w:hAnsi="Liberation Serif"/>
                <w:lang w:val="ru-RU" w:eastAsia="ja-JP"/>
              </w:rPr>
              <w:t>____________М.Я. Пономарьков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1525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textAlignment w:val="baseline"/>
              <w:rPr/>
            </w:pPr>
            <w:r>
              <w:rPr>
                <w:rFonts w:eastAsia="Calibri" w:cs="Liberation Serif" w:ascii="Liberation Serif" w:hAnsi="Liberation Serif"/>
                <w:color w:val="auto"/>
                <w:kern w:val="0"/>
                <w:sz w:val="24"/>
                <w:szCs w:val="22"/>
                <w:lang w:val="ru-RU" w:eastAsia="ja-JP" w:bidi="ar-SA"/>
              </w:rPr>
              <w:t>21.03.</w:t>
            </w:r>
            <w:r>
              <w:rPr>
                <w:rFonts w:cs="Liberation Serif" w:ascii="Liberation Serif" w:hAnsi="Liberation Serif"/>
                <w:lang w:val="ru-RU" w:eastAsia="ja-JP"/>
              </w:rPr>
              <w:t>2022</w:t>
            </w:r>
          </w:p>
        </w:tc>
      </w:tr>
    </w:tbl>
    <w:p>
      <w:pPr>
        <w:pStyle w:val="Normal"/>
        <w:keepNext w:val="true"/>
        <w:suppressAutoHyphens w:val="true"/>
        <w:ind w:firstLine="567"/>
        <w:jc w:val="center"/>
        <w:textAlignment w:val="baseline"/>
        <w:rPr>
          <w:rFonts w:ascii="Liberation Serif" w:hAnsi="Liberation Serif" w:cs="Liberation Serif"/>
          <w:b/>
          <w:b/>
          <w:bCs/>
          <w:sz w:val="22"/>
          <w:szCs w:val="22"/>
        </w:rPr>
      </w:pPr>
      <w:r>
        <w:rPr>
          <w:rFonts w:cs="Liberation Serif" w:ascii="Liberation Serif" w:hAnsi="Liberation Serif"/>
          <w:b/>
          <w:bCs/>
          <w:sz w:val="22"/>
          <w:szCs w:val="22"/>
        </w:rPr>
      </w:r>
    </w:p>
    <w:p>
      <w:pPr>
        <w:pStyle w:val="Normal"/>
        <w:suppressAutoHyphens w:val="true"/>
        <w:ind w:firstLine="567"/>
        <w:jc w:val="center"/>
        <w:textAlignment w:val="baseline"/>
        <w:rPr>
          <w:rFonts w:ascii="Liberation Serif" w:hAnsi="Liberation Serif" w:cs="Liberation Serif"/>
          <w:b/>
          <w:b/>
          <w:bCs/>
          <w:sz w:val="22"/>
          <w:szCs w:val="22"/>
        </w:rPr>
      </w:pPr>
      <w:r>
        <w:rPr>
          <w:rFonts w:cs="Liberation Serif" w:ascii="Liberation Serif" w:hAnsi="Liberation Serif"/>
          <w:b/>
          <w:bCs/>
          <w:sz w:val="22"/>
          <w:szCs w:val="22"/>
        </w:rPr>
      </w:r>
    </w:p>
    <w:p>
      <w:pPr>
        <w:pStyle w:val="Normal"/>
        <w:suppressAutoHyphens w:val="true"/>
        <w:ind w:firstLine="567"/>
        <w:jc w:val="center"/>
        <w:textAlignment w:val="baseline"/>
        <w:rPr>
          <w:rFonts w:ascii="Liberation Serif" w:hAnsi="Liberation Serif" w:cs="Liberation Serif"/>
          <w:b/>
          <w:b/>
          <w:bCs/>
          <w:sz w:val="22"/>
          <w:szCs w:val="22"/>
        </w:rPr>
      </w:pPr>
      <w:r>
        <w:rPr>
          <w:rFonts w:cs="Liberation Serif" w:ascii="Liberation Serif" w:hAnsi="Liberation Serif"/>
          <w:b/>
          <w:bCs/>
          <w:sz w:val="22"/>
          <w:szCs w:val="22"/>
        </w:rPr>
      </w:r>
    </w:p>
    <w:p>
      <w:pPr>
        <w:pStyle w:val="Normal"/>
        <w:keepNext w:val="true"/>
        <w:suppressAutoHyphens w:val="true"/>
        <w:ind w:firstLine="567"/>
        <w:jc w:val="center"/>
        <w:textAlignment w:val="baseline"/>
        <w:rPr>
          <w:sz w:val="22"/>
          <w:szCs w:val="22"/>
        </w:rPr>
      </w:pPr>
      <w:r>
        <w:rPr>
          <w:rFonts w:cs="Liberation Serif" w:ascii="Liberation Serif" w:hAnsi="Liberation Serif"/>
          <w:b/>
          <w:bCs/>
          <w:sz w:val="22"/>
          <w:szCs w:val="22"/>
        </w:rPr>
        <w:t>Описание объек</w:t>
      </w:r>
      <w:r>
        <w:rPr>
          <w:rFonts w:eastAsia="Times New Roman" w:cs="Liberation Serif" w:ascii="Liberation Serif" w:hAnsi="Liberation Serif"/>
          <w:b/>
          <w:bCs/>
          <w:color w:val="auto"/>
          <w:kern w:val="0"/>
          <w:sz w:val="22"/>
          <w:szCs w:val="22"/>
          <w:lang w:val="ru-RU" w:eastAsia="ru-RU" w:bidi="ar-SA"/>
        </w:rPr>
        <w:t>та закупки</w:t>
      </w:r>
    </w:p>
    <w:p>
      <w:pPr>
        <w:pStyle w:val="Normal"/>
        <w:suppressAutoHyphens w:val="true"/>
        <w:ind w:firstLine="567"/>
        <w:jc w:val="center"/>
        <w:textAlignment w:val="baseline"/>
        <w:rPr>
          <w:rFonts w:ascii="Liberation Serif" w:hAnsi="Liberation Serif" w:eastAsia="Times New Roman" w:cs="Liberation Serif"/>
          <w:b/>
          <w:b/>
          <w:bCs/>
          <w:color w:val="auto"/>
          <w:kern w:val="0"/>
          <w:sz w:val="22"/>
          <w:szCs w:val="22"/>
          <w:lang w:val="ru-RU" w:eastAsia="ru-RU" w:bidi="ar-SA"/>
        </w:rPr>
      </w:pPr>
      <w:r>
        <w:rPr>
          <w:rFonts w:eastAsia="Times New Roman" w:cs="Liberation Serif" w:ascii="Liberation Serif" w:hAnsi="Liberation Serif"/>
          <w:b/>
          <w:bCs/>
          <w:color w:val="auto"/>
          <w:kern w:val="0"/>
          <w:sz w:val="22"/>
          <w:szCs w:val="22"/>
          <w:lang w:val="ru-RU" w:eastAsia="ru-RU" w:bidi="ar-SA"/>
        </w:rPr>
        <w:t xml:space="preserve">Идентификационный код закупки  № 222665850794766580100100050016201244 </w:t>
      </w:r>
    </w:p>
    <w:p>
      <w:pPr>
        <w:pStyle w:val="Normal"/>
        <w:suppressAutoHyphens w:val="true"/>
        <w:ind w:firstLine="567"/>
        <w:jc w:val="center"/>
        <w:textAlignment w:val="baseline"/>
        <w:rPr>
          <w:rFonts w:ascii="Liberation Serif" w:hAnsi="Liberation Serif" w:cs="Liberation Serif"/>
          <w:b/>
          <w:b/>
          <w:sz w:val="22"/>
          <w:szCs w:val="22"/>
          <w:lang w:eastAsia="ja-JP"/>
        </w:rPr>
      </w:pPr>
      <w:r>
        <w:rPr>
          <w:rFonts w:cs="Liberation Serif" w:ascii="Liberation Serif" w:hAnsi="Liberation Serif"/>
          <w:b/>
          <w:sz w:val="22"/>
          <w:szCs w:val="22"/>
          <w:lang w:eastAsia="ja-JP"/>
        </w:rPr>
      </w:r>
    </w:p>
    <w:p>
      <w:pPr>
        <w:pStyle w:val="Normal"/>
        <w:suppressAutoHyphens w:val="true"/>
        <w:ind w:firstLine="567"/>
        <w:jc w:val="center"/>
        <w:textAlignment w:val="baseline"/>
        <w:rPr>
          <w:rFonts w:ascii="Liberation Serif" w:hAnsi="Liberation Serif" w:cs="Liberation Serif"/>
          <w:b/>
          <w:b/>
          <w:sz w:val="22"/>
          <w:szCs w:val="22"/>
          <w:lang w:eastAsia="ja-JP"/>
        </w:rPr>
      </w:pPr>
      <w:r>
        <w:rPr>
          <w:rFonts w:cs="Liberation Serif" w:ascii="Liberation Serif" w:hAnsi="Liberation Serif"/>
          <w:b/>
          <w:sz w:val="22"/>
          <w:szCs w:val="22"/>
          <w:lang w:eastAsia="ja-JP"/>
        </w:rPr>
      </w:r>
    </w:p>
    <w:p>
      <w:pPr>
        <w:pStyle w:val="Normal"/>
        <w:suppressAutoHyphens w:val="true"/>
        <w:ind w:firstLine="567"/>
        <w:jc w:val="center"/>
        <w:textAlignment w:val="baseline"/>
        <w:rPr>
          <w:sz w:val="22"/>
          <w:szCs w:val="22"/>
        </w:rPr>
      </w:pPr>
      <w:r>
        <w:rPr>
          <w:rFonts w:cs="Liberation Serif" w:ascii="Liberation Serif" w:hAnsi="Liberation Serif"/>
          <w:b/>
          <w:sz w:val="22"/>
          <w:szCs w:val="22"/>
          <w:lang w:eastAsia="ja-JP"/>
        </w:rPr>
        <w:t xml:space="preserve">Выполнение работ по созданию </w:t>
      </w:r>
    </w:p>
    <w:p>
      <w:pPr>
        <w:pStyle w:val="Normal"/>
        <w:suppressAutoHyphens w:val="true"/>
        <w:ind w:firstLine="567"/>
        <w:jc w:val="center"/>
        <w:textAlignment w:val="baseline"/>
        <w:rPr>
          <w:sz w:val="22"/>
          <w:szCs w:val="22"/>
        </w:rPr>
      </w:pPr>
      <w:r>
        <w:rPr>
          <w:rFonts w:cs="Liberation Serif" w:ascii="Liberation Serif" w:hAnsi="Liberation Serif"/>
          <w:b/>
          <w:sz w:val="22"/>
          <w:szCs w:val="22"/>
          <w:lang w:eastAsia="ja-JP"/>
        </w:rPr>
        <w:t>ведомственной информационной системы «Лесопользование Свердловской области»</w:t>
      </w:r>
    </w:p>
    <w:p>
      <w:pPr>
        <w:pStyle w:val="Normal"/>
        <w:suppressAutoHyphens w:val="true"/>
        <w:ind w:firstLine="567"/>
        <w:jc w:val="center"/>
        <w:textAlignment w:val="baseline"/>
        <w:rPr>
          <w:rFonts w:ascii="Liberation Serif" w:hAnsi="Liberation Serif" w:cs="Liberation Serif"/>
          <w:sz w:val="22"/>
          <w:szCs w:val="22"/>
          <w:lang w:eastAsia="ja-JP"/>
        </w:rPr>
      </w:pPr>
      <w:r>
        <w:rPr>
          <w:rFonts w:cs="Liberation Serif" w:ascii="Liberation Serif" w:hAnsi="Liberation Serif"/>
          <w:sz w:val="22"/>
          <w:szCs w:val="22"/>
          <w:lang w:eastAsia="ja-JP"/>
        </w:rPr>
      </w:r>
    </w:p>
    <w:p>
      <w:pPr>
        <w:pStyle w:val="Normal"/>
        <w:widowControl w:val="false"/>
        <w:spacing w:lineRule="exact" w:line="240"/>
        <w:jc w:val="center"/>
        <w:rPr>
          <w:sz w:val="22"/>
          <w:szCs w:val="22"/>
        </w:rPr>
      </w:pPr>
      <w:r>
        <w:rPr>
          <w:rFonts w:eastAsia="MS Mincho" w:cs="Liberation Serif" w:ascii="Liberation Serif" w:hAnsi="Liberation Serif"/>
          <w:bCs/>
          <w:iCs/>
          <w:kern w:val="2"/>
          <w:sz w:val="22"/>
          <w:szCs w:val="22"/>
          <w:lang w:eastAsia="ar-SA"/>
        </w:rPr>
        <w:t>ведомственного сегмента информационной системы для организации мониторинга социально-экономического развития Свердловской области</w:t>
      </w:r>
    </w:p>
    <w:p>
      <w:pPr>
        <w:pStyle w:val="Normal"/>
        <w:widowControl w:val="false"/>
        <w:spacing w:lineRule="exact" w:line="240"/>
        <w:jc w:val="center"/>
        <w:rPr>
          <w:rFonts w:ascii="Liberation Serif" w:hAnsi="Liberation Serif" w:eastAsia="MS Mincho" w:cs="Liberation Serif"/>
          <w:bCs/>
          <w:iCs/>
          <w:kern w:val="2"/>
          <w:sz w:val="22"/>
          <w:szCs w:val="2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sz w:val="22"/>
          <w:szCs w:val="22"/>
          <w:lang w:eastAsia="ar-SA"/>
        </w:rPr>
      </w:r>
    </w:p>
    <w:p>
      <w:pPr>
        <w:pStyle w:val="Normal"/>
        <w:widowControl w:val="false"/>
        <w:spacing w:lineRule="exact" w:line="240"/>
        <w:jc w:val="center"/>
        <w:rPr>
          <w:rFonts w:ascii="Liberation Serif" w:hAnsi="Liberation Serif" w:eastAsia="MS Mincho" w:cs="Liberation Serif"/>
          <w:bCs/>
          <w:iCs/>
          <w:kern w:val="2"/>
          <w:sz w:val="22"/>
          <w:szCs w:val="2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sz w:val="22"/>
          <w:szCs w:val="22"/>
          <w:lang w:eastAsia="ar-SA"/>
        </w:rPr>
      </w:r>
    </w:p>
    <w:p>
      <w:pPr>
        <w:pStyle w:val="Normal"/>
        <w:widowControl w:val="false"/>
        <w:spacing w:lineRule="exact" w:line="240"/>
        <w:jc w:val="center"/>
        <w:rPr>
          <w:rFonts w:ascii="Liberation Serif" w:hAnsi="Liberation Serif" w:eastAsia="MS Mincho" w:cs="Liberation Serif"/>
          <w:bCs/>
          <w:iCs/>
          <w:kern w:val="2"/>
          <w:sz w:val="22"/>
          <w:szCs w:val="2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sz w:val="22"/>
          <w:szCs w:val="22"/>
          <w:lang w:eastAsia="ar-SA"/>
        </w:rPr>
      </w:r>
    </w:p>
    <w:p>
      <w:pPr>
        <w:pStyle w:val="Normal"/>
        <w:widowControl w:val="false"/>
        <w:spacing w:lineRule="exact" w:line="240"/>
        <w:jc w:val="center"/>
        <w:rPr>
          <w:rFonts w:ascii="Liberation Serif" w:hAnsi="Liberation Serif" w:eastAsia="MS Mincho" w:cs="Liberation Serif"/>
          <w:bCs/>
          <w:iCs/>
          <w:kern w:val="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lang w:eastAsia="ar-SA"/>
        </w:rPr>
      </w:r>
    </w:p>
    <w:p>
      <w:pPr>
        <w:pStyle w:val="Normal"/>
        <w:widowControl w:val="false"/>
        <w:spacing w:lineRule="exact" w:line="240"/>
        <w:jc w:val="center"/>
        <w:rPr>
          <w:rFonts w:ascii="Liberation Serif" w:hAnsi="Liberation Serif" w:eastAsia="MS Mincho" w:cs="Liberation Serif"/>
          <w:bCs/>
          <w:iCs/>
          <w:kern w:val="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lang w:eastAsia="ar-SA"/>
        </w:rPr>
      </w:r>
    </w:p>
    <w:p>
      <w:pPr>
        <w:pStyle w:val="Normal"/>
        <w:widowControl w:val="false"/>
        <w:spacing w:lineRule="exact" w:line="240"/>
        <w:jc w:val="center"/>
        <w:rPr>
          <w:rFonts w:ascii="Liberation Serif" w:hAnsi="Liberation Serif" w:eastAsia="MS Mincho" w:cs="Liberation Serif"/>
          <w:bCs/>
          <w:iCs/>
          <w:kern w:val="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lang w:eastAsia="ar-SA"/>
        </w:rPr>
      </w:r>
    </w:p>
    <w:p>
      <w:pPr>
        <w:pStyle w:val="Normal"/>
        <w:widowControl w:val="false"/>
        <w:spacing w:lineRule="exact" w:line="240"/>
        <w:jc w:val="center"/>
        <w:rPr>
          <w:rFonts w:ascii="Liberation Serif" w:hAnsi="Liberation Serif" w:eastAsia="MS Mincho" w:cs="Liberation Serif"/>
          <w:bCs/>
          <w:iCs/>
          <w:kern w:val="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lang w:eastAsia="ar-SA"/>
        </w:rPr>
      </w:r>
    </w:p>
    <w:p>
      <w:pPr>
        <w:pStyle w:val="Normal"/>
        <w:widowControl w:val="false"/>
        <w:spacing w:lineRule="exact" w:line="240"/>
        <w:jc w:val="center"/>
        <w:rPr>
          <w:rFonts w:ascii="Liberation Serif" w:hAnsi="Liberation Serif" w:eastAsia="MS Mincho" w:cs="Liberation Serif"/>
          <w:bCs/>
          <w:iCs/>
          <w:kern w:val="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lang w:eastAsia="ar-SA"/>
        </w:rPr>
      </w:r>
    </w:p>
    <w:p>
      <w:pPr>
        <w:pStyle w:val="Normal"/>
        <w:widowControl w:val="false"/>
        <w:spacing w:lineRule="exact" w:line="240"/>
        <w:jc w:val="center"/>
        <w:rPr>
          <w:rFonts w:ascii="Liberation Serif" w:hAnsi="Liberation Serif" w:eastAsia="MS Mincho" w:cs="Liberation Serif"/>
          <w:bCs/>
          <w:iCs/>
          <w:kern w:val="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lang w:eastAsia="ar-SA"/>
        </w:rPr>
      </w:r>
    </w:p>
    <w:p>
      <w:pPr>
        <w:pStyle w:val="Normal"/>
        <w:widowControl w:val="false"/>
        <w:jc w:val="center"/>
        <w:rPr>
          <w:rFonts w:ascii="Liberation Serif" w:hAnsi="Liberation Serif" w:cs="Liberation Serif"/>
          <w:sz w:val="28"/>
        </w:rPr>
      </w:pPr>
      <w:r>
        <w:rPr>
          <w:rFonts w:cs="Liberation Serif" w:ascii="Liberation Serif" w:hAnsi="Liberation Serif"/>
          <w:sz w:val="28"/>
        </w:rPr>
      </w:r>
      <w:r>
        <w:br w:type="page"/>
      </w:r>
    </w:p>
    <w:p>
      <w:pPr>
        <w:pStyle w:val="Normal"/>
        <w:spacing w:before="0" w:after="120"/>
        <w:jc w:val="center"/>
        <w:rPr>
          <w:rFonts w:ascii="Liberation Serif" w:hAnsi="Liberation Serif" w:eastAsia="游ゴシック Light" w:cs="Liberation Serif" w:eastAsiaTheme="majorEastAsia"/>
          <w:b/>
          <w:b/>
          <w:caps/>
        </w:rPr>
      </w:pPr>
      <w:r>
        <w:rPr>
          <w:rFonts w:eastAsia="游ゴシック Light" w:cs="Liberation Serif" w:ascii="Liberation Serif" w:hAnsi="Liberation Serif" w:eastAsiaTheme="majorEastAsia"/>
          <w:b/>
          <w:caps/>
        </w:rPr>
        <w:t>СОДЕРЖАНИЕ</w:t>
      </w:r>
    </w:p>
    <w:sdt>
      <w:sdtPr>
        <w:docPartObj>
          <w:docPartGallery w:val="Table of Contents"/>
          <w:docPartUnique w:val="true"/>
        </w:docPartObj>
        <w:id w:val="1588471419"/>
      </w:sdtPr>
      <w:sdtContent>
        <w:p>
          <w:pPr>
            <w:pStyle w:val="TOCHeading"/>
            <w:rPr>
              <w:rFonts w:ascii="Liberation Serif" w:hAnsi="Liberation Serif" w:cs="Liberation Serif"/>
            </w:rPr>
          </w:pPr>
          <w:r>
            <w:rPr>
              <w:rFonts w:cs="Liberation Serif" w:ascii="Liberation Serif" w:hAnsi="Liberation Serif"/>
            </w:rPr>
          </w:r>
        </w:p>
        <w:p>
          <w:pPr>
            <w:pStyle w:val="15"/>
            <w:rPr>
              <w:rFonts w:ascii="Calibri" w:hAnsi="Calibri" w:eastAsia="游明朝" w:cs="Arial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vanish w:val="false"/>
              <w:rFonts w:cs="Liberation Serif" w:ascii="Liberation Serif" w:hAnsi="Liberation Serif"/>
            </w:rPr>
            <w:instrText> TOC \z \o "1-3" \u \h</w:instrText>
          </w:r>
          <w:r>
            <w:rPr>
              <w:webHidden/>
              <w:vanish w:val="false"/>
              <w:rFonts w:cs="Liberation Serif" w:ascii="Liberation Serif" w:hAnsi="Liberation Serif"/>
            </w:rPr>
            <w:fldChar w:fldCharType="separate"/>
          </w:r>
          <w:hyperlink w:anchor="_Toc97713568">
            <w:r>
              <w:rPr>
                <w:webHidden/>
                <w:rFonts w:cs="Liberation Serif" w:ascii="Liberation Serif" w:hAnsi="Liberation Serif"/>
                <w:vanish w:val="false"/>
              </w:rPr>
              <w:t>1</w:t>
            </w:r>
            <w:r>
              <w:rPr>
                <w:rFonts w:eastAsia="游明朝" w:cs="Arial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</w:rPr>
              <w:t>Общие сведения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_Toc97713568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69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1.1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Наименование и условное обозначение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_Toc97713569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70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1.2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Наименование организации-заказчика и организаций-участников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_Toc97713570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74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1.3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Перечень документов, на основании которых создается Система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_Toc97713574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75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1.4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Плановые сроки выполнения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_Toc97713575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82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1.5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Сведения об источниках и порядке финансирования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_Toc97713582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83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1.6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Порядок оформления и предъявления результатов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_Toc97713583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84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1.7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Организационный объем выполнения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_Toc97713584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85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1.8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Список сокращений и определений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_Toc97713585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游明朝" w:cs="Arial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lang w:eastAsia="ru-RU"/>
            </w:rPr>
          </w:pPr>
          <w:hyperlink w:anchor="_Toc97713586">
            <w:r>
              <w:rPr>
                <w:webHidden/>
                <w:rFonts w:cs="Liberation Serif" w:ascii="Liberation Serif" w:hAnsi="Liberation Serif"/>
                <w:vanish w:val="false"/>
              </w:rPr>
              <w:t>2</w:t>
            </w:r>
            <w:r>
              <w:rPr>
                <w:rFonts w:eastAsia="游明朝" w:cs="Arial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</w:rPr>
              <w:t>Назначение и цели создания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_Toc97713586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87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2.1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Назначение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_Toc97713587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88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2.2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Цели и задачи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_Toc97713588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游明朝" w:cs="Arial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lang w:eastAsia="ru-RU"/>
            </w:rPr>
          </w:pPr>
          <w:hyperlink w:anchor="_Toc97713589">
            <w:r>
              <w:rPr>
                <w:webHidden/>
                <w:rFonts w:cs="Liberation Serif" w:ascii="Liberation Serif" w:hAnsi="Liberation Serif"/>
                <w:vanish w:val="false"/>
              </w:rPr>
              <w:t>3</w:t>
            </w:r>
            <w:r>
              <w:rPr>
                <w:rFonts w:eastAsia="游明朝" w:cs="Arial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</w:rPr>
              <w:t>Характеристика объекта автоматизации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_Toc97713589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游明朝" w:cs="Arial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lang w:eastAsia="ru-RU"/>
            </w:rPr>
          </w:pPr>
          <w:hyperlink w:anchor="_Toc97713590">
            <w:r>
              <w:rPr>
                <w:webHidden/>
                <w:rFonts w:cs="Liberation Serif" w:ascii="Liberation Serif" w:hAnsi="Liberation Serif"/>
                <w:vanish w:val="false"/>
              </w:rPr>
              <w:t>4</w:t>
            </w:r>
            <w:r>
              <w:rPr>
                <w:rFonts w:eastAsia="游明朝" w:cs="Arial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</w:rPr>
              <w:t>Требования к Системе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91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4.1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Требования к Системе в целом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92">
            <w:r>
              <w:rPr>
                <w:webHidden/>
                <w:rFonts w:cs="Times New Roman"/>
                <w:b/>
                <w:vanish w:val="false"/>
              </w:rPr>
              <w:t>4.1.1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структуре и функционированию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93">
            <w:r>
              <w:rPr>
                <w:webHidden/>
                <w:rFonts w:cs="Times New Roman"/>
                <w:b/>
                <w:vanish w:val="false"/>
              </w:rPr>
              <w:t>4.1.2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численности и квалификации персонала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94">
            <w:r>
              <w:rPr>
                <w:webHidden/>
                <w:rFonts w:cs="Times New Roman"/>
                <w:b/>
                <w:vanish w:val="false"/>
              </w:rPr>
              <w:t>4.1.3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показателям назначения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95">
            <w:r>
              <w:rPr>
                <w:webHidden/>
                <w:rFonts w:cs="Times New Roman"/>
                <w:b/>
                <w:vanish w:val="false"/>
              </w:rPr>
              <w:t>4.1.4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по диагностированию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96">
            <w:r>
              <w:rPr>
                <w:webHidden/>
                <w:rFonts w:cs="Times New Roman"/>
                <w:b/>
                <w:vanish w:val="false"/>
              </w:rPr>
              <w:t>4.1.5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надежности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97">
            <w:r>
              <w:rPr>
                <w:webHidden/>
                <w:rFonts w:cs="Times New Roman"/>
                <w:b/>
                <w:vanish w:val="false"/>
              </w:rPr>
              <w:t>4.1.6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безопасности эксплуатации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98">
            <w:r>
              <w:rPr>
                <w:webHidden/>
                <w:rFonts w:cs="Times New Roman"/>
                <w:b/>
                <w:vanish w:val="false"/>
              </w:rPr>
              <w:t>4.1.7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эргономике и технической эстетике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599">
            <w:r>
              <w:rPr>
                <w:webHidden/>
                <w:rFonts w:cs="Times New Roman"/>
                <w:b/>
                <w:vanish w:val="false"/>
              </w:rPr>
              <w:t>4.1.8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эксплуатации, техническому обслуживанию, ремонту и хранению компонентов 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_Toc97713599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0">
            <w:r>
              <w:rPr>
                <w:webHidden/>
                <w:rFonts w:cs="Times New Roman"/>
                <w:b/>
                <w:vanish w:val="false"/>
              </w:rPr>
              <w:t>4.1.9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защите информации от несанкционированного доступа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1">
            <w:r>
              <w:rPr>
                <w:webHidden/>
                <w:rFonts w:cs="Times New Roman"/>
                <w:b/>
                <w:vanish w:val="false"/>
              </w:rPr>
              <w:t>4.1.10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по сохранности информации при авариях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2">
            <w:r>
              <w:rPr>
                <w:webHidden/>
                <w:rFonts w:cs="Times New Roman"/>
                <w:b/>
                <w:vanish w:val="false"/>
              </w:rPr>
              <w:t>4.1.11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защите от влияния внешних воздействий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3">
            <w:r>
              <w:rPr>
                <w:webHidden/>
                <w:rFonts w:cs="Times New Roman"/>
                <w:b/>
                <w:vanish w:val="false"/>
              </w:rPr>
              <w:t>4.1.12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патентной чистоте и передаче имущественных прав на Систему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4">
            <w:r>
              <w:rPr>
                <w:webHidden/>
                <w:rFonts w:cs="Times New Roman"/>
                <w:b/>
                <w:vanish w:val="false"/>
              </w:rPr>
              <w:t>4.1.13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по стандартизации и унификации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5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4.2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Требования к функциям (задачам), выполняемым Системой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6">
            <w:r>
              <w:rPr>
                <w:webHidden/>
                <w:rFonts w:cs="Times New Roman"/>
                <w:b/>
                <w:vanish w:val="false"/>
              </w:rPr>
              <w:t>4.2.1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функциям Системы для обеспечения автоматизации бизнес-процессов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7">
            <w:r>
              <w:rPr>
                <w:webHidden/>
                <w:rFonts w:cs="Times New Roman"/>
                <w:b/>
                <w:vanish w:val="false"/>
              </w:rPr>
              <w:t>4.2.2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составу функциональных блоков Системы для обеспечения автоматизации бизнес-процессов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8">
            <w:r>
              <w:rPr>
                <w:webHidden/>
                <w:rFonts w:cs="Times New Roman"/>
                <w:b/>
                <w:vanish w:val="false"/>
              </w:rPr>
              <w:t>4.2.3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функциям (задачам) блока реализации предметного функционала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09">
            <w:r>
              <w:rPr>
                <w:webHidden/>
                <w:rFonts w:cs="Times New Roman"/>
                <w:b/>
                <w:vanish w:val="false"/>
              </w:rPr>
              <w:t>4.2.4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функциям (задачам) блока работы с пространственной информацией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_Toc97713609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0">
            <w:r>
              <w:rPr>
                <w:webHidden/>
                <w:rFonts w:cs="Times New Roman"/>
                <w:b/>
                <w:vanish w:val="false"/>
              </w:rPr>
              <w:t>4.2.5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функциям (задачам) блока автоматизации технологических процессов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1">
            <w:r>
              <w:rPr>
                <w:webHidden/>
                <w:rFonts w:cs="Times New Roman"/>
                <w:b/>
                <w:vanish w:val="false"/>
              </w:rPr>
              <w:t>4.2.6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функциям (задачам) блока построения отчетности (</w:t>
            </w:r>
            <w:r>
              <w:rPr>
                <w:rFonts w:cs="Liberation Serif" w:ascii="Liberation Serif" w:hAnsi="Liberation Serif"/>
                <w:b/>
                <w:lang w:val="en-US"/>
              </w:rPr>
              <w:t>BI</w:t>
            </w:r>
            <w:r>
              <w:rPr>
                <w:rFonts w:cs="Liberation Serif" w:ascii="Liberation Serif" w:hAnsi="Liberation Serif"/>
                <w:b/>
              </w:rPr>
              <w:t>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2">
            <w:r>
              <w:rPr>
                <w:webHidden/>
                <w:rFonts w:cs="Times New Roman"/>
                <w:b/>
                <w:vanish w:val="false"/>
              </w:rPr>
              <w:t>4.2.7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функциям (задачам) интеграционного блока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3">
            <w:r>
              <w:rPr>
                <w:webHidden/>
                <w:rFonts w:cs="Times New Roman"/>
                <w:b/>
                <w:vanish w:val="false"/>
              </w:rPr>
              <w:t>4.2.8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функциям (задачам) блока обеспечения защиты от НСД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4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4.3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Требования к видам обеспечения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5">
            <w:r>
              <w:rPr>
                <w:webHidden/>
                <w:rFonts w:cs="Times New Roman"/>
                <w:b/>
                <w:vanish w:val="false"/>
              </w:rPr>
              <w:t>4.3.1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информационному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6">
            <w:r>
              <w:rPr>
                <w:webHidden/>
                <w:rFonts w:cs="Times New Roman"/>
                <w:b/>
                <w:vanish w:val="false"/>
              </w:rPr>
              <w:t>4.3.2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лингвистическому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7">
            <w:r>
              <w:rPr>
                <w:webHidden/>
                <w:rFonts w:cs="Times New Roman"/>
                <w:b/>
                <w:vanish w:val="false"/>
              </w:rPr>
              <w:t>4.3.3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программному обеспечению и языкам программирования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8">
            <w:r>
              <w:rPr>
                <w:webHidden/>
                <w:rFonts w:cs="Times New Roman"/>
                <w:b/>
                <w:vanish w:val="false"/>
              </w:rPr>
              <w:t>4.3.4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Требование к техническому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19">
            <w:r>
              <w:rPr>
                <w:webHidden/>
                <w:rFonts w:cs="Times New Roman"/>
                <w:b/>
                <w:vanish w:val="false"/>
              </w:rPr>
              <w:t>4.3.5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организационному обеспечению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_Toc97713619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20">
            <w:r>
              <w:rPr>
                <w:webHidden/>
                <w:rFonts w:cs="Times New Roman"/>
                <w:b/>
                <w:vanish w:val="false"/>
              </w:rPr>
              <w:t>4.3.6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Требования к методическому обеспечению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_Toc97713620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游明朝" w:cs="Arial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lang w:eastAsia="ru-RU"/>
            </w:rPr>
          </w:pPr>
          <w:hyperlink w:anchor="_Toc97713621">
            <w:r>
              <w:rPr>
                <w:webHidden/>
                <w:rFonts w:cs="Liberation Serif" w:ascii="Liberation Serif" w:hAnsi="Liberation Serif"/>
                <w:vanish w:val="false"/>
              </w:rPr>
              <w:t>5</w:t>
            </w:r>
            <w:r>
              <w:rPr>
                <w:rFonts w:eastAsia="游明朝" w:cs="Arial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</w:rPr>
              <w:t>Требования к составу и результатам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_Toc97713621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22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5.1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Описание требований к составу и результатам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_Toc97713622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32">
            <w:r>
              <w:rPr>
                <w:webHidden/>
                <w:rFonts w:cs="Times New Roman"/>
                <w:b/>
                <w:vanish w:val="false"/>
              </w:rPr>
              <w:t>5.1.1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Содержание результата этапа «Подготовка базового программного комплекса Системы, разработка документации на Систему и её части»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_Toc97713632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33">
            <w:r>
              <w:rPr>
                <w:webHidden/>
                <w:rFonts w:cs="Times New Roman"/>
                <w:b/>
                <w:vanish w:val="false"/>
              </w:rPr>
              <w:t>5.1.2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Содержание результата этапа «Разработка ПО, пуско-наладочные работы, проведение предварительных испытаний»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_Toc97713633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6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34">
            <w:r>
              <w:rPr>
                <w:webHidden/>
                <w:rFonts w:cs="Times New Roman"/>
                <w:b/>
                <w:vanish w:val="false"/>
              </w:rPr>
              <w:t>5.1.3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  <w:b/>
              </w:rPr>
              <w:t>Содержание результата этапа «Проведение опытной эксплуатации Системы, проведение приемочных испытаний Системы»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_Toc97713634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游明朝" w:cs="Arial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lang w:eastAsia="ru-RU"/>
            </w:rPr>
          </w:pPr>
          <w:hyperlink w:anchor="_Toc97713635">
            <w:r>
              <w:rPr>
                <w:webHidden/>
                <w:rFonts w:cs="Liberation Serif" w:ascii="Liberation Serif" w:hAnsi="Liberation Serif"/>
                <w:vanish w:val="false"/>
              </w:rPr>
              <w:t>6</w:t>
            </w:r>
            <w:r>
              <w:rPr>
                <w:rFonts w:eastAsia="游明朝" w:cs="Arial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</w:rPr>
              <w:t>Требования к документированию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_Toc97713635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游明朝" w:cs="Arial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lang w:eastAsia="ru-RU"/>
            </w:rPr>
          </w:pPr>
          <w:hyperlink w:anchor="_Toc97713636">
            <w:r>
              <w:rPr>
                <w:webHidden/>
                <w:rFonts w:cs="Liberation Serif" w:ascii="Liberation Serif" w:hAnsi="Liberation Serif"/>
                <w:vanish w:val="false"/>
              </w:rPr>
              <w:t>7</w:t>
            </w:r>
            <w:r>
              <w:rPr>
                <w:rFonts w:eastAsia="游明朝" w:cs="Arial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</w:rPr>
              <w:t>Порядок контроля и приемки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_Toc97713636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37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7.1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Состав испытаний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_Toc97713637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38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7.2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Предварительные испытания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_Toc97713638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39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7.3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Опытная эксплуатация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_Toc97713639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40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7.4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Приемочные испытания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_Toc97713640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rPr>
              <w:rFonts w:ascii="Calibri" w:hAnsi="Calibri" w:eastAsia="游明朝" w:asciiTheme="minorHAnsi" w:eastAsiaTheme="minorEastAsia" w:hAnsiTheme="minorHAnsi"/>
              <w:sz w:val="22"/>
              <w:lang w:eastAsia="ru-RU"/>
            </w:rPr>
          </w:pPr>
          <w:hyperlink w:anchor="_Toc97713641">
            <w:r>
              <w:rPr>
                <w:webHidden/>
                <w:rFonts w:eastAsia="Calibri" w:cs="Liberation Serif" w:ascii="Liberation Serif" w:hAnsi="Liberation Serif"/>
                <w:b/>
                <w:caps/>
                <w:vanish w:val="false"/>
              </w:rPr>
              <w:t>7.5</w:t>
            </w:r>
            <w:r>
              <w:rPr>
                <w:rFonts w:eastAsia="游明朝" w:ascii="Calibri" w:hAnsi="Calibri" w:asciiTheme="minorHAnsi" w:eastAsiaTheme="minorEastAsia" w:hAnsiTheme="minorHAnsi"/>
                <w:sz w:val="22"/>
                <w:lang w:eastAsia="ru-RU"/>
              </w:rPr>
              <w:tab/>
            </w:r>
            <w:r>
              <w:rPr>
                <w:rFonts w:eastAsia="Calibri" w:cs="Liberation Serif" w:ascii="Liberation Serif" w:hAnsi="Liberation Serif"/>
                <w:b/>
                <w:caps/>
              </w:rPr>
              <w:t>Приемка работ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_Toc97713641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游明朝" w:cs="Arial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lang w:eastAsia="ru-RU"/>
            </w:rPr>
          </w:pPr>
          <w:hyperlink w:anchor="_Toc97713642">
            <w:r>
              <w:rPr>
                <w:webHidden/>
                <w:rFonts w:cs="Liberation Serif" w:ascii="Liberation Serif" w:hAnsi="Liberation Serif"/>
                <w:vanish w:val="false"/>
              </w:rPr>
              <w:t>8</w:t>
            </w:r>
            <w:r>
              <w:rPr>
                <w:rFonts w:eastAsia="游明朝" w:cs="Arial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lang w:eastAsia="ru-RU"/>
              </w:rPr>
              <w:tab/>
            </w:r>
            <w:r>
              <w:rPr>
                <w:rFonts w:cs="Liberation Serif" w:ascii="Liberation Serif" w:hAnsi="Liberation Serif"/>
              </w:rPr>
              <w:t>Источники разработки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_Toc97713642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游明朝" w:cs="Arial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lang w:eastAsia="ru-RU"/>
            </w:rPr>
          </w:pPr>
          <w:hyperlink w:anchor="_Toc97713643">
            <w:r>
              <w:rPr>
                <w:webHidden/>
                <w:rFonts w:cs="Liberation Serif" w:ascii="Liberation Serif" w:hAnsi="Liberation Serif"/>
                <w:vanish w:val="false"/>
              </w:rPr>
              <w:t>Приложение 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_Toc97713643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53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spacing w:lineRule="auto" w:line="259" w:before="0" w:after="160"/>
        <w:rPr>
          <w:rFonts w:ascii="Liberation Serif" w:hAnsi="Liberation Serif" w:eastAsia="游ゴシック Light" w:cs="Liberation Serif" w:eastAsiaTheme="majorEastAsia"/>
          <w:b/>
          <w:b/>
          <w:caps/>
        </w:rPr>
      </w:pPr>
      <w:r>
        <w:rPr>
          <w:rFonts w:eastAsia="游ゴシック Light" w:cs="Liberation Serif" w:eastAsiaTheme="majorEastAsia" w:ascii="Liberation Serif" w:hAnsi="Liberation Serif"/>
          <w:b/>
          <w:caps/>
        </w:rPr>
      </w:r>
      <w:bookmarkStart w:id="0" w:name="_GoBack"/>
      <w:bookmarkStart w:id="1" w:name="_GoBack"/>
      <w:bookmarkEnd w:id="1"/>
      <w:r>
        <w:br w:type="page"/>
      </w:r>
    </w:p>
    <w:p>
      <w:pPr>
        <w:pStyle w:val="1"/>
        <w:keepNext w:val="false"/>
        <w:keepLines w:val="false"/>
        <w:numPr>
          <w:ilvl w:val="0"/>
          <w:numId w:val="2"/>
        </w:numPr>
        <w:spacing w:before="240" w:after="120"/>
        <w:ind w:left="431" w:hanging="431"/>
        <w:jc w:val="center"/>
        <w:rPr>
          <w:rFonts w:ascii="Liberation Serif" w:hAnsi="Liberation Serif" w:cs="Liberation Serif"/>
          <w:b/>
          <w:b/>
          <w:caps/>
          <w:color w:val="auto"/>
          <w:sz w:val="24"/>
          <w:szCs w:val="24"/>
        </w:rPr>
      </w:pPr>
      <w:bookmarkStart w:id="2" w:name="_Toc97713568"/>
      <w:bookmarkStart w:id="3" w:name="_Toc81309842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 xml:space="preserve">Общие </w:t>
      </w:r>
      <w:bookmarkEnd w:id="3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>сведения</w:t>
      </w:r>
      <w:bookmarkEnd w:id="2"/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4" w:name="_Toc97713569"/>
      <w:bookmarkStart w:id="5" w:name="_Toc53081291"/>
      <w:bookmarkStart w:id="6" w:name="_Toc53422798"/>
      <w:bookmarkStart w:id="7" w:name="_Toc81309843"/>
      <w:bookmarkStart w:id="8" w:name="_Toc65788849"/>
      <w:bookmarkStart w:id="9" w:name="_Toc57302323"/>
      <w:bookmarkStart w:id="10" w:name="_Toc46156965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Наименование и условное обозначение Системы</w:t>
      </w:r>
      <w:bookmarkEnd w:id="4"/>
      <w:bookmarkEnd w:id="5"/>
      <w:bookmarkEnd w:id="6"/>
      <w:bookmarkEnd w:id="7"/>
      <w:bookmarkEnd w:id="8"/>
      <w:bookmarkEnd w:id="9"/>
      <w:bookmarkEnd w:id="10"/>
    </w:p>
    <w:p>
      <w:pPr>
        <w:pStyle w:val="Abzatsotstup1"/>
        <w:spacing w:before="120" w:after="120"/>
        <w:rPr>
          <w:rFonts w:ascii="Liberation Serif" w:hAnsi="Liberation Serif" w:eastAsia="Times New Roman" w:cs="Liberation Serif"/>
          <w:color w:val="auto"/>
        </w:rPr>
      </w:pPr>
      <w:r>
        <w:rPr>
          <w:rFonts w:cs="Liberation Serif" w:ascii="Liberation Serif" w:hAnsi="Liberation Serif"/>
          <w:b/>
          <w:color w:val="000000" w:themeColor="text1"/>
        </w:rPr>
        <w:t>Полное наименование системы:</w:t>
      </w:r>
      <w:r>
        <w:rPr>
          <w:rFonts w:cs="Liberation Serif" w:ascii="Liberation Serif" w:hAnsi="Liberation Serif"/>
          <w:color w:val="000000" w:themeColor="text1"/>
        </w:rPr>
        <w:t xml:space="preserve"> В</w:t>
      </w:r>
      <w:r>
        <w:rPr>
          <w:rFonts w:eastAsia="Times New Roman" w:cs="Liberation Serif" w:ascii="Liberation Serif" w:hAnsi="Liberation Serif"/>
          <w:color w:val="auto"/>
        </w:rPr>
        <w:t>едомственная информационная Cистема «Лесопользование Свердловской области»</w:t>
      </w:r>
    </w:p>
    <w:p>
      <w:pPr>
        <w:pStyle w:val="Normal"/>
        <w:widowControl w:val="false"/>
        <w:spacing w:lineRule="exact" w:line="240"/>
        <w:jc w:val="both"/>
        <w:rPr>
          <w:rFonts w:ascii="Liberation Serif" w:hAnsi="Liberation Serif" w:eastAsia="MS Mincho" w:cs="Liberation Serif"/>
          <w:bCs/>
          <w:iCs/>
          <w:kern w:val="2"/>
          <w:lang w:eastAsia="ar-SA"/>
        </w:rPr>
      </w:pPr>
      <w:r>
        <w:rPr>
          <w:rFonts w:eastAsia="MS Mincho" w:cs="Liberation Serif" w:ascii="Liberation Serif" w:hAnsi="Liberation Serif"/>
          <w:bCs/>
          <w:iCs/>
          <w:kern w:val="2"/>
          <w:lang w:eastAsia="ar-SA"/>
        </w:rPr>
        <w:t>ведомственного сегмента информационной системы для организации мониторинга социально-экономического развития Свердловской области</w:t>
      </w:r>
    </w:p>
    <w:p>
      <w:pPr>
        <w:pStyle w:val="Abzatsotstup1"/>
        <w:spacing w:before="120" w:after="120"/>
        <w:rPr>
          <w:rFonts w:ascii="Liberation Serif" w:hAnsi="Liberation Serif" w:cs="Liberation Serif"/>
          <w:color w:val="000000" w:themeColor="text1"/>
        </w:rPr>
      </w:pPr>
      <w:r>
        <w:rPr>
          <w:rFonts w:cs="Liberation Serif" w:ascii="Liberation Serif" w:hAnsi="Liberation Serif"/>
          <w:b/>
          <w:color w:val="000000" w:themeColor="text1"/>
        </w:rPr>
        <w:t>Краткое наименования системы:</w:t>
      </w:r>
      <w:r>
        <w:rPr>
          <w:rFonts w:cs="Liberation Serif" w:ascii="Liberation Serif" w:hAnsi="Liberation Serif"/>
          <w:color w:val="000000" w:themeColor="text1"/>
        </w:rPr>
        <w:t xml:space="preserve"> ВИС «Лесопользование» (далее </w:t>
      </w:r>
      <w:r>
        <w:rPr>
          <w:rFonts w:cs="Liberation Serif" w:ascii="Liberation Serif" w:hAnsi="Liberation Serif"/>
          <w:bCs/>
        </w:rPr>
        <w:t xml:space="preserve">– </w:t>
      </w:r>
      <w:r>
        <w:rPr>
          <w:rFonts w:cs="Liberation Serif" w:ascii="Liberation Serif" w:hAnsi="Liberation Serif"/>
          <w:color w:val="000000" w:themeColor="text1"/>
        </w:rPr>
        <w:t>Система).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11" w:name="_Toc97713570"/>
      <w:bookmarkStart w:id="12" w:name="_Toc81309844"/>
      <w:bookmarkStart w:id="13" w:name="_Toc65788852"/>
      <w:bookmarkStart w:id="14" w:name="_Toc57302326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Наименование организации-заказчика и организаций-участников работ</w:t>
      </w:r>
      <w:bookmarkStart w:id="15" w:name="_Toc63157541"/>
      <w:bookmarkStart w:id="16" w:name="_Toc54010222"/>
      <w:bookmarkStart w:id="17" w:name="_Toc177034189"/>
      <w:bookmarkEnd w:id="11"/>
      <w:bookmarkEnd w:id="12"/>
      <w:bookmarkEnd w:id="13"/>
      <w:bookmarkEnd w:id="14"/>
      <w:bookmarkEnd w:id="15"/>
      <w:bookmarkEnd w:id="16"/>
      <w:bookmarkEnd w:id="17"/>
    </w:p>
    <w:p>
      <w:pPr>
        <w:pStyle w:val="ListParagraph"/>
        <w:widowControl w:val="false"/>
        <w:spacing w:lineRule="auto" w:line="240" w:before="120" w:after="120"/>
        <w:ind w:left="426" w:hanging="0"/>
        <w:contextualSpacing/>
        <w:jc w:val="both"/>
        <w:rPr>
          <w:rFonts w:ascii="Liberation Serif" w:hAnsi="Liberation Serif" w:eastAsia="Times New Roman" w:cs="Liberation Serif"/>
          <w:b/>
          <w:b/>
          <w:sz w:val="24"/>
          <w:szCs w:val="26"/>
          <w:lang w:eastAsia="ru-RU"/>
        </w:rPr>
      </w:pPr>
      <w:r>
        <w:rPr>
          <w:rFonts w:eastAsia="Times New Roman" w:cs="Liberation Serif" w:ascii="Liberation Serif" w:hAnsi="Liberation Serif"/>
          <w:b/>
          <w:sz w:val="24"/>
          <w:szCs w:val="26"/>
          <w:lang w:eastAsia="ru-RU"/>
        </w:rPr>
        <w:t xml:space="preserve">Заказчик: </w:t>
      </w:r>
    </w:p>
    <w:p>
      <w:pPr>
        <w:pStyle w:val="ListParagraph"/>
        <w:widowControl w:val="false"/>
        <w:spacing w:lineRule="auto" w:line="240" w:before="120" w:after="120"/>
        <w:ind w:left="708" w:hanging="0"/>
        <w:contextualSpacing/>
        <w:jc w:val="both"/>
        <w:rPr>
          <w:rFonts w:ascii="Liberation Serif" w:hAnsi="Liberation Serif" w:cs="Liberation Serif"/>
          <w:bCs/>
          <w:color w:val="000000"/>
          <w:sz w:val="24"/>
          <w:szCs w:val="24"/>
          <w:lang w:eastAsia="ru-RU"/>
        </w:rPr>
      </w:pPr>
      <w:r>
        <w:rPr>
          <w:rFonts w:cs="Liberation Serif" w:ascii="Liberation Serif" w:hAnsi="Liberation Serif"/>
          <w:bCs/>
          <w:color w:val="000000"/>
          <w:sz w:val="24"/>
          <w:szCs w:val="24"/>
          <w:lang w:eastAsia="ru-RU"/>
        </w:rPr>
        <w:t>Министерство цифрового развития и связи Свердловской области (</w:t>
      </w:r>
      <w:r>
        <w:rPr>
          <w:rFonts w:cs="Liberation Serif" w:ascii="Liberation Serif" w:hAnsi="Liberation Serif"/>
          <w:sz w:val="24"/>
        </w:rPr>
        <w:t xml:space="preserve">далее – Минцифры </w:t>
      </w:r>
      <w:r>
        <w:rPr>
          <w:rFonts w:cs="Liberation Serif" w:ascii="Liberation Serif" w:hAnsi="Liberation Serif"/>
          <w:bCs/>
          <w:color w:val="000000"/>
          <w:sz w:val="24"/>
          <w:szCs w:val="24"/>
          <w:lang w:eastAsia="ru-RU"/>
        </w:rPr>
        <w:t>Свердловской области</w:t>
      </w:r>
      <w:r>
        <w:rPr>
          <w:rFonts w:cs="Liberation Serif" w:ascii="Liberation Serif" w:hAnsi="Liberation Serif"/>
          <w:sz w:val="24"/>
        </w:rPr>
        <w:t>, Заказчик</w:t>
      </w:r>
      <w:r>
        <w:rPr>
          <w:rFonts w:cs="Liberation Serif" w:ascii="Liberation Serif" w:hAnsi="Liberation Serif"/>
          <w:bCs/>
          <w:color w:val="000000"/>
          <w:sz w:val="24"/>
          <w:szCs w:val="24"/>
          <w:lang w:eastAsia="ru-RU"/>
        </w:rPr>
        <w:t>)</w:t>
      </w:r>
    </w:p>
    <w:p>
      <w:pPr>
        <w:pStyle w:val="ListParagraph"/>
        <w:widowControl w:val="false"/>
        <w:spacing w:lineRule="auto" w:line="240" w:before="120" w:after="120"/>
        <w:ind w:left="708" w:hanging="0"/>
        <w:contextualSpacing/>
        <w:jc w:val="both"/>
        <w:rPr>
          <w:rFonts w:ascii="Liberation Serif" w:hAnsi="Liberation Serif" w:cs="Liberation Serif"/>
          <w:bCs/>
          <w:color w:val="000000"/>
        </w:rPr>
      </w:pPr>
      <w:r>
        <w:rPr>
          <w:rFonts w:cs="Liberation Serif" w:ascii="Liberation Serif" w:hAnsi="Liberation Serif"/>
          <w:bCs/>
          <w:color w:val="000000"/>
          <w:sz w:val="24"/>
          <w:szCs w:val="24"/>
          <w:lang w:eastAsia="ru-RU"/>
        </w:rPr>
        <w:t>Адрес: 620014, г. Екатеринбург, ул. Московская, д.11.</w:t>
      </w:r>
    </w:p>
    <w:p>
      <w:pPr>
        <w:pStyle w:val="ListParagraph"/>
        <w:widowControl w:val="false"/>
        <w:spacing w:lineRule="auto" w:line="240" w:before="120" w:after="120"/>
        <w:ind w:left="426" w:hanging="0"/>
        <w:contextualSpacing/>
        <w:jc w:val="both"/>
        <w:rPr>
          <w:rFonts w:ascii="Liberation Serif" w:hAnsi="Liberation Serif" w:eastAsia="Times New Roman" w:cs="Liberation Serif"/>
          <w:b/>
          <w:b/>
          <w:sz w:val="24"/>
          <w:szCs w:val="26"/>
          <w:lang w:eastAsia="ru-RU"/>
        </w:rPr>
      </w:pPr>
      <w:r>
        <w:rPr>
          <w:rFonts w:cs="Liberation Serif" w:ascii="Liberation Serif" w:hAnsi="Liberation Serif"/>
          <w:b/>
          <w:color w:val="000000"/>
          <w:sz w:val="24"/>
          <w:szCs w:val="24"/>
          <w:lang w:eastAsia="ru-RU"/>
        </w:rPr>
        <w:t>Функциональный заказчик:</w:t>
      </w:r>
      <w:r>
        <w:rPr>
          <w:rFonts w:eastAsia="Times New Roman" w:cs="Liberation Serif" w:ascii="Liberation Serif" w:hAnsi="Liberation Serif"/>
          <w:b/>
          <w:sz w:val="24"/>
          <w:szCs w:val="26"/>
          <w:lang w:eastAsia="ru-RU"/>
        </w:rPr>
        <w:t xml:space="preserve"> </w:t>
      </w:r>
    </w:p>
    <w:p>
      <w:pPr>
        <w:pStyle w:val="ListParagraph"/>
        <w:widowControl w:val="false"/>
        <w:spacing w:lineRule="auto" w:line="240" w:before="120" w:after="120"/>
        <w:ind w:left="708" w:hanging="0"/>
        <w:contextualSpacing/>
        <w:jc w:val="both"/>
        <w:rPr>
          <w:rFonts w:ascii="Liberation Serif" w:hAnsi="Liberation Serif" w:cs="Liberation Serif"/>
          <w:bCs/>
          <w:color w:val="000000"/>
          <w:sz w:val="24"/>
          <w:szCs w:val="24"/>
          <w:lang w:eastAsia="ru-RU"/>
        </w:rPr>
      </w:pPr>
      <w:r>
        <w:rPr>
          <w:rFonts w:cs="Liberation Serif" w:ascii="Liberation Serif" w:hAnsi="Liberation Serif"/>
          <w:bCs/>
          <w:color w:val="000000"/>
          <w:sz w:val="24"/>
          <w:szCs w:val="24"/>
          <w:lang w:eastAsia="ru-RU"/>
        </w:rPr>
        <w:t>Министерство природных ресурсов и экологии Свердловской области (далее –Минприроды Свердловской области, Функциональный заказчик).</w:t>
      </w:r>
    </w:p>
    <w:p>
      <w:pPr>
        <w:pStyle w:val="ListParagraph"/>
        <w:widowControl w:val="false"/>
        <w:spacing w:lineRule="auto" w:line="240" w:before="120" w:after="120"/>
        <w:ind w:left="708" w:hanging="0"/>
        <w:contextualSpacing/>
        <w:jc w:val="both"/>
        <w:rPr>
          <w:rFonts w:ascii="Liberation Serif" w:hAnsi="Liberation Serif" w:cs="Liberation Serif"/>
          <w:bCs/>
          <w:color w:val="000000"/>
          <w:sz w:val="24"/>
          <w:szCs w:val="24"/>
          <w:lang w:eastAsia="ru-RU"/>
        </w:rPr>
      </w:pPr>
      <w:r>
        <w:rPr>
          <w:rFonts w:cs="Liberation Serif" w:ascii="Liberation Serif" w:hAnsi="Liberation Serif"/>
          <w:bCs/>
          <w:color w:val="000000"/>
          <w:sz w:val="24"/>
          <w:szCs w:val="24"/>
          <w:lang w:eastAsia="ru-RU"/>
        </w:rPr>
        <w:t>Адрес: 620004, Екатеринбург, ул. Малышева, 101.</w:t>
      </w:r>
    </w:p>
    <w:p>
      <w:pPr>
        <w:pStyle w:val="ListParagraph"/>
        <w:widowControl w:val="false"/>
        <w:spacing w:lineRule="auto" w:line="240" w:before="120" w:after="120"/>
        <w:ind w:left="426" w:hanging="0"/>
        <w:contextualSpacing/>
        <w:jc w:val="both"/>
        <w:rPr>
          <w:rFonts w:ascii="Liberation Serif" w:hAnsi="Liberation Serif" w:eastAsia="Times New Roman" w:cs="Liberation Serif"/>
          <w:b/>
          <w:b/>
          <w:sz w:val="24"/>
          <w:szCs w:val="26"/>
          <w:lang w:eastAsia="ru-RU"/>
        </w:rPr>
      </w:pPr>
      <w:r>
        <w:rPr>
          <w:rFonts w:eastAsia="Times New Roman" w:cs="Liberation Serif" w:ascii="Liberation Serif" w:hAnsi="Liberation Serif"/>
          <w:b/>
          <w:sz w:val="24"/>
          <w:szCs w:val="26"/>
          <w:lang w:eastAsia="ru-RU"/>
        </w:rPr>
        <w:t xml:space="preserve">Исполнитель: </w:t>
      </w:r>
    </w:p>
    <w:p>
      <w:pPr>
        <w:pStyle w:val="ListParagraph"/>
        <w:widowControl w:val="false"/>
        <w:spacing w:lineRule="auto" w:line="240" w:before="120" w:after="120"/>
        <w:ind w:left="708" w:hanging="0"/>
        <w:contextualSpacing/>
        <w:jc w:val="both"/>
        <w:rPr>
          <w:rFonts w:ascii="Liberation Serif" w:hAnsi="Liberation Serif" w:cs="Liberation Serif"/>
          <w:bCs/>
          <w:color w:val="000000"/>
          <w:sz w:val="24"/>
          <w:szCs w:val="24"/>
          <w:lang w:eastAsia="ru-RU"/>
        </w:rPr>
      </w:pPr>
      <w:r>
        <w:rPr>
          <w:rFonts w:cs="Liberation Serif" w:ascii="Liberation Serif" w:hAnsi="Liberation Serif"/>
          <w:bCs/>
          <w:color w:val="000000"/>
          <w:sz w:val="24"/>
          <w:lang w:eastAsia="ru-RU"/>
        </w:rPr>
        <w:t>Исполнитель определяется по итогам проведения открытого конкурса в электронной форме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18" w:name="_Toc97713574"/>
      <w:bookmarkStart w:id="19" w:name="_Toc81309845"/>
      <w:bookmarkStart w:id="20" w:name="_Toc75259394"/>
      <w:bookmarkStart w:id="21" w:name="_Toc177034345"/>
      <w:bookmarkStart w:id="22" w:name="_Toc177034192"/>
      <w:bookmarkStart w:id="23" w:name="_Toc97713573"/>
      <w:bookmarkStart w:id="24" w:name="_Toc97713572"/>
      <w:bookmarkStart w:id="25" w:name="_Toc97713571"/>
      <w:bookmarkEnd w:id="23"/>
      <w:bookmarkEnd w:id="24"/>
      <w:bookmarkEnd w:id="25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Перечень документов, на основании которых создается Система</w:t>
      </w:r>
      <w:bookmarkEnd w:id="18"/>
      <w:bookmarkEnd w:id="19"/>
      <w:bookmarkEnd w:id="20"/>
      <w:bookmarkEnd w:id="21"/>
      <w:bookmarkEnd w:id="22"/>
    </w:p>
    <w:p>
      <w:pPr>
        <w:pStyle w:val="Normal"/>
        <w:suppressAutoHyphens w:val="true"/>
        <w:spacing w:lineRule="auto" w:line="288" w:before="120" w:after="0"/>
        <w:ind w:firstLine="709"/>
        <w:jc w:val="both"/>
        <w:textAlignment w:val="baseline"/>
        <w:rPr>
          <w:rFonts w:ascii="Liberation Serif" w:hAnsi="Liberation Serif" w:eastAsia="Calibri" w:cs="Liberation Serif"/>
          <w:spacing w:val="2"/>
          <w:lang w:eastAsia="en-US"/>
        </w:rPr>
      </w:pPr>
      <w:r>
        <w:rPr>
          <w:rFonts w:eastAsia="Calibri" w:cs="Liberation Serif" w:ascii="Liberation Serif" w:hAnsi="Liberation Serif"/>
          <w:spacing w:val="2"/>
          <w:lang w:eastAsia="en-US"/>
        </w:rPr>
        <w:t>При создании Системы должны быть учтены требования следующих нормативно-правовых актов: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Федеральный закон от 27.07.2006 № 149-ФЗ «Об информации, информационных технологиях и о защите информации»;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Федеральный закон от 27.07.2006 № 152-ФЗ «О персональных данных»;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Федеральный закон от 27.07.2010 № 210-ФЗ «Об организации предоставления государственных и муниципальных услуг»;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Федеральный закон от 30.12.2015 № 431-ФЗ «О геодезии, картографии</w:t>
        <w:br/>
        <w:t>и пространственных данных и о внесении изменений в отдельные законодательные акты Российской Федерации»;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Распоряжение Президента РФ от 18.05.2017 № 163-рп «Об утверждении плана перехода на использование отечественных геоинформационных технологий»;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Постановление Правительства Российской Федерации от 21.03.2012 № 211</w:t>
        <w:br/>
        <w:t>«Об утверждении перечня мер, направленных на обеспечение выполнения обязанностей, предусмотренных Федеральным законом «О персональных данных» и принятых</w:t>
        <w:br/>
        <w:t>в соответствии с ним нормативными правовыми актами, операторами, являющимися государственными или муниципальными органами»;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Постановление Правительства Российской Федерации от 01.11.2012 № 1119</w:t>
        <w:br/>
        <w:t>«Об утверждении требований к защите персональных данных при их обработке</w:t>
        <w:br/>
        <w:t>в информационных системах персональных данных»;</w:t>
      </w:r>
    </w:p>
    <w:p>
      <w:pPr>
        <w:pStyle w:val="ListParagraph"/>
        <w:numPr>
          <w:ilvl w:val="0"/>
          <w:numId w:val="10"/>
        </w:numPr>
        <w:spacing w:before="0" w:after="0"/>
        <w:ind w:left="0" w:firstLine="425"/>
        <w:contextualSpacing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Постановление Правительства Российской Федерации от 06.07.2015 № 676</w:t>
        <w:br/>
        <w:t>«О требованиях к порядку создания, развития, ввода в эксплуатацию, эксплуатации</w:t>
        <w:br/>
        <w:t>и вывода из эксплуатации государственных информационных систем и дальнейшего хранения содержащейся в их базах данных информации»;</w:t>
      </w:r>
    </w:p>
    <w:p>
      <w:pPr>
        <w:pStyle w:val="ListParagraph"/>
        <w:numPr>
          <w:ilvl w:val="0"/>
          <w:numId w:val="10"/>
        </w:numPr>
        <w:spacing w:before="0" w:after="0"/>
        <w:ind w:left="0" w:firstLine="425"/>
        <w:contextualSpacing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Постановление Правительства Российской Федерации от 27 ноября 2014 г. № 1244 «Об утверждении Правил выдачи разрешения на использование земель или земельного участка, находящихся в государственной или муниципальной собственности»;</w:t>
      </w:r>
    </w:p>
    <w:p>
      <w:pPr>
        <w:pStyle w:val="ListParagraph"/>
        <w:numPr>
          <w:ilvl w:val="0"/>
          <w:numId w:val="10"/>
        </w:numPr>
        <w:spacing w:before="0" w:after="0"/>
        <w:ind w:left="0" w:firstLine="425"/>
        <w:contextualSpacing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Постановление Правительства свердловской области от 27.12.2013 г. № 1653-ПП «Об утверждении положения о порядке создания и эксплуатации государственных информационных систем свердловской области»;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«Лесной кодекс Российской Федерации» от 04.12.2006 № 200-ФЗ;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«Земельный кодекс Российской Федерации» от 25.10.2001 № 136-ФЗ;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27.07.2020 № 491 «Об утверждении </w:t>
      </w:r>
      <w:r>
        <w:fldChar w:fldCharType="begin"/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instrText> HYPERLINK "https://docs.cntd.ru/document/565780493" \l "6540IN"</w:instrTex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separate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Порядка ведения государственного лесного реестра</w: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end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 xml:space="preserve">Приказ Министерства природных ресурсов Российской Федерации от 31.10.2007 </w:t>
        <w:br/>
        <w:t>№ 282 «Об утверждении </w:t>
      </w:r>
      <w:r>
        <w:fldChar w:fldCharType="begin"/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instrText> HYPERLINK "https://docs.cntd.ru/document/902074345" \l "6500IL"</w:instrTex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separate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Административного регламента исполнения  государственной функции по ведению государственного лесного реестра и предоставления государственной услуги  по предоставлению выписки из государственного лесного реестра</w: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end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10.07.2018 № 800 «О проведении рекультивации и консервации земель»;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30.10.2013 № 464 «Об утверждении </w:t>
      </w:r>
      <w:r>
        <w:fldChar w:fldCharType="begin"/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instrText> HYPERLINK "https://docs.cntd.ru/document/499058007" \l "6540IN"</w:instrTex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separate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Перечня видов информации, содержащейся в государственном лесном реестре, предоставляемой в обязательном порядке, и условий ее предоставления</w: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end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Указ Губернатора Свердловской области от 23.05.2014 № 272-уг «Об утверждении Административного регламента Департамента лесного хозяйства Свердловской области по предоставлению государственной услуги по предоставлению лесных участков в аренду без проведения торгов»;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25.10.2016 № 558 Об утверждении «</w:t>
      </w:r>
      <w:r>
        <w:fldChar w:fldCharType="begin"/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instrText> HYPERLINK "https://docs.cntd.ru/document/420382267" \l "6500IL"</w:instrTex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separate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</w: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end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25.10.2016 № 559 «Об утверждении </w:t>
      </w:r>
      <w:r>
        <w:fldChar w:fldCharType="begin"/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instrText> HYPERLINK "https://docs.cntd.ru/document/420382268" \l "6500IL"</w:instrTex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separate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безвозмездное пользование</w: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end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15.02.2018 № 57 «Об утверждении </w:t>
      </w:r>
      <w:r>
        <w:fldChar w:fldCharType="begin"/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instrText> HYPERLINK "https://docs.cntd.ru/document/542618775" \l "64U0IK"</w:instrTex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separate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проведению государственной экспертизы проектов освоения лесов, расположенных на землях лесного фонда</w: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end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12 апреля 2016 года №233 «Об утверждении </w:t>
      </w:r>
      <w:r>
        <w:fldChar w:fldCharType="begin"/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instrText> HYPERLINK "https://docs.cntd.ru/document/420353467" \l "6500IL"</w:instrTex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separate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Административного регламента исполнения государственной функции по осуществлению федерального государственного лесного надзора (лесной охраны)</w: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end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сельского хозяйства Российской Федерации от 24.02.2009 №N 75 «Об утверждении </w:t>
      </w:r>
      <w:r>
        <w:fldChar w:fldCharType="begin"/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instrText> HYPERLINK "https://docs.cntd.ru/document/902149403" \l "6500IL"</w:instrTex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separate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Методических указаний по подготовке, организации и проведению аукционов по продаже права на заключение договоров аренды лесных участков, находящихся в государственной или муниципальной собственности, либо права на заключение договора купли-продажи лесных насаждений в соответствии со статьями 78-80 Лесного кодекса Российской Федерации</w:t>
      </w:r>
      <w:r>
        <w:rPr>
          <w:sz w:val="24"/>
          <w:szCs w:val="24"/>
          <w:rFonts w:eastAsia="Times New Roman" w:cs="Liberation Serif" w:ascii="Liberation Serif" w:hAnsi="Liberation Serif"/>
          <w:lang w:eastAsia="ru-RU"/>
        </w:rPr>
        <w:fldChar w:fldCharType="end"/>
      </w: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29.04.2021 № 303 «Об утверждении формы лесной декларации, порядка ее заполнения и подачи, требований к формату лесной декларации в электронной форме»;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08.12.2016 № 641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приему лесных деклараций и отчетов об использовании лесов от граждан, юридических лиц, осуществляющих использование лесов».</w:t>
      </w:r>
    </w:p>
    <w:p>
      <w:pPr>
        <w:pStyle w:val="ListParagraph"/>
        <w:numPr>
          <w:ilvl w:val="0"/>
          <w:numId w:val="10"/>
        </w:numPr>
        <w:ind w:left="0" w:firstLine="426"/>
        <w:jc w:val="both"/>
        <w:rPr>
          <w:rFonts w:ascii="Liberation Serif" w:hAnsi="Liberation Serif" w:eastAsia="Times New Roman" w:cs="Liberation Serif"/>
          <w:sz w:val="24"/>
          <w:szCs w:val="24"/>
          <w:lang w:eastAsia="ru-RU"/>
        </w:rPr>
      </w:pPr>
      <w:r>
        <w:rPr>
          <w:rFonts w:eastAsia="Times New Roman" w:cs="Liberation Serif" w:ascii="Liberation Serif" w:hAnsi="Liberation Serif"/>
          <w:sz w:val="24"/>
          <w:szCs w:val="24"/>
          <w:lang w:eastAsia="ru-RU"/>
        </w:rPr>
        <w:t>Приказ Министерства природных ресурсов и экологии Российской Федерации от 10.07.2020 N 434 «Об утверждении Правил использования лесов для строительства, реконструкции, эксплуатации линейных объектов и Перечня случаев использования лесов для строительства, реконструкции, эксплуатации линейных объектов без предоставления лесного участка, с установлением или без установления сервитута, публичного сервитута».</w:t>
      </w:r>
    </w:p>
    <w:p>
      <w:pPr>
        <w:pStyle w:val="2"/>
        <w:widowControl/>
        <w:numPr>
          <w:ilvl w:val="1"/>
          <w:numId w:val="2"/>
        </w:numPr>
        <w:spacing w:before="200" w:after="100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26" w:name="_Toc97713575"/>
      <w:bookmarkStart w:id="27" w:name="_Toc81309846"/>
      <w:bookmarkStart w:id="28" w:name="_Toc65788853"/>
      <w:bookmarkStart w:id="29" w:name="_Toc57302328"/>
      <w:bookmarkStart w:id="30" w:name="_Toc50325060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 xml:space="preserve">Плановые сроки </w:t>
      </w:r>
      <w:bookmarkEnd w:id="27"/>
      <w:bookmarkEnd w:id="28"/>
      <w:bookmarkEnd w:id="29"/>
      <w:bookmarkEnd w:id="30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выполнения работ</w:t>
      </w:r>
      <w:bookmarkEnd w:id="26"/>
    </w:p>
    <w:p>
      <w:pPr>
        <w:pStyle w:val="Normal"/>
        <w:suppressAutoHyphens w:val="true"/>
        <w:spacing w:lineRule="auto" w:line="288" w:before="120" w:after="0"/>
        <w:ind w:firstLine="709"/>
        <w:jc w:val="both"/>
        <w:textAlignment w:val="baseline"/>
        <w:rPr>
          <w:rFonts w:ascii="Liberation Serif" w:hAnsi="Liberation Serif" w:eastAsia="Calibri" w:cs="Liberation Serif"/>
          <w:spacing w:val="2"/>
          <w:lang w:eastAsia="en-US"/>
        </w:rPr>
      </w:pPr>
      <w:r>
        <w:rPr>
          <w:rFonts w:eastAsia="Calibri" w:cs="Liberation Serif" w:ascii="Liberation Serif" w:hAnsi="Liberation Serif"/>
          <w:spacing w:val="2"/>
          <w:lang w:eastAsia="en-US"/>
        </w:rPr>
        <w:t>Срок выполнения Работ – с момента заключения Государственного контракта (далее - Контракт) и до 02 декабря 2022 года включительно.</w:t>
      </w:r>
    </w:p>
    <w:p>
      <w:pPr>
        <w:pStyle w:val="Normal"/>
        <w:suppressAutoHyphens w:val="true"/>
        <w:spacing w:lineRule="auto" w:line="288" w:before="120" w:after="0"/>
        <w:ind w:firstLine="709"/>
        <w:jc w:val="both"/>
        <w:textAlignment w:val="baseline"/>
        <w:rPr>
          <w:rFonts w:ascii="Liberation Serif" w:hAnsi="Liberation Serif" w:eastAsia="Calibri" w:cs="Liberation Serif"/>
          <w:spacing w:val="2"/>
          <w:lang w:eastAsia="en-US"/>
        </w:rPr>
      </w:pPr>
      <w:r>
        <w:rPr>
          <w:rFonts w:eastAsia="Calibri" w:cs="Liberation Serif" w:ascii="Liberation Serif" w:hAnsi="Liberation Serif"/>
          <w:spacing w:val="2"/>
          <w:lang w:eastAsia="en-US"/>
        </w:rPr>
        <w:t xml:space="preserve">Работы по Контракту выполняются поэтапно. Требования к продолжительности отдельных этапов приведены ниже, а также в </w:t>
      </w:r>
      <w:r>
        <w:rPr>
          <w:rFonts w:eastAsia="Calibri" w:cs="Liberation Serif" w:ascii="Liberation Serif" w:hAnsi="Liberation Serif"/>
          <w:spacing w:val="2"/>
          <w:lang w:eastAsia="en-US"/>
        </w:rPr>
        <w:fldChar w:fldCharType="begin"/>
      </w:r>
      <w:r>
        <w:rPr>
          <w:spacing w:val="2"/>
          <w:rFonts w:eastAsia="Calibri" w:cs="Liberation Serif" w:ascii="Liberation Serif" w:hAnsi="Liberation Serif"/>
          <w:lang w:eastAsia="en-US"/>
        </w:rPr>
        <w:instrText> REF _Ref75453348 \h </w:instrText>
      </w:r>
      <w:r>
        <w:rPr>
          <w:spacing w:val="2"/>
          <w:rFonts w:eastAsia="Calibri" w:cs="Liberation Serif" w:ascii="Liberation Serif" w:hAnsi="Liberation Serif"/>
          <w:lang w:eastAsia="en-US"/>
        </w:rPr>
        <w:fldChar w:fldCharType="separate"/>
      </w:r>
      <w:r>
        <w:rPr>
          <w:spacing w:val="2"/>
          <w:rFonts w:eastAsia="Calibri" w:cs="Liberation Serif" w:ascii="Liberation Serif" w:hAnsi="Liberation Serif"/>
          <w:lang w:eastAsia="en-US"/>
        </w:rPr>
        <w:t>Приложение 1</w:t>
      </w:r>
      <w:r>
        <w:rPr>
          <w:spacing w:val="2"/>
          <w:rFonts w:eastAsia="Calibri" w:cs="Liberation Serif" w:ascii="Liberation Serif" w:hAnsi="Liberation Serif"/>
          <w:lang w:eastAsia="en-US"/>
        </w:rPr>
        <w:fldChar w:fldCharType="end"/>
      </w:r>
      <w:r>
        <w:rPr>
          <w:rFonts w:eastAsia="Calibri" w:cs="Liberation Serif" w:ascii="Liberation Serif" w:hAnsi="Liberation Serif"/>
          <w:spacing w:val="2"/>
          <w:lang w:eastAsia="en-US"/>
        </w:rPr>
        <w:t xml:space="preserve"> описания объекта закупки (далее – ТЗ), требования к составу и результатам выполнения работ по этапам в разделе </w:t>
      </w:r>
      <w:r>
        <w:rPr>
          <w:rFonts w:eastAsia="Calibri" w:cs="Liberation Serif" w:ascii="Liberation Serif" w:hAnsi="Liberation Serif"/>
          <w:spacing w:val="2"/>
          <w:lang w:eastAsia="en-US"/>
        </w:rPr>
        <w:fldChar w:fldCharType="begin"/>
      </w:r>
      <w:r>
        <w:rPr>
          <w:spacing w:val="2"/>
          <w:rFonts w:eastAsia="Calibri" w:cs="Liberation Serif" w:ascii="Liberation Serif" w:hAnsi="Liberation Serif"/>
          <w:lang w:eastAsia="en-US"/>
        </w:rPr>
        <w:instrText> REF _Ref76135563 \r \h </w:instrText>
      </w:r>
      <w:r>
        <w:rPr>
          <w:spacing w:val="2"/>
          <w:rFonts w:eastAsia="Calibri" w:cs="Liberation Serif" w:ascii="Liberation Serif" w:hAnsi="Liberation Serif"/>
          <w:lang w:eastAsia="en-US"/>
        </w:rPr>
        <w:fldChar w:fldCharType="separate"/>
      </w:r>
      <w:r>
        <w:rPr>
          <w:spacing w:val="2"/>
          <w:rFonts w:eastAsia="Calibri" w:cs="Liberation Serif" w:ascii="Liberation Serif" w:hAnsi="Liberation Serif"/>
          <w:lang w:eastAsia="en-US"/>
        </w:rPr>
        <w:t>5</w:t>
      </w:r>
      <w:r>
        <w:rPr>
          <w:spacing w:val="2"/>
          <w:rFonts w:eastAsia="Calibri" w:cs="Liberation Serif" w:ascii="Liberation Serif" w:hAnsi="Liberation Serif"/>
          <w:lang w:eastAsia="en-US"/>
        </w:rPr>
        <w:fldChar w:fldCharType="end"/>
      </w:r>
      <w:r>
        <w:rPr>
          <w:rFonts w:eastAsia="Calibri" w:cs="Liberation Serif" w:ascii="Liberation Serif" w:hAnsi="Liberation Serif"/>
          <w:spacing w:val="2"/>
          <w:lang w:eastAsia="en-US"/>
        </w:rPr>
        <w:t xml:space="preserve"> настоящего ТЗ.  </w:t>
      </w:r>
    </w:p>
    <w:p>
      <w:pPr>
        <w:pStyle w:val="Normal"/>
        <w:suppressAutoHyphens w:val="true"/>
        <w:spacing w:lineRule="auto" w:line="288" w:before="120" w:after="0"/>
        <w:ind w:firstLine="709"/>
        <w:jc w:val="both"/>
        <w:textAlignment w:val="baseline"/>
        <w:rPr>
          <w:rFonts w:ascii="Liberation Serif" w:hAnsi="Liberation Serif" w:eastAsia="Calibri" w:cs="Liberation Serif"/>
          <w:spacing w:val="2"/>
          <w:lang w:eastAsia="en-US"/>
        </w:rPr>
      </w:pPr>
      <w:r>
        <w:rPr>
          <w:rFonts w:eastAsia="Calibri" w:cs="Liberation Serif" w:ascii="Liberation Serif" w:hAnsi="Liberation Serif"/>
          <w:spacing w:val="2"/>
          <w:lang w:eastAsia="en-US"/>
        </w:rPr>
        <w:t>Сроки выполнения работ:</w:t>
      </w:r>
    </w:p>
    <w:p>
      <w:pPr>
        <w:pStyle w:val="NormalWeb"/>
        <w:spacing w:before="280" w:after="280"/>
        <w:ind w:firstLine="709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по I этапу: не позднее чем через 35 (тридцать пять) рабочих дней со дня заключения Контракта;</w:t>
      </w:r>
    </w:p>
    <w:p>
      <w:pPr>
        <w:pStyle w:val="NormalWeb"/>
        <w:spacing w:before="280" w:after="280"/>
        <w:ind w:firstLine="709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по II этапу: не позднее чем через 80 (восемьдесят) рабочих дней после завершения I этапа Контракта;</w:t>
      </w:r>
    </w:p>
    <w:p>
      <w:pPr>
        <w:pStyle w:val="NormalWeb"/>
        <w:spacing w:before="280" w:after="280"/>
        <w:ind w:firstLine="709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по III этапу: с даты завершения II этапа Контракта - до 02 декабря 2022 года включительно.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r>
        <w:rPr>
          <w:rFonts w:cs="Liberation Serif" w:ascii="Liberation Serif" w:hAnsi="Liberation Serif"/>
        </w:rPr>
        <w:t xml:space="preserve"> </w:t>
      </w:r>
      <w:bookmarkStart w:id="31" w:name="_Toc97713582"/>
      <w:bookmarkStart w:id="32" w:name="_Toc81309847"/>
      <w:bookmarkStart w:id="33" w:name="_Toc97713581"/>
      <w:bookmarkStart w:id="34" w:name="_Toc97713580"/>
      <w:bookmarkStart w:id="35" w:name="_Toc97713579"/>
      <w:bookmarkStart w:id="36" w:name="_Toc97713578"/>
      <w:bookmarkStart w:id="37" w:name="_Toc97713577"/>
      <w:bookmarkStart w:id="38" w:name="_Toc97713576"/>
      <w:bookmarkEnd w:id="33"/>
      <w:bookmarkEnd w:id="34"/>
      <w:bookmarkEnd w:id="35"/>
      <w:bookmarkEnd w:id="36"/>
      <w:bookmarkEnd w:id="37"/>
      <w:bookmarkEnd w:id="38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 xml:space="preserve">Сведения об источниках и порядке финансирования </w:t>
      </w:r>
      <w:bookmarkEnd w:id="32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работ</w:t>
      </w:r>
      <w:bookmarkEnd w:id="31"/>
    </w:p>
    <w:p>
      <w:pPr>
        <w:pStyle w:val="Normal"/>
        <w:ind w:firstLine="426"/>
        <w:jc w:val="both"/>
        <w:rPr>
          <w:rFonts w:ascii="Liberation Serif" w:hAnsi="Liberation Serif" w:cs="Liberation Serif"/>
          <w:bCs/>
        </w:rPr>
      </w:pPr>
      <w:r>
        <w:rPr>
          <w:rFonts w:cs="Liberation Serif" w:ascii="Liberation Serif" w:hAnsi="Liberation Serif"/>
          <w:bCs/>
        </w:rPr>
        <w:t>Источник финансирования: бюджет Свердловской области. Оплата работ производится поэтапно в соответствии с условиями Контракта.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39" w:name="_Toc97713583"/>
      <w:bookmarkStart w:id="40" w:name="_Toc81309849"/>
      <w:bookmarkStart w:id="41" w:name="_Toc65788854"/>
      <w:bookmarkStart w:id="42" w:name="_Toc57302329"/>
      <w:bookmarkStart w:id="43" w:name="_Toc46156968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 xml:space="preserve">Порядок оформления и предъявления результатов </w:t>
      </w:r>
      <w:bookmarkEnd w:id="40"/>
      <w:bookmarkEnd w:id="41"/>
      <w:bookmarkEnd w:id="42"/>
      <w:bookmarkEnd w:id="43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работ</w:t>
      </w:r>
      <w:bookmarkEnd w:id="39"/>
    </w:p>
    <w:p>
      <w:pPr>
        <w:pStyle w:val="Normal"/>
        <w:ind w:firstLine="426"/>
        <w:jc w:val="both"/>
        <w:rPr>
          <w:rFonts w:ascii="Liberation Serif" w:hAnsi="Liberation Serif" w:cs="Liberation Serif"/>
          <w:bCs/>
          <w:szCs w:val="26"/>
        </w:rPr>
      </w:pPr>
      <w:r>
        <w:rPr>
          <w:rFonts w:cs="Liberation Serif" w:ascii="Liberation Serif" w:hAnsi="Liberation Serif"/>
        </w:rPr>
        <w:t>Система передается в виде функционирующего комплекса на базе средств вычислительной техники Заказчика.</w:t>
      </w:r>
    </w:p>
    <w:p>
      <w:pPr>
        <w:pStyle w:val="Normal"/>
        <w:ind w:firstLine="426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Порядок оформления и предъявления результатов работ описан в разделе </w:t>
      </w:r>
      <w:r>
        <w:rPr>
          <w:rFonts w:cs="Liberation Serif" w:ascii="Liberation Serif" w:hAnsi="Liberation Serif"/>
        </w:rPr>
        <w:fldChar w:fldCharType="begin"/>
      </w:r>
      <w:r>
        <w:rPr>
          <w:rFonts w:cs="Liberation Serif" w:ascii="Liberation Serif" w:hAnsi="Liberation Serif"/>
        </w:rPr>
        <w:instrText> REF _Ref68011324 \r \h </w:instrText>
      </w:r>
      <w:r>
        <w:rPr>
          <w:rFonts w:cs="Liberation Serif" w:ascii="Liberation Serif" w:hAnsi="Liberation Serif"/>
        </w:rPr>
        <w:fldChar w:fldCharType="separate"/>
      </w:r>
      <w:r>
        <w:rPr>
          <w:rFonts w:cs="Liberation Serif" w:ascii="Liberation Serif" w:hAnsi="Liberation Serif"/>
        </w:rPr>
        <w:t>7</w:t>
      </w:r>
      <w:r>
        <w:rPr>
          <w:rFonts w:cs="Liberation Serif" w:ascii="Liberation Serif" w:hAnsi="Liberation Serif"/>
        </w:rPr>
        <w:fldChar w:fldCharType="end"/>
      </w:r>
      <w:r>
        <w:rPr>
          <w:rFonts w:cs="Liberation Serif" w:ascii="Liberation Serif" w:hAnsi="Liberation Serif"/>
        </w:rPr>
        <w:t xml:space="preserve"> настоящего ТЗ и должен выполняться в соответствии с Календарным планом работ (см. </w:t>
      </w:r>
      <w:r>
        <w:rPr>
          <w:rFonts w:cs="Liberation Serif" w:ascii="Liberation Serif" w:hAnsi="Liberation Serif"/>
        </w:rPr>
        <w:fldChar w:fldCharType="begin"/>
      </w:r>
      <w:r>
        <w:rPr>
          <w:rFonts w:cs="Liberation Serif" w:ascii="Liberation Serif" w:hAnsi="Liberation Serif"/>
        </w:rPr>
        <w:instrText> REF _Ref75453348 \h </w:instrText>
      </w:r>
      <w:r>
        <w:rPr>
          <w:rFonts w:cs="Liberation Serif" w:ascii="Liberation Serif" w:hAnsi="Liberation Serif"/>
        </w:rPr>
        <w:fldChar w:fldCharType="separate"/>
      </w:r>
      <w:r>
        <w:rPr>
          <w:rFonts w:cs="Liberation Serif" w:ascii="Liberation Serif" w:hAnsi="Liberation Serif"/>
        </w:rPr>
        <w:t>Приложение 1</w:t>
      </w:r>
      <w:r>
        <w:rPr>
          <w:rFonts w:cs="Liberation Serif" w:ascii="Liberation Serif" w:hAnsi="Liberation Serif"/>
        </w:rPr>
        <w:fldChar w:fldCharType="end"/>
      </w:r>
      <w:r>
        <w:rPr>
          <w:rFonts w:cs="Liberation Serif" w:ascii="Liberation Serif" w:hAnsi="Liberation Serif"/>
        </w:rPr>
        <w:t xml:space="preserve"> к ТЗ).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44" w:name="_Toc97713584"/>
      <w:bookmarkStart w:id="45" w:name="_Toc81309850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 xml:space="preserve">Организационный объем </w:t>
      </w:r>
      <w:bookmarkEnd w:id="45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выполнения работ</w:t>
      </w:r>
      <w:bookmarkEnd w:id="44"/>
    </w:p>
    <w:p>
      <w:pPr>
        <w:pStyle w:val="Normal"/>
        <w:ind w:firstLine="426"/>
        <w:jc w:val="both"/>
        <w:rPr>
          <w:rFonts w:ascii="Liberation Serif" w:hAnsi="Liberation Serif" w:cs="Liberation Serif"/>
          <w:bCs/>
          <w:szCs w:val="26"/>
        </w:rPr>
      </w:pPr>
      <w:r>
        <w:rPr>
          <w:rFonts w:cs="Liberation Serif" w:ascii="Liberation Serif" w:hAnsi="Liberation Serif"/>
          <w:bCs/>
          <w:szCs w:val="26"/>
        </w:rPr>
        <w:t xml:space="preserve">Организационный объем выполнения работ по созданию и внедрению ведомственной информационной системы </w:t>
      </w:r>
      <w:r>
        <w:rPr>
          <w:rFonts w:cs="Liberation Serif" w:ascii="Liberation Serif" w:hAnsi="Liberation Serif"/>
        </w:rPr>
        <w:t>«Лесопользование»</w:t>
      </w:r>
      <w:r>
        <w:rPr>
          <w:rFonts w:eastAsia="MS Mincho" w:cs="Liberation Serif" w:ascii="Liberation Serif" w:hAnsi="Liberation Serif"/>
          <w:bCs/>
          <w:iCs/>
          <w:kern w:val="2"/>
          <w:lang w:eastAsia="ar-SA"/>
        </w:rPr>
        <w:t xml:space="preserve"> ведомственного сегмента информационной системы для организации мониторинга социально-экономического развития Свердловской области</w:t>
      </w:r>
      <w:r>
        <w:rPr>
          <w:rFonts w:cs="Liberation Serif" w:ascii="Liberation Serif" w:hAnsi="Liberation Serif"/>
          <w:bCs/>
          <w:szCs w:val="26"/>
        </w:rPr>
        <w:t xml:space="preserve"> (далее – СЭР РИП) включает следующие организации и структурные подразделения, деятельность которых подлежит цифровизации:</w:t>
      </w:r>
    </w:p>
    <w:p>
      <w:pPr>
        <w:pStyle w:val="Normal"/>
        <w:ind w:firstLine="426"/>
        <w:jc w:val="both"/>
        <w:rPr>
          <w:rFonts w:ascii="Liberation Serif" w:hAnsi="Liberation Serif" w:cs="Liberation Serif"/>
          <w:bCs/>
          <w:szCs w:val="26"/>
        </w:rPr>
      </w:pPr>
      <w:r>
        <w:rPr>
          <w:rFonts w:cs="Liberation Serif" w:ascii="Liberation Serif" w:hAnsi="Liberation Serif"/>
          <w:bCs/>
          <w:szCs w:val="26"/>
        </w:rPr>
      </w:r>
    </w:p>
    <w:p>
      <w:pPr>
        <w:pStyle w:val="Style33"/>
        <w:numPr>
          <w:ilvl w:val="0"/>
          <w:numId w:val="5"/>
        </w:numPr>
        <w:spacing w:lineRule="auto" w:line="24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  <w:color w:val="000000"/>
        </w:rPr>
        <w:t>Министерство природных ресурсов и экологии Свердловской области.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46" w:name="_Toc97713585"/>
      <w:bookmarkStart w:id="47" w:name="_Toc81309851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Список сокращений и определений</w:t>
      </w:r>
      <w:bookmarkEnd w:id="46"/>
      <w:bookmarkEnd w:id="47"/>
    </w:p>
    <w:p>
      <w:pPr>
        <w:pStyle w:val="ListParagraph"/>
        <w:widowControl w:val="false"/>
        <w:spacing w:lineRule="auto" w:line="240" w:before="120" w:after="120"/>
        <w:ind w:left="0" w:firstLine="426"/>
        <w:contextualSpacing/>
        <w:jc w:val="both"/>
        <w:rPr>
          <w:rFonts w:ascii="Liberation Serif" w:hAnsi="Liberation Serif" w:eastAsia="Times New Roman" w:cs="Liberation Serif"/>
          <w:bCs/>
          <w:sz w:val="24"/>
          <w:szCs w:val="26"/>
          <w:lang w:eastAsia="ru-RU"/>
        </w:rPr>
      </w:pPr>
      <w:r>
        <w:rPr>
          <w:rFonts w:eastAsia="Times New Roman" w:cs="Liberation Serif" w:ascii="Liberation Serif" w:hAnsi="Liberation Serif"/>
          <w:bCs/>
          <w:sz w:val="24"/>
          <w:szCs w:val="26"/>
          <w:lang w:eastAsia="ru-RU"/>
        </w:rPr>
        <w:t>В настоящем документе используются следующие сокращения, термины и определения, приведенные в расположенной ниже таблице</w:t>
      </w:r>
      <w:r>
        <w:rPr>
          <w:rFonts w:cs="Liberation Serif" w:ascii="Liberation Serif" w:hAnsi="Liberation Serif"/>
          <w:color w:val="000000" w:themeColor="text1"/>
          <w:sz w:val="24"/>
          <w:szCs w:val="24"/>
        </w:rPr>
        <w:t xml:space="preserve"> (</w:t>
      </w:r>
      <w:r>
        <w:rPr>
          <w:rFonts w:cs="Liberation Serif" w:ascii="Liberation Serif" w:hAnsi="Liberation Serif"/>
          <w:color w:val="000000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  <w:color w:val="000000"/>
        </w:rPr>
        <w:instrText> REF _Ref75452479 \h </w:instrTex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separate"/>
      </w:r>
      <w:r>
        <w:rPr>
          <w:sz w:val="24"/>
          <w:szCs w:val="24"/>
          <w:rFonts w:cs="Liberation Serif" w:ascii="Liberation Serif" w:hAnsi="Liberation Serif"/>
          <w:color w:val="000000"/>
        </w:rPr>
        <w:t>Таблица 1</w: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end"/>
      </w:r>
      <w:r>
        <w:rPr>
          <w:rFonts w:cs="Liberation Serif" w:ascii="Liberation Serif" w:hAnsi="Liberation Serif"/>
          <w:color w:val="000000" w:themeColor="text1"/>
          <w:sz w:val="24"/>
          <w:szCs w:val="24"/>
        </w:rPr>
        <w:t>)</w:t>
      </w:r>
      <w:r>
        <w:rPr>
          <w:rFonts w:eastAsia="Times New Roman" w:cs="Liberation Serif" w:ascii="Liberation Serif" w:hAnsi="Liberation Serif"/>
          <w:bCs/>
          <w:sz w:val="24"/>
          <w:szCs w:val="26"/>
          <w:lang w:eastAsia="ru-RU"/>
        </w:rPr>
        <w:t>.</w:t>
      </w:r>
    </w:p>
    <w:p>
      <w:pPr>
        <w:pStyle w:val="Caption"/>
        <w:keepNext w:val="true"/>
        <w:jc w:val="both"/>
        <w:rPr>
          <w:rFonts w:ascii="Liberation Serif" w:hAnsi="Liberation Serif" w:cs="Liberation Serif"/>
          <w:color w:val="000000" w:themeColor="text1"/>
          <w:sz w:val="24"/>
          <w:szCs w:val="24"/>
        </w:rPr>
      </w:pPr>
      <w:bookmarkStart w:id="48" w:name="_Ref75452407"/>
      <w:bookmarkStart w:id="49" w:name="_Ref75452479"/>
      <w:r>
        <w:rPr>
          <w:rFonts w:cs="Liberation Serif" w:ascii="Liberation Serif" w:hAnsi="Liberation Serif"/>
          <w:color w:val="000000" w:themeColor="text1"/>
          <w:sz w:val="24"/>
          <w:szCs w:val="24"/>
        </w:rPr>
        <w:t xml:space="preserve">Таблица </w:t>
      </w:r>
      <w:r>
        <w:rPr>
          <w:rFonts w:cs="Liberation Serif" w:ascii="Liberation Serif" w:hAnsi="Liberation Serif"/>
          <w:color w:val="000000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  <w:color w:val="000000"/>
        </w:rPr>
        <w:instrText> SEQ Таблица \* ARABIC </w:instrTex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separate"/>
      </w:r>
      <w:r>
        <w:rPr>
          <w:sz w:val="24"/>
          <w:szCs w:val="24"/>
          <w:rFonts w:cs="Liberation Serif" w:ascii="Liberation Serif" w:hAnsi="Liberation Serif"/>
          <w:color w:val="000000"/>
        </w:rPr>
        <w:t>1</w: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end"/>
      </w:r>
      <w:bookmarkEnd w:id="49"/>
      <w:r>
        <w:rPr>
          <w:rFonts w:cs="Liberation Serif" w:ascii="Liberation Serif" w:hAnsi="Liberation Serif"/>
          <w:color w:val="000000" w:themeColor="text1"/>
          <w:sz w:val="24"/>
          <w:szCs w:val="24"/>
        </w:rPr>
        <w:t xml:space="preserve"> </w:t>
      </w:r>
      <w:bookmarkStart w:id="50" w:name="_Ref75453670"/>
      <w:r>
        <w:rPr>
          <w:rFonts w:cs="Liberation Serif" w:ascii="Liberation Serif" w:hAnsi="Liberation Serif"/>
          <w:color w:val="000000" w:themeColor="text1"/>
          <w:sz w:val="24"/>
          <w:szCs w:val="24"/>
        </w:rPr>
        <w:t>Список сокращений и определений</w:t>
      </w:r>
      <w:bookmarkEnd w:id="48"/>
      <w:bookmarkEnd w:id="50"/>
    </w:p>
    <w:tbl>
      <w:tblPr>
        <w:tblW w:w="10420" w:type="dxa"/>
        <w:jc w:val="left"/>
        <w:tblInd w:w="-1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975"/>
        <w:gridCol w:w="7444"/>
      </w:tblGrid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API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(англ. Аpplication Programming Interface) программный интерфейс приложения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ER-диаграмма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(англ. Entity-Relationship) диаграмма сущность-связь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UML-диаграмма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(англ. Unified Modeling Language) диаграмма унифицированного языка моделирования)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АИС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Автоматизированная информационная система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БД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База данных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ГБУ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Государственное бюджетное учреждение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ГК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Государственный контракт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ЕГАИС ЛЕС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Единая государственная автоматизированная информационная система учета древесины и сделок с ней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ЕИС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Единая информационная система в сфере закупок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ИС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Информационная система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ИТС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Информационно-телекоммуникационная система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ЛНА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Локально-нормативные акты</w:t>
            </w:r>
          </w:p>
        </w:tc>
      </w:tr>
      <w:tr>
        <w:trPr>
          <w:trHeight w:val="30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НСД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Несанкционированный доступ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ОПЭ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Опытно-промышленная эксплуатация</w:t>
            </w:r>
          </w:p>
        </w:tc>
      </w:tr>
      <w:tr>
        <w:trPr>
          <w:trHeight w:val="33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ОС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Операционная система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ОЭ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Опытная эксплуатация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ОЭП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Оператор электронного правительства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ПО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Программное обеспечение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РГИС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Региональная геоинформационная система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РЦОД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Региональный центр обработки данных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СО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Свердловская область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cs="Liberation Serif" w:ascii="Liberation Serif" w:hAnsi="Liberation Serif"/>
              </w:rPr>
              <w:t>СТИ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Системно-техническая инфраструктура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СУБД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Система управления базами данных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СЭД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Система электронного документооборота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cs="Liberation Serif" w:ascii="Liberation Serif" w:hAnsi="Liberation Serif"/>
              </w:rPr>
              <w:t>СЭР РИП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Информационная система для организации мониторинга социально-экономического развития Свердловской области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ТЗ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Техническое задание на выполнение работ, представленное в виде документа описание объекта закупки</w:t>
            </w:r>
          </w:p>
        </w:tc>
      </w:tr>
      <w:tr>
        <w:trPr>
          <w:trHeight w:val="870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ФГИС ЕГРН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Федеральная государственная информационная система ведения единого государственного реестра недвижимости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ЭВМ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Электронно-вычислительная машина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Функциональный заказчик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Орган исполнительной власти Свердловской области, являющийся потребителем (пользователем) результатов выполнения задач по созданию, развитию (модернизации) или эксплуатации информационных систем продукта или блока и предъявляющий к планируемым результатам соответствующие функциональные требования</w:t>
            </w:r>
          </w:p>
        </w:tc>
      </w:tr>
      <w:tr>
        <w:trPr>
          <w:trHeight w:val="315" w:hRule="atLeast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>Оператор</w:t>
            </w:r>
          </w:p>
        </w:tc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rPr>
                <w:rFonts w:ascii="Liberation Serif" w:hAnsi="Liberation Serif"/>
                <w:color w:val="000000"/>
                <w:sz w:val="22"/>
                <w:szCs w:val="22"/>
              </w:rPr>
            </w:pPr>
            <w:r>
              <w:rPr>
                <w:rFonts w:ascii="Liberation Serif" w:hAnsi="Liberation Serif"/>
                <w:color w:val="000000"/>
                <w:sz w:val="22"/>
                <w:szCs w:val="22"/>
              </w:rPr>
              <w:t xml:space="preserve">Государственное бюджетное учреждение осуществляющее техническое сопровождение создания и эксплуатации государственных информационных систем Свердловской области </w:t>
            </w:r>
          </w:p>
        </w:tc>
      </w:tr>
    </w:tbl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spacing w:lineRule="auto" w:line="259" w:before="0" w:after="16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  <w:r>
        <w:br w:type="page"/>
      </w:r>
    </w:p>
    <w:p>
      <w:pPr>
        <w:pStyle w:val="1"/>
        <w:keepNext w:val="false"/>
        <w:keepLines w:val="false"/>
        <w:numPr>
          <w:ilvl w:val="0"/>
          <w:numId w:val="2"/>
        </w:numPr>
        <w:spacing w:before="240" w:after="120"/>
        <w:ind w:left="431" w:hanging="431"/>
        <w:jc w:val="center"/>
        <w:rPr>
          <w:rFonts w:ascii="Liberation Serif" w:hAnsi="Liberation Serif" w:cs="Liberation Serif"/>
          <w:b/>
          <w:b/>
          <w:caps/>
          <w:color w:val="auto"/>
          <w:sz w:val="24"/>
          <w:szCs w:val="24"/>
        </w:rPr>
      </w:pPr>
      <w:bookmarkStart w:id="51" w:name="_Toc97713586"/>
      <w:bookmarkStart w:id="52" w:name="_Toc81309852"/>
      <w:bookmarkStart w:id="53" w:name="_Ref66799053"/>
      <w:bookmarkStart w:id="54" w:name="_Ref62736473"/>
      <w:bookmarkEnd w:id="54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>Назначение и цели создания Системы</w:t>
      </w:r>
      <w:bookmarkEnd w:id="51"/>
      <w:bookmarkEnd w:id="52"/>
      <w:bookmarkEnd w:id="53"/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55" w:name="_Toc97713587"/>
      <w:bookmarkStart w:id="56" w:name="_Toc81309853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Назначение Системы</w:t>
      </w:r>
      <w:bookmarkEnd w:id="55"/>
      <w:bookmarkEnd w:id="56"/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 рамках реализации областной стратегии в области цифровой трансформации отраслей экономики, социальной сферы и государственного управления Свердловской области, а также реализации стратегии развития лесного фонда Свердловской области на период до 2035 года, необходимо проведение мероприятий по цифровизации Минприроды Свердловской области в части управления Лесным комплексом. Для этого Свердловской области создается Ведомственная информационная система «Лесопользование Свердловской области» ведомственного сегмента информационной системы для организации мониторинга социально-экономического развития Свердловской области.</w:t>
      </w:r>
    </w:p>
    <w:p>
      <w:pPr>
        <w:pStyle w:val="Normal"/>
        <w:ind w:firstLine="426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Ведомственная информационная система «Лесопользование Свердловской области» ведомственного сегмента информационной системы для организации мониторинга социально-экономического развития Свердловской области предназначена для обеспечения </w:t>
      </w:r>
      <w:r>
        <w:rPr>
          <w:rFonts w:cs="Liberation Serif" w:ascii="Liberation Serif" w:hAnsi="Liberation Serif"/>
          <w:bCs/>
          <w:color w:val="000000"/>
        </w:rPr>
        <w:t>Минприроды Свердловской области</w:t>
      </w:r>
      <w:r>
        <w:rPr>
          <w:rFonts w:cs="Liberation Serif" w:ascii="Liberation Serif" w:hAnsi="Liberation Serif"/>
        </w:rPr>
        <w:t xml:space="preserve"> и его подведомственных учреждений: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функционалом сбора, хранения, анализа и графической визуализации пространственных данных и связанной с ними непространственной (атрибутивной и/или семантической) информацией, в составе следующих представленных в системе объектов верхнего уровня:</w:t>
      </w:r>
    </w:p>
    <w:p>
      <w:pPr>
        <w:pStyle w:val="ListParagraph"/>
        <w:widowControl w:val="false"/>
        <w:numPr>
          <w:ilvl w:val="0"/>
          <w:numId w:val="16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Лесные участки;</w:t>
      </w:r>
    </w:p>
    <w:p>
      <w:pPr>
        <w:pStyle w:val="ListParagraph"/>
        <w:widowControl w:val="false"/>
        <w:numPr>
          <w:ilvl w:val="0"/>
          <w:numId w:val="16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Правоустанавливающие документы;</w:t>
      </w:r>
    </w:p>
    <w:p>
      <w:pPr>
        <w:pStyle w:val="ListParagraph"/>
        <w:widowControl w:val="false"/>
        <w:numPr>
          <w:ilvl w:val="0"/>
          <w:numId w:val="16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Акты лесных пожаров;</w:t>
      </w:r>
    </w:p>
    <w:p>
      <w:pPr>
        <w:pStyle w:val="ListParagraph"/>
        <w:widowControl w:val="false"/>
        <w:numPr>
          <w:ilvl w:val="0"/>
          <w:numId w:val="16"/>
        </w:numPr>
        <w:spacing w:before="0" w:after="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Акты лесопоталогических обследований.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автоматизированным выполнением технологической цепочки процесса исполнения функций министерства, носящих заявительный характер.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57" w:name="_Toc81309854"/>
      <w:bookmarkStart w:id="58" w:name="_Ref75794677"/>
      <w:bookmarkStart w:id="59" w:name="_Ref75454776"/>
      <w:bookmarkStart w:id="60" w:name="_Ref75454734"/>
      <w:bookmarkStart w:id="61" w:name="_Toc97713588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Цели и задачи Системы</w:t>
      </w:r>
      <w:bookmarkEnd w:id="57"/>
      <w:bookmarkEnd w:id="58"/>
      <w:bookmarkEnd w:id="59"/>
      <w:bookmarkEnd w:id="60"/>
      <w:bookmarkEnd w:id="61"/>
    </w:p>
    <w:p>
      <w:pPr>
        <w:pStyle w:val="Normal"/>
        <w:ind w:firstLine="426"/>
        <w:jc w:val="both"/>
        <w:rPr>
          <w:rFonts w:ascii="Liberation Serif" w:hAnsi="Liberation Serif" w:cs="Liberation Serif"/>
        </w:rPr>
      </w:pPr>
      <w:bookmarkStart w:id="62" w:name="_Ref627364731"/>
      <w:bookmarkEnd w:id="62"/>
      <w:r>
        <w:rPr>
          <w:rFonts w:cs="Liberation Serif" w:ascii="Liberation Serif" w:hAnsi="Liberation Serif"/>
          <w:b/>
        </w:rPr>
        <w:t>Целью создания Системы</w:t>
      </w:r>
      <w:r>
        <w:rPr>
          <w:rFonts w:cs="Liberation Serif" w:ascii="Liberation Serif" w:hAnsi="Liberation Serif"/>
        </w:rPr>
        <w:t xml:space="preserve"> является повышение эффективности принятия решений по управлению лесным хозяйством в части обеспечения органов государственной власти точной, полной и непротиворечивой информацией о лесах, об их использовании, охране, защите, воспроизводстве, а также оптимизировать процесс сбора, хранения и предоставления информации государственного лесного реестра, необходимой для выполнения следующих функций: 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организация аукционов на право заключения договоров аренды лесных участков, заключает договоры купли-продажи лесных насаждений;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заключение договоров аренды лесных участков, находящихся в государственной собственности Свердловской области;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предоставление лесных участков в постоянное (бессрочное) пользование, в безвозмездное пользование;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заключение соглашения об установлении сервитутов в отношении лесных участков;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выдача разрешений на выполнение работ по геологическому изучению недр на лесных участках, находящихся в государственной собственности Свердловской области;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принятие лесных деклараций и отчетов об использовании лесов;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принятие отчетов об охране и защите лесов, воспроизводстве лесов и лесоразведении;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утверждение заключений государственной экспертизы проекта освоения лесов;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принятие и рассмотрение заявления на выдачу разрешения на выполнение работ по геологическому изучению недр на землях лесного фонда;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предоставление выписки из государственного лесного реестра;</w:t>
      </w:r>
    </w:p>
    <w:p>
      <w:pPr>
        <w:pStyle w:val="Style33"/>
        <w:numPr>
          <w:ilvl w:val="0"/>
          <w:numId w:val="5"/>
        </w:numPr>
        <w:spacing w:lineRule="auto" w:line="240" w:before="0" w:after="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прием, рассмотрение, внесение и хранение входящих документов, содержащих сведения для внесения в государственный лесной реестр о лесах, об их использовании, охране, защите, воспроизводстве, а также о лесничествах.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достижения поставленной цели в рамках проекта необходимо решить следующие задачи:</w:t>
      </w:r>
    </w:p>
    <w:p>
      <w:pPr>
        <w:pStyle w:val="Style33"/>
        <w:numPr>
          <w:ilvl w:val="0"/>
          <w:numId w:val="5"/>
        </w:numPr>
        <w:spacing w:lineRule="auto" w:line="24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определить участников вышеуказанных функций, их роль, состав информации, необходимой для исполнения каждого бизнес-процесса, и состав информации, являющейся результатом исполнения соответствующего бизнес-процесса;</w:t>
      </w:r>
    </w:p>
    <w:p>
      <w:pPr>
        <w:pStyle w:val="Style33"/>
        <w:numPr>
          <w:ilvl w:val="0"/>
          <w:numId w:val="5"/>
        </w:numPr>
        <w:spacing w:lineRule="auto" w:line="24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выработать технические решения в части решений по модели хранения данных, по алгоритмам исполнения бизнес-процессов с использованием функциональных возможностей подсистем информационной системы для СЭР РИП;</w:t>
      </w:r>
    </w:p>
    <w:p>
      <w:pPr>
        <w:pStyle w:val="Style33"/>
        <w:numPr>
          <w:ilvl w:val="0"/>
          <w:numId w:val="5"/>
        </w:numPr>
        <w:spacing w:lineRule="auto" w:line="240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реализовать выработанные технические решения и внедрить Систему в промышленную эксплуатацию.</w:t>
      </w:r>
    </w:p>
    <w:p>
      <w:pPr>
        <w:pStyle w:val="1"/>
        <w:keepNext w:val="false"/>
        <w:keepLines w:val="false"/>
        <w:numPr>
          <w:ilvl w:val="0"/>
          <w:numId w:val="2"/>
        </w:numPr>
        <w:spacing w:before="240" w:after="120"/>
        <w:ind w:left="431" w:hanging="431"/>
        <w:jc w:val="center"/>
        <w:rPr>
          <w:rFonts w:ascii="Liberation Serif" w:hAnsi="Liberation Serif" w:cs="Liberation Serif"/>
          <w:b/>
          <w:b/>
          <w:caps/>
          <w:color w:val="auto"/>
          <w:sz w:val="24"/>
          <w:szCs w:val="24"/>
        </w:rPr>
      </w:pPr>
      <w:bookmarkStart w:id="63" w:name="_Toc81309855"/>
      <w:bookmarkStart w:id="64" w:name="_Toc97713589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>Характеристика объекта автоматизации</w:t>
      </w:r>
      <w:bookmarkEnd w:id="63"/>
      <w:bookmarkEnd w:id="64"/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Субъектом автоматизации является Минприроды Свердловской области.</w:t>
      </w:r>
    </w:p>
    <w:p>
      <w:pPr>
        <w:pStyle w:val="Abzatsotstup1"/>
        <w:rPr>
          <w:rFonts w:ascii="Liberation Serif" w:hAnsi="Liberation Serif" w:eastAsia="Calibri" w:cs="Liberation Serif" w:eastAsiaTheme="minorHAnsi"/>
          <w:color w:val="000000" w:themeColor="text1"/>
          <w:lang w:eastAsia="en-US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lang w:eastAsia="en-US"/>
        </w:rPr>
        <w:t>Объектом для автоматизации является совокупность взаимосвязанных бизнес-процессов Минприроды Свердловской области:</w:t>
      </w:r>
    </w:p>
    <w:p>
      <w:pPr>
        <w:pStyle w:val="ListParagraph"/>
        <w:numPr>
          <w:ilvl w:val="0"/>
          <w:numId w:val="17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Оформление права пользования лесным участком: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постоянное (бессрочное) пользование лесным участком;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ограниченное пользование чужим лесным участком (сервитут, публичный сервитут);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аренда лесного участка;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безвозмездное пользование лесным участком.</w:t>
      </w:r>
    </w:p>
    <w:p>
      <w:pPr>
        <w:pStyle w:val="ListParagraph"/>
        <w:numPr>
          <w:ilvl w:val="0"/>
          <w:numId w:val="17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Проведение государственной экспертизы проектов освоения лесов, расположенных на землях лесного фонда.</w:t>
      </w:r>
    </w:p>
    <w:p>
      <w:pPr>
        <w:pStyle w:val="ListParagraph"/>
        <w:numPr>
          <w:ilvl w:val="0"/>
          <w:numId w:val="17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Согласование проекта рекультивации нарушенных земель/ проекта лесовосстановления.</w:t>
      </w:r>
    </w:p>
    <w:p>
      <w:pPr>
        <w:pStyle w:val="ListParagraph"/>
        <w:numPr>
          <w:ilvl w:val="0"/>
          <w:numId w:val="17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 xml:space="preserve">Прием лесной декларации и отчетов об использовании лесов: 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об использовании лесов;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об охране и защите лесов;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воспроизводстве лесов и лесоразведении;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охране лесов от пожаров;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 xml:space="preserve">об охране лесов от загрязнения и иного негативного воздействия. </w:t>
      </w:r>
    </w:p>
    <w:p>
      <w:pPr>
        <w:pStyle w:val="ListParagraph"/>
        <w:numPr>
          <w:ilvl w:val="0"/>
          <w:numId w:val="17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Формирование акта о лесном пожаре.</w:t>
      </w:r>
    </w:p>
    <w:p>
      <w:pPr>
        <w:pStyle w:val="ListParagraph"/>
        <w:numPr>
          <w:ilvl w:val="0"/>
          <w:numId w:val="17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Утверждение акта лесопатологического обследования.</w:t>
      </w:r>
    </w:p>
    <w:p>
      <w:pPr>
        <w:pStyle w:val="ListParagraph"/>
        <w:numPr>
          <w:ilvl w:val="0"/>
          <w:numId w:val="17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Предоставление выписки из государственного лесного реестра.</w:t>
      </w:r>
    </w:p>
    <w:p>
      <w:pPr>
        <w:pStyle w:val="ListParagraph"/>
        <w:numPr>
          <w:ilvl w:val="0"/>
          <w:numId w:val="17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Выдача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РФ.</w:t>
      </w:r>
    </w:p>
    <w:p>
      <w:pPr>
        <w:pStyle w:val="ListParagraph"/>
        <w:numPr>
          <w:ilvl w:val="0"/>
          <w:numId w:val="17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Информирование населения о введении особых противопожарных режимов и классов пожарной опасности по условиям погоды.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color w:val="000000" w:themeColor="text1"/>
          <w:sz w:val="24"/>
          <w:szCs w:val="24"/>
        </w:rPr>
        <w:t xml:space="preserve">Базовое описание бизнес-процессов приведено в п. </w:t>
      </w:r>
      <w:r>
        <w:rPr>
          <w:rFonts w:cs="Liberation Serif" w:ascii="Liberation Serif" w:hAnsi="Liberation Serif"/>
          <w:color w:val="000000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  <w:color w:val="000000"/>
        </w:rPr>
        <w:instrText> REF _Ref68069696 \r \h </w:instrTex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separate"/>
      </w:r>
      <w:r>
        <w:rPr>
          <w:sz w:val="24"/>
          <w:szCs w:val="24"/>
          <w:rFonts w:cs="Liberation Serif" w:ascii="Liberation Serif" w:hAnsi="Liberation Serif"/>
          <w:color w:val="000000"/>
        </w:rPr>
        <w:t>4.2.1</w: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end"/>
      </w:r>
      <w:r>
        <w:rPr>
          <w:rFonts w:cs="Liberation Serif" w:ascii="Liberation Serif" w:hAnsi="Liberation Serif"/>
          <w:color w:val="000000" w:themeColor="text1"/>
          <w:sz w:val="24"/>
          <w:szCs w:val="24"/>
        </w:rPr>
        <w:t xml:space="preserve"> настоящего ТЗ.</w:t>
      </w:r>
    </w:p>
    <w:p>
      <w:pPr>
        <w:pStyle w:val="1"/>
        <w:keepNext w:val="false"/>
        <w:keepLines w:val="false"/>
        <w:numPr>
          <w:ilvl w:val="0"/>
          <w:numId w:val="2"/>
        </w:numPr>
        <w:spacing w:before="240" w:after="120"/>
        <w:ind w:left="431" w:hanging="431"/>
        <w:jc w:val="center"/>
        <w:rPr>
          <w:rFonts w:ascii="Liberation Serif" w:hAnsi="Liberation Serif" w:cs="Liberation Serif"/>
          <w:b/>
          <w:b/>
          <w:caps/>
          <w:color w:val="auto"/>
          <w:sz w:val="24"/>
          <w:szCs w:val="24"/>
        </w:rPr>
      </w:pPr>
      <w:bookmarkStart w:id="65" w:name="_Ref62735705"/>
      <w:bookmarkStart w:id="66" w:name="_Toc81309856"/>
      <w:bookmarkStart w:id="67" w:name="_Toc97713590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>Требования к Системе</w:t>
      </w:r>
      <w:bookmarkEnd w:id="65"/>
      <w:bookmarkEnd w:id="66"/>
      <w:bookmarkEnd w:id="67"/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jc w:val="both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68" w:name="_Toc97713591"/>
      <w:bookmarkStart w:id="69" w:name="_Toc81309857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Требования к Системе в целом</w:t>
      </w:r>
      <w:bookmarkEnd w:id="68"/>
      <w:bookmarkEnd w:id="69"/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70" w:name="_Toc97713592"/>
      <w:bookmarkStart w:id="71" w:name="_Toc81309858"/>
      <w:bookmarkStart w:id="72" w:name="bookmark42"/>
      <w:bookmarkStart w:id="73" w:name="bookmark41"/>
      <w:bookmarkStart w:id="74" w:name="bookmark40"/>
      <w:r>
        <w:rPr>
          <w:rFonts w:cs="Liberation Serif" w:ascii="Liberation Serif" w:hAnsi="Liberation Serif"/>
          <w:b/>
          <w:szCs w:val="24"/>
        </w:rPr>
        <w:t>Требования к структуре и функционированию Системы</w:t>
      </w:r>
      <w:bookmarkEnd w:id="70"/>
      <w:bookmarkEnd w:id="71"/>
      <w:bookmarkEnd w:id="72"/>
      <w:bookmarkEnd w:id="73"/>
      <w:bookmarkEnd w:id="74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993" w:leader="none"/>
        </w:tabs>
        <w:spacing w:before="120" w:after="120"/>
        <w:ind w:left="993" w:hanging="1005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bookmarkStart w:id="75" w:name="bookmark43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Требования к структуре</w:t>
      </w:r>
      <w:bookmarkEnd w:id="75"/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Система должна размещаться на вычислительных ресурсах Заказчика, в Региональном центре обработки данных Свердловской области (далее – РЦОД), который находится на площадке ГБУ СО «ОЭП», по адресу: 620144, г. Екатеринбург ул. Большакова, 105, в продуктивной зоне СЭР РИП. Разработка Системы должна вестись в зоне разработки и тестирования, располагающейся на внешних ресурсах Исполнителя.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Зона разработки и тестирования - используется для развёртывания, разрабатываемого и адаптируемого программного обеспечения, тестирования обновлений, а также может использоваться для подготовки функциональных пользователей к работе в Системе. В данной зоне должен обеспечиваться контроль готовности полученных в ходе выполнения работ разработок и обновлений компонентов Системы, к переводу в продуктивную зону.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Продуктивная зона - предназначена для обеспечения штатного функционирования Системы в режиме постоянной эксплуатации. Приемо-сдаточные испытания для перевода Системы в промышленную эксплуатацию должны проводиться в продуктивной зоне.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Все выполняемые в рамках выполнения работ настройки и разработки должны переноситься из внешней зоны разработки и тестирования в Продуктивную зону после успешного завершения необходимых процедур контроля. В том числе исходный код Системы в электронном виде со структурой каталогов и файлов, документация к исходному коду, скрипты компиляции кода, инструкции по разворачиванию Системы из исходного кода переносятся в электронном виде в систему управления репозиториями Заказчика (Gitlab).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обеспечения максимальной стабильности работы Системы и безопасности продуктивных данных зона тестирования может быть отделена от зоны разработки и размещена в РЦОД. В таком случае все выполняемые в рамках выполнения работ настройки и разработки должны переноситься из внешней зоны разработки Исполнителя в зону тестирования, для тестирования и контроля качества, а затем, после успешного завершения необходимых процедур контроля в зоне тестирования, в продуктивную зону для постоянной эксплуатации.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окончании действия Контракта в ходе промышленной эксплуатации Системы зона разработки для Заказчика не требуется. При этом Исполнитель обязан поддерживать работоспособность зоны разработки и тестирования на своих вычислительных ресурсах в течении всего срока обеспечения гарантийных обязательств. В том числе хранить резервную копию исходного кода Системы в электронном виде с комплектом сопутствующей документации в течении всего срока обеспечения гарантийных обязательств.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Предоставляемая РЦОД системно-техническая инфраструктура для создаваемой Системы должна удовлетворять требованиям технического проекта, разработанного на этапе «</w:t>
      </w:r>
      <w:r>
        <w:rPr>
          <w:rFonts w:eastAsia="游ゴシック Light" w:cs="Liberation Serif" w:ascii="Liberation Serif" w:hAnsi="Liberation Serif" w:eastAsiaTheme="majorEastAsia"/>
          <w:iCs/>
          <w:sz w:val="22"/>
          <w:szCs w:val="22"/>
        </w:rPr>
        <w:t>Подготовка базового программного комплекса Системы, разработка документации на Систему и её части</w:t>
      </w:r>
      <w:r>
        <w:rPr>
          <w:rFonts w:cs="Liberation Serif" w:ascii="Liberation Serif" w:hAnsi="Liberation Serif"/>
          <w:sz w:val="24"/>
          <w:szCs w:val="24"/>
        </w:rPr>
        <w:t>».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Функциональные и технические требования к подсистеме обеспечения информационной безопасности для создаваемой Системы не являются частью настоящего ТЗ. Техническая защита информации обеспечивается в рамках мероприятий по защите информации инфраструктуры РЦОД, а также защите информации СЭР РИП.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Функциональная структура Системы для автоматизации бизнес-процессов, определённых в п.</w:t>
      </w:r>
      <w:r>
        <w:rPr>
          <w:rFonts w:cs="Liberation Serif" w:ascii="Liberation Serif" w:hAnsi="Liberation Serif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</w:rPr>
        <w:instrText> REF _Ref75794677 \r \h </w:instrText>
      </w:r>
      <w:r>
        <w:rPr>
          <w:sz w:val="24"/>
          <w:szCs w:val="24"/>
          <w:rFonts w:cs="Liberation Serif" w:ascii="Liberation Serif" w:hAnsi="Liberation Serif"/>
        </w:rPr>
        <w:fldChar w:fldCharType="separate"/>
      </w:r>
      <w:r>
        <w:rPr>
          <w:sz w:val="24"/>
          <w:szCs w:val="24"/>
          <w:rFonts w:cs="Liberation Serif" w:ascii="Liberation Serif" w:hAnsi="Liberation Serif"/>
        </w:rPr>
        <w:t>2.2</w:t>
      </w:r>
      <w:r>
        <w:rPr>
          <w:sz w:val="24"/>
          <w:szCs w:val="24"/>
          <w:rFonts w:cs="Liberation Serif" w:ascii="Liberation Serif" w:hAnsi="Liberation Serif"/>
        </w:rPr>
        <w:fldChar w:fldCharType="end"/>
      </w:r>
      <w:r>
        <w:rPr>
          <w:rFonts w:cs="Liberation Serif" w:ascii="Liberation Serif" w:hAnsi="Liberation Serif"/>
          <w:sz w:val="24"/>
          <w:szCs w:val="24"/>
        </w:rPr>
        <w:t xml:space="preserve"> настоящего ТЗ, должна быть обеспеченна функциональными блоками в Системе, представленными в п.</w:t>
      </w:r>
      <w:r>
        <w:rPr>
          <w:rFonts w:cs="Liberation Serif" w:ascii="Liberation Serif" w:hAnsi="Liberation Serif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</w:rPr>
        <w:instrText> REF _Ref67064457 \r \h </w:instrText>
      </w:r>
      <w:r>
        <w:rPr>
          <w:sz w:val="24"/>
          <w:szCs w:val="24"/>
          <w:rFonts w:cs="Liberation Serif" w:ascii="Liberation Serif" w:hAnsi="Liberation Serif"/>
        </w:rPr>
        <w:fldChar w:fldCharType="separate"/>
      </w:r>
      <w:r>
        <w:rPr>
          <w:sz w:val="24"/>
          <w:szCs w:val="24"/>
          <w:rFonts w:cs="Liberation Serif" w:ascii="Liberation Serif" w:hAnsi="Liberation Serif"/>
        </w:rPr>
        <w:t>4.2.2</w:t>
      </w:r>
      <w:r>
        <w:rPr>
          <w:sz w:val="24"/>
          <w:szCs w:val="24"/>
          <w:rFonts w:cs="Liberation Serif" w:ascii="Liberation Serif" w:hAnsi="Liberation Serif"/>
        </w:rPr>
        <w:fldChar w:fldCharType="end"/>
      </w:r>
      <w:r>
        <w:rPr>
          <w:rFonts w:cs="Liberation Serif" w:ascii="Liberation Serif" w:hAnsi="Liberation Serif"/>
          <w:sz w:val="24"/>
          <w:szCs w:val="24"/>
        </w:rPr>
        <w:t xml:space="preserve"> настоящего ТЗ.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993" w:leader="none"/>
        </w:tabs>
        <w:spacing w:before="120" w:after="120"/>
        <w:ind w:left="993" w:hanging="1005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Требования к архитектуре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обеспечения максимальной эффективности использования бюджетных средств, путем многократного использования созданных в Свердловской области информационных ресурсов при создании новых информационных систем, Система должна быть построена на программно-аппаратной платформе СЭР РИП. Требования к программно-аппаратной платформе СЭР РИП изложены в конкурсной документации на создание СЭР РИП и её подсистем. Находятся в открытом доступе и размещены в ЕИС, ссылки на документы приведены в п.8 настоящего ТЗ. Создаваемая Система должна использовать существующие подсистемы СЭР РИП, расширяя их возможности для реализации предметного функционала, согласно требованиям п.</w:t>
      </w:r>
      <w:r>
        <w:rPr>
          <w:rFonts w:cs="Liberation Serif" w:ascii="Liberation Serif" w:hAnsi="Liberation Serif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</w:rPr>
        <w:instrText> REF _Ref67064457 \r \h </w:instrText>
      </w:r>
      <w:r>
        <w:rPr>
          <w:sz w:val="24"/>
          <w:szCs w:val="24"/>
          <w:rFonts w:cs="Liberation Serif" w:ascii="Liberation Serif" w:hAnsi="Liberation Serif"/>
        </w:rPr>
        <w:fldChar w:fldCharType="separate"/>
      </w:r>
      <w:r>
        <w:rPr>
          <w:sz w:val="24"/>
          <w:szCs w:val="24"/>
          <w:rFonts w:cs="Liberation Serif" w:ascii="Liberation Serif" w:hAnsi="Liberation Serif"/>
        </w:rPr>
        <w:t>4.2.2</w:t>
      </w:r>
      <w:r>
        <w:rPr>
          <w:sz w:val="24"/>
          <w:szCs w:val="24"/>
          <w:rFonts w:cs="Liberation Serif" w:ascii="Liberation Serif" w:hAnsi="Liberation Serif"/>
        </w:rPr>
        <w:fldChar w:fldCharType="end"/>
      </w:r>
      <w:r>
        <w:rPr>
          <w:rFonts w:cs="Liberation Serif" w:ascii="Liberation Serif" w:hAnsi="Liberation Serif"/>
          <w:sz w:val="24"/>
          <w:szCs w:val="24"/>
        </w:rPr>
        <w:t xml:space="preserve"> настоящего ТЗ. Базовый функционал Системы должен обеспечиваться путем интеграции существующих подсистем СЭР РИП, её компонентов и информационных ресурсов в единое информационное пространство. Специализированный функционал Системы должен разрабатываться на том же технологическом стеке, что и компоненты СЭР РИП.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Система должна иметь трехуровневую архитектуру, состоящую из следующих основных компонентов: сервера базы данных, сервера приложений и клиентского приложения.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Сервер базы данных предназначен для хранения фактографической, служебной, справочной информации (далее - БД), обеспечивающей выполнение функций Системы и необходимой для обработки запросов. Логика исполнения запросов должна выполняться на сервере приложений.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Сервер приложений предназначен для выполнения всей бизнес-логики приложений. На сервере приложений должны функционировать как самостоятельные серверные приложения, так и сервисы, обеспечивающие доступ внешних информационных систем к ресурсам разрабатываемой Системы.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Пользовательский интерфейс (клиентское приложение) предназначен для удаленного ввода и просмотра информации посредством web-браузера.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Система должна поддерживать микросервисную архитектуру для обеспечения создания дополнительных функциональных модулей на платформе Системы с использованием имеющихся на платформе подсистем и модулей, а также возможностью разделения как бизнес-логики, так и структур хранения данных.</w:t>
      </w:r>
    </w:p>
    <w:p>
      <w:pPr>
        <w:pStyle w:val="23"/>
        <w:shd w:val="clear" w:fill="FFFFFF"/>
        <w:spacing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Система должна поддерживать возможность взаимодействия с другими информационными ресурсами федерального, регионального и муниципального уровней, состав которых приведен в разделе 4.2.6.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993" w:leader="none"/>
        </w:tabs>
        <w:spacing w:before="120" w:after="120"/>
        <w:ind w:left="993" w:hanging="1005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bookmarkStart w:id="76" w:name="bookmark45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Требования к режимам функционирования</w:t>
      </w:r>
      <w:bookmarkEnd w:id="76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Системы должен быть установлен режим функционирования по схеме «24x7x365»</w:t>
        <w:br/>
        <w:t>(24 часа в сутки, 7 дней в неделю круглогодично).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Функционирование должно происходить в одном из следующих режимов:</w:t>
      </w:r>
    </w:p>
    <w:p>
      <w:pPr>
        <w:pStyle w:val="23"/>
        <w:numPr>
          <w:ilvl w:val="0"/>
          <w:numId w:val="6"/>
        </w:numPr>
        <w:shd w:val="clear" w:color="auto" w:fill="auto"/>
        <w:tabs>
          <w:tab w:val="clear" w:pos="708"/>
          <w:tab w:val="left" w:pos="709" w:leader="none"/>
        </w:tabs>
        <w:spacing w:lineRule="auto" w:line="240" w:before="120" w:after="120"/>
        <w:ind w:left="426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штатный режим;</w:t>
      </w:r>
    </w:p>
    <w:p>
      <w:pPr>
        <w:pStyle w:val="23"/>
        <w:numPr>
          <w:ilvl w:val="0"/>
          <w:numId w:val="6"/>
        </w:numPr>
        <w:shd w:val="clear" w:color="auto" w:fill="auto"/>
        <w:tabs>
          <w:tab w:val="clear" w:pos="708"/>
          <w:tab w:val="left" w:pos="709" w:leader="none"/>
        </w:tabs>
        <w:spacing w:lineRule="auto" w:line="240" w:before="120" w:after="120"/>
        <w:ind w:left="426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аварийный режим:</w:t>
      </w:r>
    </w:p>
    <w:p>
      <w:pPr>
        <w:pStyle w:val="23"/>
        <w:numPr>
          <w:ilvl w:val="1"/>
          <w:numId w:val="7"/>
        </w:numPr>
        <w:shd w:val="clear" w:color="auto" w:fill="auto"/>
        <w:spacing w:lineRule="auto" w:line="240" w:before="60" w:after="6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режим работы с потерей производительности; </w:t>
      </w:r>
    </w:p>
    <w:p>
      <w:pPr>
        <w:pStyle w:val="23"/>
        <w:numPr>
          <w:ilvl w:val="1"/>
          <w:numId w:val="7"/>
        </w:numPr>
        <w:shd w:val="clear" w:color="auto" w:fill="auto"/>
        <w:spacing w:lineRule="auto" w:line="240" w:before="60" w:after="6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режим недоступности части функционала Системы;</w:t>
      </w:r>
    </w:p>
    <w:p>
      <w:pPr>
        <w:pStyle w:val="23"/>
        <w:numPr>
          <w:ilvl w:val="1"/>
          <w:numId w:val="7"/>
        </w:numPr>
        <w:shd w:val="clear" w:color="auto" w:fill="auto"/>
        <w:spacing w:lineRule="auto" w:line="240" w:before="60" w:after="6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режим недоступности всей Системы;</w:t>
      </w:r>
    </w:p>
    <w:p>
      <w:pPr>
        <w:pStyle w:val="23"/>
        <w:numPr>
          <w:ilvl w:val="0"/>
          <w:numId w:val="6"/>
        </w:numPr>
        <w:shd w:val="clear" w:color="auto" w:fill="auto"/>
        <w:tabs>
          <w:tab w:val="clear" w:pos="708"/>
          <w:tab w:val="left" w:pos="709" w:leader="none"/>
        </w:tabs>
        <w:spacing w:lineRule="auto" w:line="240" w:before="120" w:after="120"/>
        <w:ind w:left="426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режим проведения регламентных (профилактических) работ.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В штатном режиме вычислительные процессы Системы должны быть полностью работоспособны. 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В аварийном режиме вычислительные процессы Системы должны обеспечиваться резервными компонентами. 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В случае если имеет место единичный отказ, компенсированный локальными средствами резервирования, то допускается частичная потеря производительности, но не более чем на 50%. 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В случае если имеет место отказ нерезервированного оборудования, допускается простой, не превышающий значения показателей надежности, указанные в п. </w:t>
      </w:r>
      <w:r>
        <w:rPr>
          <w:rFonts w:cs="Liberation Serif" w:ascii="Liberation Serif" w:hAnsi="Liberation Serif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</w:rPr>
        <w:instrText> REF bookmark57 \r \h </w:instrText>
      </w:r>
      <w:r>
        <w:rPr>
          <w:sz w:val="24"/>
          <w:szCs w:val="24"/>
          <w:rFonts w:cs="Liberation Serif" w:ascii="Liberation Serif" w:hAnsi="Liberation Serif"/>
        </w:rPr>
        <w:fldChar w:fldCharType="separate"/>
      </w:r>
      <w:r>
        <w:rPr>
          <w:sz w:val="24"/>
          <w:szCs w:val="24"/>
          <w:rFonts w:cs="Liberation Serif" w:ascii="Liberation Serif" w:hAnsi="Liberation Serif"/>
        </w:rPr>
        <w:t>4.1.5</w:t>
      </w:r>
      <w:r>
        <w:rPr>
          <w:sz w:val="24"/>
          <w:szCs w:val="24"/>
          <w:rFonts w:cs="Liberation Serif" w:ascii="Liberation Serif" w:hAnsi="Liberation Serif"/>
        </w:rPr>
        <w:fldChar w:fldCharType="end"/>
      </w:r>
      <w:r>
        <w:rPr>
          <w:rFonts w:cs="Liberation Serif" w:ascii="Liberation Serif" w:hAnsi="Liberation Serif"/>
          <w:sz w:val="24"/>
          <w:szCs w:val="24"/>
        </w:rPr>
        <w:t xml:space="preserve"> настоящего ТЗ. 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Аварийный режим работы Системы соответствует следующим режимам работы: режиму работы с потерей производительности, режиму недоступности части функционала Системы и режиму недоступности всей Системы. Аварийный режим устанавливается с момента отказа до момента полного восстановления работоспособности Системы (до перевода в штатный режим).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 режиме регламентного технического обслуживания допускается приостановка доступа к функциям Системы в целом и ее компонентам в согласованное в установленном порядке время.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Режим регламентного обслуживания должен быть установлен по схеме - с 19:00 рабочего дня до 7:00 следующего рабочего дня по местному времени согласно производственному календарю на год. В режиме регламентного обслуживания допустима временная недоступность Системы на время проведения регламентных работ.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Время остановки Системы для технического обслуживания, модернизации, обновления программного и аппаратного обеспечения должно определяться Оператором Системы в соответствии с утвержденными регламентами.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993" w:leader="none"/>
        </w:tabs>
        <w:spacing w:before="120" w:after="120"/>
        <w:ind w:left="993" w:hanging="1005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bookmarkStart w:id="77" w:name="bookmark47"/>
      <w:bookmarkStart w:id="78" w:name="bookmark46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Требования к способам и средствам связи для информационного обмена между компонентами системы</w:t>
      </w:r>
      <w:bookmarkEnd w:id="77"/>
      <w:bookmarkEnd w:id="78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Информационный обмен между существующими компонентами СЭР РИП, используемыми в Системе, должен выполняться при помощи внутренних стандартных средств СЭР РИП (API-функций).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Информационный обмен между разрабатываемыми компонентами Системы должен выполняться при помощи внутренних стандартных средств Системы (API-функций Системы), определяемых на этапе «Подготовка базового программного комплекса Системы, разработка документации на Систему и её части», при этом разрабатываемые средства должны соответствовать архитектурному стилю API-функций СЭР РИП.  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993" w:leader="none"/>
        </w:tabs>
        <w:spacing w:before="120" w:after="120"/>
        <w:ind w:left="993" w:hanging="1005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Требования к способам и средствам связи для информационного обмена со смежными системами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 организации информационного обмена должны использоваться в максимальной степени существующая сетевая инфраструктура и свободные телекоммуникационные ресурсы РЦОД.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Способ организации информационного взаимодействия должен быть определен на этапе «Подготовка базового программного комплекса Системы, разработка документации на Систему и её части».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Схема информационного взаимодействия и требования к сетям передачи данных должны быть сформированы в документе «Технические требования к сетям передачи данных и рабочим местам пользователей».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993" w:leader="none"/>
        </w:tabs>
        <w:spacing w:before="120" w:after="120"/>
        <w:ind w:left="993" w:hanging="1005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bookmarkStart w:id="79" w:name="bookmark49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Требования к характеристикам взаимосвязей создаваемой системы со смежными системами, требования к ее совместимости</w:t>
      </w:r>
      <w:bookmarkEnd w:id="79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bookmarkStart w:id="80" w:name="bookmark50"/>
      <w:r>
        <w:rPr>
          <w:rFonts w:cs="Liberation Serif" w:ascii="Liberation Serif" w:hAnsi="Liberation Serif"/>
          <w:sz w:val="24"/>
          <w:szCs w:val="24"/>
        </w:rPr>
        <w:t>Взаимодействие с подсистемами СЭР РИП и смежными информационными системами ведомственного сегмента СЭР РИП должно осуществляться посредством использования стандартизированных протоколов и форматов обмена данными, установленных документацией СЭР РИП. Информационное взаимодействие с внешними информационными ресурсами должно быть реализовано посредством API с учетом наличия со стороны внешней АИС инструментов обмена данными.</w:t>
      </w:r>
      <w:bookmarkEnd w:id="80"/>
      <w:r>
        <w:rPr>
          <w:rFonts w:cs="Liberation Serif" w:ascii="Liberation Serif" w:hAnsi="Liberation Serif"/>
          <w:sz w:val="24"/>
          <w:szCs w:val="24"/>
        </w:rPr>
        <w:t xml:space="preserve"> Информационное взаимодействие с подсистемами СЭР РИП и смежными информационными системами ведомственного сегмента СЭР РИП, а также внешними информационными ресурсами должно осуществляется через подсистему интеграционного взаимодействия СЭР РИП.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81" w:name="_Toc97713593"/>
      <w:bookmarkStart w:id="82" w:name="_Toc81309859"/>
      <w:bookmarkStart w:id="83" w:name="bookmark51"/>
      <w:r>
        <w:rPr>
          <w:rFonts w:cs="Liberation Serif" w:ascii="Liberation Serif" w:hAnsi="Liberation Serif"/>
          <w:b/>
          <w:szCs w:val="24"/>
        </w:rPr>
        <w:t>Требования к численности и квалификации персонала Системы</w:t>
      </w:r>
      <w:bookmarkEnd w:id="81"/>
      <w:bookmarkEnd w:id="82"/>
      <w:bookmarkEnd w:id="83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Определение численности, квалификации и режимов работы персонала, обеспечивающего функционирование программно-аппаратного комплекса Системы, должно быть приведено в документе «Пояснительная записка к техническому проекту Системы», разрабатываемому на этапе «Подготовка базового программного комплекса Системы, разработка документации на Систему и её части».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84" w:name="_Toc97713594"/>
      <w:bookmarkStart w:id="85" w:name="_Toc81309860"/>
      <w:bookmarkStart w:id="86" w:name="bookmark53"/>
      <w:bookmarkStart w:id="87" w:name="bookmark52"/>
      <w:r>
        <w:rPr>
          <w:rFonts w:cs="Liberation Serif" w:ascii="Liberation Serif" w:hAnsi="Liberation Serif"/>
          <w:b/>
          <w:szCs w:val="24"/>
        </w:rPr>
        <w:t>Требования к показателям назначения</w:t>
      </w:r>
      <w:bookmarkEnd w:id="84"/>
      <w:bookmarkEnd w:id="85"/>
      <w:bookmarkEnd w:id="86"/>
      <w:bookmarkEnd w:id="87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Система должна отвечать следующим показателям назначения для продуктивной зоны: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Максимальное количество пользователей до 200 человек;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Количество объектов в слоях блока работы с пространственной информацией и блока ввода и вывода данных 100 000 объектов;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Суммарный объем хранения документов в виде файлов до 2 ТБ.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bookmarkStart w:id="88" w:name="bookmark54"/>
      <w:r>
        <w:rPr>
          <w:rFonts w:cs="Liberation Serif" w:ascii="Liberation Serif" w:hAnsi="Liberation Serif"/>
          <w:sz w:val="24"/>
          <w:szCs w:val="24"/>
        </w:rPr>
        <w:t>Детальные требования к следующим показателям назначения должны быть уточнены на этапе «Подготовка базового программного комплекса Системы, разработка документации на Систему и её части»:</w:t>
      </w:r>
      <w:bookmarkEnd w:id="88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количеству пользователей: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расчетное количество пользователей;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расчетное количество одновременно работающих пользователей;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максимальное количество пользователей;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максимальное количество одновременно работающих пользователей.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времени отклика на запрос: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расчетное время;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максимальное время.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объемам хранимой информации: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расчетное количество объектов в функциональных блоках Системы;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максимальное количество объектов в функциональных блоках Системы;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расчетный суммарный объем хранения на файловой системе;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прогноз роста показателей хранимой информации при масштабировании.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89" w:name="_Toc97713595"/>
      <w:bookmarkStart w:id="90" w:name="_Toc81309861"/>
      <w:bookmarkStart w:id="91" w:name="bookmark55"/>
      <w:r>
        <w:rPr>
          <w:rFonts w:cs="Liberation Serif" w:ascii="Liberation Serif" w:hAnsi="Liberation Serif"/>
          <w:b/>
          <w:szCs w:val="24"/>
        </w:rPr>
        <w:t>Требования по диагностированию системы</w:t>
      </w:r>
      <w:bookmarkEnd w:id="89"/>
      <w:bookmarkEnd w:id="90"/>
      <w:bookmarkEnd w:id="91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Требования по диагностированию Системы должны определяться требованиями Оператора для информационной системы, развертываемой на площадке РЦОД.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92" w:name="bookmark57"/>
      <w:bookmarkStart w:id="93" w:name="_Toc97713596"/>
      <w:bookmarkStart w:id="94" w:name="_Toc81309862"/>
      <w:r>
        <w:rPr>
          <w:rFonts w:cs="Liberation Serif" w:ascii="Liberation Serif" w:hAnsi="Liberation Serif"/>
          <w:b/>
          <w:szCs w:val="24"/>
        </w:rPr>
        <w:t>Требования к надежности</w:t>
      </w:r>
      <w:bookmarkEnd w:id="93"/>
      <w:bookmarkEnd w:id="94"/>
      <w:r>
        <w:rPr>
          <w:rFonts w:cs="Liberation Serif" w:ascii="Liberation Serif" w:hAnsi="Liberation Serif"/>
          <w:b/>
          <w:szCs w:val="24"/>
        </w:rPr>
        <w:t xml:space="preserve"> </w:t>
      </w:r>
      <w:bookmarkEnd w:id="92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 Системе применяются следующие показатели надежности:</w:t>
      </w:r>
    </w:p>
    <w:p>
      <w:pPr>
        <w:pStyle w:val="Normal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•</w:t>
      </w:r>
      <w:r>
        <w:rPr>
          <w:rFonts w:cs="Liberation Serif" w:ascii="Liberation Serif" w:hAnsi="Liberation Serif"/>
        </w:rPr>
        <w:tab/>
        <w:t>целевое время восстановления RTO (Recovery Time Objective) определяет максимальное допустимое время однократного простоя до восстановления работоспособности;</w:t>
      </w:r>
    </w:p>
    <w:p>
      <w:pPr>
        <w:pStyle w:val="Normal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•</w:t>
      </w:r>
      <w:r>
        <w:rPr>
          <w:rFonts w:cs="Liberation Serif" w:ascii="Liberation Serif" w:hAnsi="Liberation Serif"/>
        </w:rPr>
        <w:tab/>
        <w:t>целевая точка восстановления RPO (Recovery Point Objective) определяет максимальное время, за которое допускается потеря данных при однократном простое;</w:t>
      </w:r>
    </w:p>
    <w:p>
      <w:pPr>
        <w:pStyle w:val="Normal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•</w:t>
      </w:r>
      <w:r>
        <w:rPr>
          <w:rFonts w:cs="Liberation Serif" w:ascii="Liberation Serif" w:hAnsi="Liberation Serif"/>
        </w:rPr>
        <w:tab/>
        <w:t xml:space="preserve">разность между интервалом наблюдения (1 год) и временем нахождения Системы в штатном и регламентном режимах определяется как суммарное время недоступности Системы. 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Требуемые значения показателей надежности Системы для промышленной (продуктивной) среды эксплуатации включают:</w:t>
      </w:r>
    </w:p>
    <w:p>
      <w:pPr>
        <w:pStyle w:val="Normal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•</w:t>
      </w:r>
      <w:r>
        <w:rPr>
          <w:rFonts w:cs="Liberation Serif" w:ascii="Liberation Serif" w:hAnsi="Liberation Serif"/>
        </w:rPr>
        <w:tab/>
        <w:t>максимально допустимое время простоя (недоступности) вследствие аварийной ситуации (RTO) – 12 часов;</w:t>
      </w:r>
    </w:p>
    <w:p>
      <w:pPr>
        <w:pStyle w:val="Normal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•</w:t>
      </w:r>
      <w:r>
        <w:rPr>
          <w:rFonts w:cs="Liberation Serif" w:ascii="Liberation Serif" w:hAnsi="Liberation Serif"/>
        </w:rPr>
        <w:tab/>
        <w:t>максимальное время, за которое допускается потеря данных (RPO) – 24 часа;</w:t>
      </w:r>
    </w:p>
    <w:p>
      <w:pPr>
        <w:pStyle w:val="Normal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•</w:t>
      </w:r>
      <w:r>
        <w:rPr>
          <w:rFonts w:cs="Liberation Serif" w:ascii="Liberation Serif" w:hAnsi="Liberation Serif"/>
        </w:rPr>
        <w:tab/>
        <w:t>суммарное допустимое время недоступности Системы продуктивной среды в год – 90,3 часа (99%).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95" w:name="_Toc97713597"/>
      <w:bookmarkStart w:id="96" w:name="_Toc81309863"/>
      <w:bookmarkStart w:id="97" w:name="bookmark62"/>
      <w:bookmarkStart w:id="98" w:name="bookmark61"/>
      <w:r>
        <w:rPr>
          <w:rFonts w:cs="Liberation Serif" w:ascii="Liberation Serif" w:hAnsi="Liberation Serif"/>
          <w:b/>
          <w:szCs w:val="24"/>
        </w:rPr>
        <w:t>Требования к безопасности</w:t>
      </w:r>
      <w:bookmarkEnd w:id="97"/>
      <w:bookmarkEnd w:id="98"/>
      <w:r>
        <w:rPr>
          <w:rFonts w:cs="Liberation Serif" w:ascii="Liberation Serif" w:hAnsi="Liberation Serif"/>
          <w:b/>
          <w:szCs w:val="24"/>
        </w:rPr>
        <w:t xml:space="preserve"> эксплуатации</w:t>
      </w:r>
      <w:bookmarkEnd w:id="95"/>
      <w:bookmarkEnd w:id="96"/>
    </w:p>
    <w:p>
      <w:pPr>
        <w:pStyle w:val="4"/>
        <w:numPr>
          <w:ilvl w:val="3"/>
          <w:numId w:val="2"/>
        </w:numPr>
        <w:ind w:left="851" w:hanging="0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bookmarkStart w:id="99" w:name="bookmark63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Требования по обеспечению безопасности при монтаже, наладке,</w:t>
      </w:r>
      <w:bookmarkEnd w:id="99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 xml:space="preserve"> эксплуатации, обслуживании и ремонте технических средств Системы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Технические средства Системы должны удовлетворять требованиям безопасности в соответствии с ГОСТ 21552–84 «Средства вычислительной техники. Общие технические требования, приемка, методы испытаний, маркировка, упаковка, транспортирование и хранение».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 вводе Системы в эксплуатацию, а также в ходе эксплуатации, работы по настройке и испытанию должны проводиться квалифицированным обученным персоналом с соблюдением требований техники безопасности и в соответствии с эксплуатационной документацией на Систему.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Показатели по обеспечению безопасности при монтаже, эксплуатации, обслуживании и ремонте технических средств должны соответствовать требованиям ГОСТ 12.2.003–91 «Система стандартов безопасности труда. Оборудование производственное. Общие требования безопасности».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bookmarkStart w:id="100" w:name="bookmark64"/>
      <w:r>
        <w:rPr>
          <w:rFonts w:cs="Liberation Serif" w:ascii="Liberation Serif" w:hAnsi="Liberation Serif"/>
          <w:sz w:val="24"/>
          <w:szCs w:val="24"/>
        </w:rPr>
        <w:t>Требования по безопасности при монтаже, наладке, эксплуатации, обслуживании и ремонте технических средств должны быть приведены в инструкциях по эксплуатации технических средств, входящих в комплект эксплуатационной документации, поставляемой фирмами-производителями оборудования.</w:t>
      </w:r>
      <w:bookmarkEnd w:id="100"/>
    </w:p>
    <w:p>
      <w:pPr>
        <w:pStyle w:val="4"/>
        <w:numPr>
          <w:ilvl w:val="3"/>
          <w:numId w:val="2"/>
        </w:numPr>
        <w:ind w:left="851" w:hanging="0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bookmarkStart w:id="101" w:name="bookmark65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Защита от воздействий электрического тока</w:t>
      </w:r>
      <w:bookmarkEnd w:id="101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защитное заземление в соответствии с ГОСТ 12.1.030-81 «Система стандартов безопасности труда. Электробезопасность. Защитное заземление. Зануление», правилами устройства электроустановок.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Конструкция всех элементов Системы должна исключать возможность прикосновения человека к частям и элементам под напряжением свыше 36 В при любых, в том числе ошибочных, действиях пользователя, не связанных со вскрытием корпуса.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bookmarkStart w:id="102" w:name="bookmark66"/>
      <w:r>
        <w:rPr>
          <w:rFonts w:cs="Liberation Serif" w:ascii="Liberation Serif" w:hAnsi="Liberation Serif"/>
          <w:sz w:val="24"/>
          <w:szCs w:val="24"/>
        </w:rPr>
        <w:t>На частях устройств, связанных с действиями, представляющими опасность, должны быть нанесены хорошо заметные предупредительные надписи («под напряжением, не вскрывать»).</w:t>
      </w:r>
      <w:bookmarkEnd w:id="102"/>
    </w:p>
    <w:p>
      <w:pPr>
        <w:pStyle w:val="4"/>
        <w:numPr>
          <w:ilvl w:val="3"/>
          <w:numId w:val="2"/>
        </w:numPr>
        <w:ind w:left="851" w:hanging="0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bookmarkStart w:id="103" w:name="bookmark67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Защита от факторов, оказывающих вредные воздействия на здоровье</w:t>
      </w:r>
      <w:bookmarkEnd w:id="103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 xml:space="preserve"> </w:t>
      </w:r>
      <w:bookmarkStart w:id="104" w:name="bookmark68"/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человека</w:t>
      </w:r>
      <w:bookmarkEnd w:id="104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Решения по выбору оборудования и его размещению должны соответствовать требованиям СП 2.2.3670-20 «Санитарно-эпидемиологические требования к условиям труда».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bookmarkStart w:id="105" w:name="bookmark69"/>
      <w:r>
        <w:rPr>
          <w:rFonts w:cs="Liberation Serif" w:ascii="Liberation Serif" w:hAnsi="Liberation Serif"/>
          <w:sz w:val="24"/>
          <w:szCs w:val="24"/>
        </w:rPr>
        <w:t>Допустимые электромагнитные поля радиочастот на рабочих местах должны соответствовать ГОСТ 12.1.006–84 «ССБТ. Электромагнитные поля радиочастот. Допустимые уровни на рабочих местах и требования к проведению контроля».</w:t>
      </w:r>
      <w:bookmarkEnd w:id="105"/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06" w:name="_Toc97713598"/>
      <w:bookmarkStart w:id="107" w:name="_Toc81309864"/>
      <w:r>
        <w:rPr>
          <w:rFonts w:cs="Liberation Serif" w:ascii="Liberation Serif" w:hAnsi="Liberation Serif"/>
          <w:b/>
          <w:szCs w:val="24"/>
        </w:rPr>
        <w:t>Требования к эргономике и технической эстетике</w:t>
      </w:r>
      <w:bookmarkEnd w:id="106"/>
      <w:bookmarkEnd w:id="107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Интерфейс Системы должен обеспечивать удобную навигацию в диалоге с пользователем, который хорошо знает свою предметную область и не является специалистом в области автоматизации.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 разработке графического интерфейса Системы должны быть соблюдены следующие общие принципы: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единство базовых текстовых, цветовых и графических обозначений;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однотипный интерфейс навигации по экранным формам;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форм; 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навигационные элементы должны быть выполнены в удобной для пользователя форме;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интерфейс Системы должен способствовать снижению вероятности совершения пользователем случайных ошибочных действий, а также поддерживать дружественную систему меню;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все пункты меню, обозначения элементов управления, тексты сообщений должны быть на русском языке, если это не противоречит отдельно взятым требованиям.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  <w:sz w:val="24"/>
          <w:szCs w:val="24"/>
        </w:rPr>
        <w:t>На этапе «Подготовка базового программного комплекса Системы, разработка документации на Систему и её части» необходимо разработать и согласовать с Функциональным заказчиком макеты экранных форм.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08" w:name="_Toc97713599"/>
      <w:bookmarkStart w:id="109" w:name="_Toc81309865"/>
      <w:bookmarkStart w:id="110" w:name="bookmark72"/>
      <w:bookmarkStart w:id="111" w:name="bookmark71"/>
      <w:bookmarkStart w:id="112" w:name="bookmark70"/>
      <w:bookmarkEnd w:id="112"/>
      <w:r>
        <w:rPr>
          <w:rFonts w:cs="Liberation Serif" w:ascii="Liberation Serif" w:hAnsi="Liberation Serif"/>
          <w:b/>
          <w:szCs w:val="24"/>
        </w:rPr>
        <w:t>Требования к эксплуатации, техническому обслуживанию, ремонту и</w:t>
      </w:r>
      <w:bookmarkEnd w:id="110"/>
      <w:bookmarkEnd w:id="111"/>
      <w:r>
        <w:rPr>
          <w:rFonts w:cs="Liberation Serif" w:ascii="Liberation Serif" w:hAnsi="Liberation Serif"/>
          <w:b/>
          <w:szCs w:val="24"/>
        </w:rPr>
        <w:t xml:space="preserve"> хранению компонентов СТИ</w:t>
      </w:r>
      <w:bookmarkEnd w:id="108"/>
      <w:bookmarkEnd w:id="109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bookmarkStart w:id="113" w:name="bookmark73"/>
      <w:r>
        <w:rPr>
          <w:rFonts w:cs="Liberation Serif" w:ascii="Liberation Serif" w:hAnsi="Liberation Serif"/>
          <w:sz w:val="24"/>
          <w:szCs w:val="24"/>
        </w:rPr>
        <w:t>В связи с тем, что программно-аппаратный комплекс Системы должен быть размещен на ресурсах РЦОД, введенных в постоянную эксплуатацию и удовлетворяющих требованиям к эксплуатации, техническому обслуживанию, ремонту и хранению компонентов Системы, дополнительных требований в рамках настоящего ТЗ не предъявляется.</w:t>
      </w:r>
      <w:bookmarkEnd w:id="113"/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14" w:name="_Toc97713600"/>
      <w:bookmarkStart w:id="115" w:name="_Toc81309866"/>
      <w:r>
        <w:rPr>
          <w:rFonts w:cs="Liberation Serif" w:ascii="Liberation Serif" w:hAnsi="Liberation Serif"/>
          <w:b/>
          <w:szCs w:val="24"/>
        </w:rPr>
        <w:t>Требования к защите информации от несанкционированного доступа</w:t>
      </w:r>
      <w:bookmarkEnd w:id="114"/>
      <w:bookmarkEnd w:id="115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Система должна быть интегрирована со средствами обеспечения информационной безопасности СЭР РИП и предоставлять возможность использования сервиса однократной аутентификации пользователей для доступа ко всем компонентам Системы. Требования по безопасности информации, предъявляемые к Системе, распространяются на все ее компоненты.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Состав и содержание организационных и технических мер по обеспечению информационной безопасности СЭР РИП приведены в документации на подсистему обеспечения безопасности СЭР РИП.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  <w:sz w:val="24"/>
          <w:szCs w:val="24"/>
        </w:rPr>
        <w:t>Система должна обеспечивать возможность ролевого разграничения прав доступа пользователей и администраторов к информационным ресурсам в соответствии с разработанной матрицей доступа.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  <w:sz w:val="24"/>
          <w:szCs w:val="24"/>
        </w:rPr>
        <w:t>В случае удалённого доступа к Системе защита информации, передаваемой по открытым каналам связи, должна осуществляться в соответствии с требованиями нормативно-методического документа «Специальные требования и рекомендации по технической защите конфиденциальной информации» (СТР-К) (Гостехкомиссия России, 2002 г.) с использованием сертифицированных криптографических средств защиты информации.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  <w:sz w:val="24"/>
          <w:szCs w:val="24"/>
        </w:rPr>
        <w:t>Система должна обеспечивать возможность мониторинга и протоколирования действий пользователей при работе с функциями Системы.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16" w:name="_Toc97713601"/>
      <w:bookmarkStart w:id="117" w:name="_Toc81309867"/>
      <w:bookmarkStart w:id="118" w:name="_Toc65788974"/>
      <w:bookmarkStart w:id="119" w:name="_Toc63765196"/>
      <w:bookmarkStart w:id="120" w:name="bookmark701"/>
      <w:bookmarkEnd w:id="120"/>
      <w:r>
        <w:rPr>
          <w:rFonts w:cs="Liberation Serif" w:ascii="Liberation Serif" w:hAnsi="Liberation Serif"/>
          <w:b/>
          <w:szCs w:val="24"/>
        </w:rPr>
        <w:t>Требования по сохранности информации при авариях</w:t>
      </w:r>
      <w:bookmarkEnd w:id="116"/>
      <w:bookmarkEnd w:id="117"/>
      <w:bookmarkEnd w:id="118"/>
      <w:bookmarkEnd w:id="119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Должна быть реализована возможность сохранения всей информации, необходимой для восстановления работоспособности Системы, в соответствии с показателями надежности и сохранности данных и в соответствии с требованиями Функционального Заказчика, время хранения резервной копии продуктивной системы – 31 день.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Показатели надежности не распространяются на форс-мажорные обстоятельства и бизнес-потребность в восстановлении из резервной копии всех данных Системы единовременно, так как они включают файловые архивы документации значительного объема, которые невозможно восстановить в показатели надежности RTO, предназначенные для аварийных ситуаций с выходом из строя одного из компонентов технической инфраструктуры РЦОД. Поэтому восстановление данных из резервных копий возможно с учетом следующих условий: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 случае реальной потери или для задач тестирования восстановление данных Системы, системных разделов и разделов с прикладным ПО и настройками в полном объеме, кроме файловых ресурсов с первичной документацией.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Восстановление только необходимых данных на файловых ресурсах с первичной документацией (не более 5% от максимальной оценки объема сайзинга Системы) в случае реальной потери данных.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Тестовые восстановления файловых ресурсов Системы необходимо осуществлять в объеме не более 5% от максимальной оценки объема сайзинга файловых ресурсов Системы.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</w:rPr>
      </w:pPr>
      <w:bookmarkStart w:id="121" w:name="_Toc97713602"/>
      <w:bookmarkStart w:id="122" w:name="_Toc81309868"/>
      <w:bookmarkStart w:id="123" w:name="_Toc65788975"/>
      <w:bookmarkStart w:id="124" w:name="_Toc63765197"/>
      <w:r>
        <w:rPr>
          <w:rFonts w:cs="Liberation Serif" w:ascii="Liberation Serif" w:hAnsi="Liberation Serif"/>
          <w:b/>
        </w:rPr>
        <w:t>Требования к защите от влияния внешних воздействий</w:t>
      </w:r>
      <w:bookmarkEnd w:id="121"/>
      <w:bookmarkEnd w:id="122"/>
      <w:bookmarkEnd w:id="123"/>
      <w:bookmarkEnd w:id="124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Требования к защите от внешних воздействий должны определяться в соответствии с требованиями, технических решений инфраструктуры РЦОД, а также в соответствии с эксплуатационными требованиями производителей используемых технических средств РЦОД.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</w:rPr>
      </w:pPr>
      <w:bookmarkStart w:id="125" w:name="_Toc97713603"/>
      <w:bookmarkStart w:id="126" w:name="bookmark82"/>
      <w:bookmarkStart w:id="127" w:name="_Toc81309869"/>
      <w:r>
        <w:rPr>
          <w:rFonts w:cs="Liberation Serif" w:ascii="Liberation Serif" w:hAnsi="Liberation Serif"/>
          <w:b/>
        </w:rPr>
        <w:t>Требования к патентной чистоте</w:t>
      </w:r>
      <w:bookmarkEnd w:id="126"/>
      <w:bookmarkEnd w:id="127"/>
      <w:r>
        <w:rPr>
          <w:rFonts w:cs="Liberation Serif" w:ascii="Liberation Serif" w:hAnsi="Liberation Serif"/>
          <w:b/>
        </w:rPr>
        <w:t xml:space="preserve"> и передаче имущественных прав на Систему</w:t>
      </w:r>
      <w:bookmarkEnd w:id="125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Применение технических средств и программного обеспечения должно соответствовать условиям его использования, закрепленным в соответствующих лицензионных соглашениях между правообладателем и Функциональным заказчиком.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итогам выполнения работ по Контракту Заказчику принадлежат права на все результаты, созданные при выполнении работ по Контракту, в том числе исключительные права на все результаты интеллектуальной деятельности, которым предоставляется правовая охрана как объектам интеллектуальной собственности, в соответствии со статьей 1225 Гражданского кодекса Российской Федерации. В том числе Заказчику принадлежат исключительные права на все результаты интеллектуальной деятельности, созданные при выполнении работ по Контракту, создание которых по Контракту прямо не предусматривалось.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Датами перехода Заказчику исключительных прав на результаты интеллектуальной деятельности, созданные при выполнении работ по Контракту, являются даты подписания Сторонами Акта сдачи-приемки выполненных работ. В случае расторжения Контракта датой перехода Заказчику исключительных прав на результаты интеллектуальной деятельности, созданные при выполнении работ по Контракту, является дата расторжения Контракта.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Если при создании Системы Исполнителю потребуется использовать имеющиеся у Заказчика программы для ЭВМ, информационные системы и иные объекты интеллектуальной собственности, Исключительные права на которые принадлежат Заказчику или третьей стороне, не подразумевающие свободного использования, но требующиеся Исполнителю для выполнения требований, предусмотренных в Описании объекта закупки, то Исполнитель за свой счет должен получить на период исполнения контракта неисключительные права на использование и модификацию данных программ для ЭВМ, информационных систем и иных объектов интеллектуальной собственности, при этом риск нарушения прав третьих лиц на результаты интеллектуальной деятельности несет Исполнитель. Неисключительные права на использование и модификацию программ для ЭВМ, информационных систем и иных объектов интеллектуальной собственности, принадлежащих Заказчику, предоставляются исполнителю на период и в целях исполнения Контракта на безвозмездной основе. Неисключительные права на использование и модификацию программ для ЭВМ, информационных систем и иных объектов интеллектуальной собственности, принадлежащих третьим лицам, предоставляются исполнителю на лицензионных условиях правообладателя - производителя программного обеспечения.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Если для создания Системы Исполнителю потребуется использовать необходимые программы для ЭВМ, программные библиотеки, сервера приложений и иные объекты интеллектуальной собственности, разработанные Исполнителем или третьей стороной, не подразумевающие свободного использования, но требующиеся Исполнителю для выполнения требований, предусмотренных в Описании объекта закупки, то неисключительные права на использование данных программ для ЭВМ должны быть переданы Заказчику с правом модификации соответствующих программ, а также правом выступать Заказчиком доработки, развития, модернизации, иного внесения изменений в программу для ЭВМ, а также сопровождения (технического обслуживания) программы для ЭВМ, в том числе для нужд исполнительных органов государственной власти Свердловской области, учреждений и предприятий Свердловской области, а также правом передать вышеуказанные права третьему лицу, а именно государственному бюджетному учреждению Свердловской области «Оператор электронного правительства» (ИНН: 6671352361 / КПП: 667101001 / ОГРН: 1116671005087). Вышеуказанные требования по передаче прав обеспечиваются Исполнителем за счет средств, включенных в стоимость работ, которую Заказчик оплачивает в соответствии с Контрактом.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Стоимость исключительных прав на результаты интеллектуальной деятельности, созданные по Контракту, считается включенной в стоимость работ, которую Заказчик обязан оплатить в соответствии с Контрактом. Исполнитель не вправе требовать от Заказчика уплаты какого-либо дополнительного вознаграждения или возмещения за уступку исключительных прав на результаты интеллектуальной деятельности.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Исполнитель обязан передать Заказчику права на результаты интеллектуальной деятельности, созданные при выполнении работ по Контракту, свободными от прав третьих лиц на них.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Исполнитель гарантирует Заказчику, что все результаты интеллектуальной деятельности, созданные при выполнении работ по Контракту, будут созданы или с привлечением лиц, которые состоят в трудовых отношениях с Исполнитель на основании заключенных и действующих трудовых договоров (далее – Работники), или с привлечением третьих лиц, с которыми у Исполнителя заключены договоры на выполнение работ (оказание услуг) (далее – Субподрядчики).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Исполнитель обязуется предусмотреть в договорах с третьими лицами, в том числе в договорах с Работниками и Субподрядчиками, права Заказчика на создаваемые результаты интеллектуальной деятельности. Исполнитель гарантирует, что третьи лица, в силу заключенных с ними договоров, не могут воспрепятствовать Заказчику использовать результаты интеллектуальной деятельности и осуществлять права на результаты интеллектуальной деятельности, созданные при выполнении работ по Контракту.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Исполнитель имеет право использовать результаты интеллектуальной деятельности, созданные при выполнении работ по Контракту, исключительно в целях выполнения обязательств по Контракту и в необходимых для этого пределах.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Исполнитель за свой счет урегулирует своими силами и за свой счет вопросы выплаты вознаграждения третьим лицам, в том числе субподрядчикам, физическим лицам, связанных с выполнением Контракта, включая: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авторское вознаграждение работникам Подрядчика, привлеченным к выполнению Контракта по служебному заданию или в рамках выполнения трудовых обязанностей;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вознаграждение третьим лицам, привлеченным к исполнению Контракта;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 рамках гражданско-правовых договоров, в том числе за участие в выполнении работ по Контракту, передачу прав на результат интеллектуальной деятельности.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Кроме того, Исполнитель гарантирует согласование с авторами соответствующих объектов авторских прав, созданных при исполнении Контракта, что при использовании указанных объектов Заказчик вправе: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использовать указанные объекты авторских прав без указания имен их авторов;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осуществить обнародование указанных объектов авторских прав любым способом и в любой форме;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вносить в указанные объекты авторских прав изменения, сокращения, дополнения, снабжать иллюстрациями, предисловием, послесловием, комментариями или какими бы то ни было пояснениями.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Программы для ЭВМ, не подразумевающие свободного использования, должны быть обеспечены гарантийным и постгарантийным обслуживанием.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Все созданные и использованные при исполнении ГК объекты интеллектуальной собственности подлежат отражению в отчетных документах Исполнителя о результатах выполнения работ по ГК.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28" w:name="_Toc97713604"/>
      <w:bookmarkStart w:id="129" w:name="_Toc81309870"/>
      <w:bookmarkStart w:id="130" w:name="_Toc65788977"/>
      <w:bookmarkStart w:id="131" w:name="_Toc63765199"/>
      <w:r>
        <w:rPr>
          <w:rFonts w:cs="Liberation Serif" w:ascii="Liberation Serif" w:hAnsi="Liberation Serif"/>
          <w:b/>
          <w:szCs w:val="24"/>
        </w:rPr>
        <w:t>Требования по стандартизации и унификации</w:t>
      </w:r>
      <w:bookmarkEnd w:id="128"/>
      <w:bookmarkEnd w:id="129"/>
      <w:bookmarkEnd w:id="130"/>
      <w:bookmarkEnd w:id="131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 создании Системы должно быть обеспечено: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Использование только открытых стандартных интерфейсов для связи между компонентами Системы.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Документирование схем информационного взаимодействия Системы со смежными системами.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Использование единых стандартных форматов данных для обмена между компонентами Системы, смежными системами СЭР РИП.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Использование стандартных документированных программных вызовов и библиотек.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Стандартизация и унификация технических средств Системы должна обеспечиваться посредством использования серийно выпускаемых средств вычислительной техники и коммуникационного оборудования.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jc w:val="both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132" w:name="_Toc97713605"/>
      <w:bookmarkStart w:id="133" w:name="_Toc81309871"/>
      <w:bookmarkStart w:id="134" w:name="_Ref75796387"/>
      <w:bookmarkStart w:id="135" w:name="bookmark86"/>
      <w:bookmarkStart w:id="136" w:name="bookmark85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 xml:space="preserve">Требования к функциям (задачам), выполняемым </w:t>
      </w:r>
      <w:bookmarkEnd w:id="135"/>
      <w:bookmarkEnd w:id="136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Системой</w:t>
      </w:r>
      <w:bookmarkEnd w:id="132"/>
      <w:bookmarkEnd w:id="133"/>
      <w:bookmarkEnd w:id="134"/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  <w:tab w:val="left" w:pos="1134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37" w:name="_Toc97713606"/>
      <w:bookmarkStart w:id="138" w:name="_Toc81309872"/>
      <w:bookmarkStart w:id="139" w:name="_Ref68069696"/>
      <w:bookmarkStart w:id="140" w:name="_Ref67064298"/>
      <w:r>
        <w:rPr>
          <w:rFonts w:cs="Liberation Serif" w:ascii="Liberation Serif" w:hAnsi="Liberation Serif"/>
          <w:b/>
          <w:szCs w:val="24"/>
        </w:rPr>
        <w:t>Требования к функциям Системы для обеспечения автоматизации бизнес-процессов</w:t>
      </w:r>
      <w:bookmarkEnd w:id="137"/>
      <w:bookmarkEnd w:id="138"/>
      <w:bookmarkEnd w:id="139"/>
      <w:bookmarkEnd w:id="140"/>
    </w:p>
    <w:p>
      <w:pPr>
        <w:pStyle w:val="Normal"/>
        <w:ind w:firstLine="426"/>
        <w:jc w:val="both"/>
        <w:rPr/>
      </w:pPr>
      <w:r>
        <w:rPr/>
        <w:t>Система должна обеспечить возможность прохождения цикла процесса комплексного лесопользования, обобщенная схема комплексного лесопользования приведена на рисунке (Рисунок 1).</w:t>
      </w:r>
    </w:p>
    <w:p>
      <w:pPr>
        <w:pStyle w:val="Normal"/>
        <w:ind w:firstLine="426"/>
        <w:jc w:val="both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rPr/>
      </w:pPr>
      <w:r>
        <w:rPr/>
        <w:object>
          <v:shape id="ole_rId2" style="width:502.75pt;height:374.4pt" o:ole="">
            <v:imagedata r:id="rId3" o:title=""/>
          </v:shape>
          <o:OLEObject Type="Embed" ProgID="Visio.Drawing.15" ShapeID="ole_rId2" DrawAspect="Content" ObjectID="_1475325981" r:id="rId2"/>
        </w:object>
      </w:r>
    </w:p>
    <w:p>
      <w:pPr>
        <w:pStyle w:val="Normal"/>
        <w:jc w:val="center"/>
        <w:rPr>
          <w:rFonts w:ascii="Liberation Serif" w:hAnsi="Liberation Serif" w:cs="Liberation Serif"/>
          <w:b/>
          <w:b/>
          <w:i/>
          <w:i/>
        </w:rPr>
      </w:pPr>
      <w:r>
        <w:rPr>
          <w:rFonts w:cs="Liberation Serif" w:ascii="Liberation Serif" w:hAnsi="Liberation Serif"/>
          <w:b/>
          <w:i/>
        </w:rPr>
        <w:t>Рисунок 1. Обобщенная схема комплексного лесопользования</w:t>
      </w:r>
    </w:p>
    <w:p>
      <w:pPr>
        <w:pStyle w:val="Normal"/>
        <w:rPr>
          <w:rFonts w:ascii="Liberation Serif" w:hAnsi="Liberation Serif" w:eastAsia="Calibri"/>
        </w:rPr>
      </w:pPr>
      <w:r>
        <w:rPr>
          <w:rFonts w:eastAsia="Calibri" w:ascii="Liberation Serif" w:hAnsi="Liberation Serif"/>
        </w:rPr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Бизнес-процессы по оформлению права пользования лесным участком отдела учета земель и организации использования лесов</w:t>
      </w:r>
    </w:p>
    <w:p>
      <w:pPr>
        <w:pStyle w:val="Normal"/>
        <w:spacing w:lineRule="auto" w:line="259" w:before="0" w:after="160"/>
        <w:ind w:left="284" w:firstLine="424"/>
        <w:jc w:val="both"/>
        <w:rPr>
          <w:rFonts w:ascii="Liberation Serif" w:hAnsi="Liberation Serif" w:eastAsia="Calibri" w:cs="Liberation Serif" w:eastAsiaTheme="minorHAnsi"/>
          <w:color w:val="000000" w:themeColor="text1"/>
        </w:rPr>
      </w:pPr>
      <w:r>
        <w:rPr>
          <w:rFonts w:eastAsia="Calibri" w:cs="Liberation Serif" w:ascii="Liberation Serif" w:hAnsi="Liberation Serif" w:eastAsiaTheme="minorHAnsi"/>
          <w:color w:val="000000" w:themeColor="text1"/>
        </w:rPr>
        <w:t>При оформлении права пользования лесным участком выполняются</w:t>
      </w:r>
      <w:r>
        <w:rPr>
          <w:rFonts w:cs="Arial" w:ascii="Arial" w:hAnsi="Arial"/>
          <w:sz w:val="20"/>
          <w:szCs w:val="20"/>
        </w:rPr>
        <w:t xml:space="preserve"> </w:t>
      </w:r>
      <w:r>
        <w:rPr>
          <w:rFonts w:eastAsia="Calibri" w:cs="Liberation Serif" w:ascii="Liberation Serif" w:hAnsi="Liberation Serif" w:eastAsiaTheme="minorHAnsi"/>
          <w:color w:val="000000" w:themeColor="text1"/>
        </w:rPr>
        <w:t>следующие административные процедуры:</w:t>
      </w:r>
    </w:p>
    <w:p>
      <w:pPr>
        <w:pStyle w:val="ListParagraph"/>
        <w:numPr>
          <w:ilvl w:val="0"/>
          <w:numId w:val="25"/>
        </w:numPr>
        <w:spacing w:lineRule="auto" w:line="240" w:before="120" w:after="12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 xml:space="preserve">Рассмотрение проектной документации: </w:t>
      </w:r>
    </w:p>
    <w:p>
      <w:pPr>
        <w:pStyle w:val="ListParagraph"/>
        <w:numPr>
          <w:ilvl w:val="0"/>
          <w:numId w:val="27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</w:rPr>
        <w:t xml:space="preserve">для </w:t>
      </w:r>
      <w:r>
        <w:rPr>
          <w:rFonts w:eastAsia="Calibri" w:cs="Liberation Serif" w:ascii="Liberation Serif" w:hAnsi="Liberation Serif" w:eastAsiaTheme="minorHAnsi"/>
          <w:color w:val="000000" w:themeColor="text1"/>
          <w:sz w:val="24"/>
        </w:rPr>
        <w:t xml:space="preserve">строительства </w:t>
      </w:r>
      <w:r>
        <w:rPr>
          <w:rFonts w:eastAsia="Calibri" w:cs="Liberation Serif" w:ascii="Liberation Serif" w:hAnsi="Liberation Serif" w:eastAsiaTheme="minorHAnsi"/>
          <w:color w:val="000000" w:themeColor="text1"/>
        </w:rPr>
        <w:t xml:space="preserve">линейных </w:t>
      </w:r>
      <w:r>
        <w:rPr>
          <w:rFonts w:eastAsia="Calibri" w:cs="Liberation Serif" w:ascii="Liberation Serif" w:hAnsi="Liberation Serif" w:eastAsiaTheme="minorHAnsi"/>
          <w:color w:val="000000" w:themeColor="text1"/>
          <w:sz w:val="24"/>
        </w:rPr>
        <w:t>объектов</w:t>
      </w:r>
      <w:r>
        <w:rPr>
          <w:rFonts w:eastAsia="Calibri" w:cs="Liberation Serif" w:ascii="Liberation Serif" w:hAnsi="Liberation Serif" w:eastAsiaTheme="minorHAnsi"/>
          <w:color w:val="000000" w:themeColor="text1"/>
        </w:rPr>
        <w:t>: направление заявителю решения о согласовании либо об отказе в согласовании проекта планировки территории и проекта межевания территори</w:t>
      </w:r>
      <w:r>
        <w:rPr>
          <w:rFonts w:eastAsia="Calibri" w:cs="Liberation Serif" w:ascii="Liberation Serif" w:hAnsi="Liberation Serif" w:eastAsiaTheme="minorHAnsi"/>
          <w:color w:val="000000" w:themeColor="text1"/>
          <w:sz w:val="24"/>
        </w:rPr>
        <w:t>и;</w:t>
      </w:r>
    </w:p>
    <w:p>
      <w:pPr>
        <w:pStyle w:val="ListParagraph"/>
        <w:numPr>
          <w:ilvl w:val="0"/>
          <w:numId w:val="27"/>
        </w:numPr>
        <w:rPr/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</w:rPr>
        <w:t xml:space="preserve">для нелинейных объектов: направление заявителю копии решения уполномоченного органа об утверждении проектной документации лесного участка либо об отказе в утверждении проектной документации лесных участков </w:t>
      </w:r>
    </w:p>
    <w:p>
      <w:pPr>
        <w:pStyle w:val="ListParagraph"/>
        <w:numPr>
          <w:ilvl w:val="0"/>
          <w:numId w:val="25"/>
        </w:numPr>
        <w:spacing w:before="120" w:after="12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</w:rPr>
        <w:t>Прием и регистрация заявления на предварительное согласование лесного участка;</w:t>
      </w:r>
    </w:p>
    <w:p>
      <w:pPr>
        <w:pStyle w:val="ListParagraph"/>
        <w:numPr>
          <w:ilvl w:val="0"/>
          <w:numId w:val="25"/>
        </w:numPr>
        <w:spacing w:before="120" w:after="12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Принятие решения о предварительном согласовании либо отказ в предварительном согласовании лесного участка;</w:t>
      </w:r>
    </w:p>
    <w:p>
      <w:pPr>
        <w:pStyle w:val="ListParagraph"/>
        <w:numPr>
          <w:ilvl w:val="0"/>
          <w:numId w:val="25"/>
        </w:numPr>
        <w:spacing w:before="120" w:after="12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hyperlink r:id="rId4">
        <w:r>
          <w:rPr>
            <w:rFonts w:eastAsia="Calibri" w:cs="Liberation Serif" w:ascii="Liberation Serif" w:hAnsi="Liberation Serif" w:eastAsiaTheme="minorHAnsi"/>
            <w:color w:val="000000" w:themeColor="text1"/>
            <w:sz w:val="24"/>
            <w:szCs w:val="24"/>
          </w:rPr>
          <w:t>Прием и регистрация заявления о предоставлении в пределах земель лесного фонда лесного участка в пользование;</w:t>
        </w:r>
      </w:hyperlink>
    </w:p>
    <w:p>
      <w:pPr>
        <w:pStyle w:val="ListParagraph"/>
        <w:numPr>
          <w:ilvl w:val="0"/>
          <w:numId w:val="25"/>
        </w:numPr>
        <w:spacing w:before="120" w:after="12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hyperlink r:id="rId5">
        <w:r>
          <w:rPr>
            <w:rFonts w:eastAsia="Calibri" w:cs="Liberation Serif" w:ascii="Liberation Serif" w:hAnsi="Liberation Serif" w:eastAsiaTheme="minorHAnsi"/>
            <w:color w:val="000000" w:themeColor="text1"/>
            <w:sz w:val="24"/>
            <w:szCs w:val="24"/>
          </w:rPr>
          <w:t>Рассмотрение заявления о предоставлении в пределах земель лесного фонда лесного участка в пользование;</w:t>
        </w:r>
      </w:hyperlink>
    </w:p>
    <w:p>
      <w:pPr>
        <w:pStyle w:val="ListParagraph"/>
        <w:numPr>
          <w:ilvl w:val="0"/>
          <w:numId w:val="25"/>
        </w:numPr>
        <w:spacing w:before="120" w:after="12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hyperlink r:id="rId6">
        <w:r>
          <w:rPr>
            <w:rFonts w:eastAsia="Calibri" w:cs="Liberation Serif" w:ascii="Liberation Serif" w:hAnsi="Liberation Serif" w:eastAsiaTheme="minorHAnsi"/>
            <w:color w:val="000000" w:themeColor="text1"/>
            <w:sz w:val="24"/>
            <w:szCs w:val="24"/>
          </w:rPr>
          <w:t>Формирование и направление межведомственных запросов в другие органы (организации);</w:t>
        </w:r>
      </w:hyperlink>
    </w:p>
    <w:p>
      <w:pPr>
        <w:pStyle w:val="ListParagraph"/>
        <w:numPr>
          <w:ilvl w:val="0"/>
          <w:numId w:val="25"/>
        </w:numPr>
        <w:spacing w:before="120" w:after="12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hyperlink r:id="rId7">
        <w:r>
          <w:rPr>
            <w:rFonts w:eastAsia="Calibri" w:cs="Liberation Serif" w:ascii="Liberation Serif" w:hAnsi="Liberation Serif" w:eastAsiaTheme="minorHAnsi"/>
            <w:color w:val="000000" w:themeColor="text1"/>
            <w:sz w:val="24"/>
            <w:szCs w:val="24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услуги;</w:t>
        </w:r>
      </w:hyperlink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25"/>
        </w:numPr>
        <w:spacing w:before="120" w:after="12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Подготовка правоустанавливающего документа на лесной участок;</w:t>
      </w:r>
    </w:p>
    <w:p>
      <w:pPr>
        <w:pStyle w:val="ListParagraph"/>
        <w:numPr>
          <w:ilvl w:val="0"/>
          <w:numId w:val="25"/>
        </w:numPr>
        <w:spacing w:before="120" w:after="12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>
      <w:pPr>
        <w:pStyle w:val="Normal"/>
        <w:spacing w:lineRule="auto" w:line="259" w:before="0" w:after="160"/>
        <w:ind w:left="284" w:firstLine="424"/>
        <w:jc w:val="both"/>
        <w:rPr>
          <w:rFonts w:ascii="Liberation Serif" w:hAnsi="Liberation Serif" w:eastAsia="Calibri" w:cs="Liberation Serif" w:eastAsiaTheme="minorHAnsi"/>
          <w:color w:val="000000" w:themeColor="text1"/>
          <w:lang w:eastAsia="en-US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lang w:eastAsia="en-US"/>
        </w:rPr>
        <w:t>Для заключения соглашения об установлении сервитута в отношении лесного участка в границах земель лесного фонда выполняются следующие административные процедуры:</w:t>
      </w:r>
    </w:p>
    <w:p>
      <w:pPr>
        <w:pStyle w:val="ListParagraph"/>
        <w:numPr>
          <w:ilvl w:val="0"/>
          <w:numId w:val="26"/>
        </w:numPr>
        <w:spacing w:lineRule="auto" w:line="259" w:before="0" w:after="16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Прием и регистрация заявления об установлении сервитута;</w:t>
      </w:r>
    </w:p>
    <w:p>
      <w:pPr>
        <w:pStyle w:val="ListParagraph"/>
        <w:numPr>
          <w:ilvl w:val="0"/>
          <w:numId w:val="26"/>
        </w:numPr>
        <w:spacing w:lineRule="auto" w:line="259" w:before="0" w:after="16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Принятие решения о согласии на установление сервитута (в случае заключения соглашения об установлении сервитута сроком до трех лет согласия на установление сервитута не требуется);</w:t>
      </w:r>
    </w:p>
    <w:p>
      <w:pPr>
        <w:pStyle w:val="ListParagraph"/>
        <w:numPr>
          <w:ilvl w:val="0"/>
          <w:numId w:val="26"/>
        </w:numPr>
        <w:spacing w:lineRule="auto" w:line="259" w:before="0" w:after="160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Заключение соглашения об установлении сервитута.</w:t>
      </w:r>
    </w:p>
    <w:p>
      <w:pPr>
        <w:pStyle w:val="Normal"/>
        <w:ind w:firstLine="426"/>
        <w:jc w:val="both"/>
        <w:rPr/>
      </w:pPr>
      <w:r>
        <w:rPr/>
        <w:t>Система должна обеспечить возможность прохождения полного цикла оформления права пользования лесным участком (Рисунок 2).</w:t>
      </w:r>
    </w:p>
    <w:p>
      <w:pPr>
        <w:pStyle w:val="Normal"/>
        <w:ind w:firstLine="426"/>
        <w:jc w:val="both"/>
        <w:rPr/>
      </w:pPr>
      <w:r>
        <w:rPr/>
      </w:r>
    </w:p>
    <w:p>
      <w:pPr>
        <w:pStyle w:val="Normal"/>
        <w:spacing w:lineRule="auto" w:line="259" w:before="0" w:after="160"/>
        <w:jc w:val="center"/>
        <w:rPr/>
      </w:pPr>
      <w:r>
        <w:rPr/>
      </w:r>
      <w:r>
        <w:br w:type="page"/>
      </w:r>
    </w:p>
    <w:p>
      <w:pPr>
        <w:pStyle w:val="Normal"/>
        <w:rPr/>
      </w:pPr>
      <w:r>
        <w:rPr/>
        <w:object>
          <v:shape id="ole_rId8" style="width:502.75pt;height:425.1pt" o:ole="">
            <v:imagedata r:id="rId9" o:title=""/>
          </v:shape>
          <o:OLEObject Type="Embed" ProgID="Visio.Drawing.15" ShapeID="ole_rId8" DrawAspect="Content" ObjectID="_956858093" r:id="rId8"/>
        </w:object>
      </w:r>
    </w:p>
    <w:p>
      <w:pPr>
        <w:pStyle w:val="Normal"/>
        <w:jc w:val="center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ascii="Liberation Serif" w:hAnsi="Liberation Serif" w:eastAsiaTheme="minorHAnsi"/>
          <w:b/>
          <w:i/>
          <w:lang w:eastAsia="en-US"/>
        </w:rPr>
        <w:t>Рисунок 2. Схема оформления права пользования лесным участком</w:t>
      </w:r>
    </w:p>
    <w:p>
      <w:pPr>
        <w:pStyle w:val="Normal"/>
        <w:shd w:val="clear" w:color="auto" w:fill="FFFFFF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eastAsiaTheme="minorHAnsi" w:ascii="Liberation Serif" w:hAnsi="Liberation Serif"/>
        </w:rPr>
      </w:r>
    </w:p>
    <w:p>
      <w:pPr>
        <w:pStyle w:val="ListParagraph"/>
        <w:shd w:val="clear" w:color="auto" w:fill="FFFFFF"/>
        <w:ind w:left="0" w:firstLine="567"/>
        <w:jc w:val="both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В результате прохождения процесса формируется перечень лесных участков и правоустанавливающих документов на лесной участок.</w:t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 xml:space="preserve">Бизнес-процессы по оформлению права пользования лесным участком отдела организации лесопользования, лесовосстановления и государственной экспертизы проектов освоения лесов </w:t>
      </w:r>
    </w:p>
    <w:p>
      <w:pPr>
        <w:pStyle w:val="ListParagraph"/>
        <w:spacing w:lineRule="auto" w:line="240" w:before="120" w:after="120"/>
        <w:ind w:left="0" w:firstLine="567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Предоставление государственной услуги включает в себя следующие административные процедуры:</w:t>
      </w:r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</w:rPr>
        <w:t>1. </w:t>
      </w: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>Прием и регистрация заявления на предварительное согласование лесного участка;</w:t>
      </w:r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>2. Согласование либо отказ в предварительном согласовании лесного участка;</w:t>
      </w:r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>3. Рассмотрение проектной документации;</w:t>
      </w:r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>4. Направление заявителю копии решения уполномоченного органа об утверждении проектной документации лесного участка либо об отказе в утверждении проектной документации лесных участков;</w:t>
      </w:r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 xml:space="preserve">5. </w:t>
      </w:r>
      <w:hyperlink r:id="rId10">
        <w:r>
          <w:rPr>
            <w:rFonts w:eastAsia="Calibri" w:ascii="Liberation Serif" w:hAnsi="Liberation Serif" w:eastAsiaTheme="minorHAnsi"/>
            <w:color w:val="000000" w:themeColor="text1"/>
            <w:sz w:val="24"/>
            <w:szCs w:val="24"/>
          </w:rPr>
          <w:t>Прием и регистрация заявления о предоставлении в пределах земель лесного фонда лесного участка в пользование;</w:t>
        </w:r>
      </w:hyperlink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 xml:space="preserve">6. </w:t>
      </w:r>
      <w:hyperlink r:id="rId11">
        <w:r>
          <w:rPr>
            <w:rFonts w:eastAsia="Calibri" w:ascii="Liberation Serif" w:hAnsi="Liberation Serif" w:eastAsiaTheme="minorHAnsi"/>
            <w:color w:val="000000" w:themeColor="text1"/>
            <w:sz w:val="24"/>
            <w:szCs w:val="24"/>
          </w:rPr>
          <w:t>Рассмотрение заявления о предоставлении в пределах земель лесного фонда лесного участка в пользование;</w:t>
        </w:r>
      </w:hyperlink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>7. </w:t>
      </w:r>
      <w:hyperlink r:id="rId12">
        <w:r>
          <w:rPr>
            <w:rFonts w:eastAsia="Calibri" w:ascii="Liberation Serif" w:hAnsi="Liberation Serif" w:eastAsiaTheme="minorHAnsi"/>
            <w:color w:val="000000" w:themeColor="text1"/>
            <w:sz w:val="24"/>
            <w:szCs w:val="24"/>
          </w:rPr>
          <w:t>Формирование и направление межведомственных запросов в другие органы (организации);</w:t>
        </w:r>
      </w:hyperlink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 xml:space="preserve">8. </w:t>
      </w:r>
      <w:hyperlink r:id="rId13">
        <w:r>
          <w:rPr>
            <w:rFonts w:eastAsia="Calibri" w:ascii="Liberation Serif" w:hAnsi="Liberation Serif" w:eastAsiaTheme="minorHAnsi"/>
            <w:color w:val="000000" w:themeColor="text1"/>
            <w:sz w:val="24"/>
            <w:szCs w:val="24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услуги;</w:t>
        </w:r>
      </w:hyperlink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 xml:space="preserve"> </w:t>
      </w:r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>9. Подготовка правоустанавливающего документа на лесной участок;</w:t>
      </w:r>
    </w:p>
    <w:p>
      <w:pPr>
        <w:pStyle w:val="ListParagraph"/>
        <w:spacing w:lineRule="auto" w:line="240" w:before="120" w:after="120"/>
        <w:ind w:left="0" w:firstLine="1134"/>
        <w:contextualSpacing/>
        <w:jc w:val="both"/>
        <w:rPr>
          <w:rFonts w:ascii="Liberation Serif" w:hAnsi="Liberation Serif" w:eastAsia="Calibri" w:eastAsiaTheme="minorHAnsi"/>
          <w:color w:val="000000" w:themeColor="text1"/>
          <w:sz w:val="24"/>
          <w:szCs w:val="24"/>
        </w:rPr>
      </w:pPr>
      <w:r>
        <w:rPr>
          <w:rFonts w:eastAsia="Calibri" w:ascii="Liberation Serif" w:hAnsi="Liberation Serif" w:eastAsiaTheme="minorHAnsi"/>
          <w:color w:val="000000" w:themeColor="text1"/>
          <w:sz w:val="24"/>
          <w:szCs w:val="24"/>
        </w:rPr>
        <w:t>10. 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>
      <w:pPr>
        <w:pStyle w:val="ListParagraph"/>
        <w:spacing w:lineRule="auto" w:line="240" w:before="120" w:after="120"/>
        <w:ind w:left="0" w:firstLine="567"/>
        <w:contextualSpacing/>
        <w:jc w:val="both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Система должна обеспечить возможность прохождения полного цикла оформления права пользования лесным участком (Рисунок 3).</w:t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w:object>
          <v:shape id="ole_rId14" style="width:371.9pt;height:608.55pt" o:ole="">
            <v:imagedata r:id="rId15" o:title=""/>
          </v:shape>
          <o:OLEObject Type="Embed" ProgID="Visio.Drawing.15" ShapeID="ole_rId14" DrawAspect="Content" ObjectID="_1327992022" r:id="rId14"/>
        </w:object>
      </w:r>
    </w:p>
    <w:p>
      <w:pPr>
        <w:pStyle w:val="Normal"/>
        <w:jc w:val="center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ascii="Liberation Serif" w:hAnsi="Liberation Serif" w:eastAsiaTheme="minorHAnsi"/>
          <w:b/>
          <w:i/>
          <w:lang w:eastAsia="en-US"/>
        </w:rPr>
        <w:t>Рисунок 3. Схема оформления права пользования лесным участком отдела организации лесопользования, лесовосстановления и государственной экспертизы проектов освоения лесов</w:t>
      </w:r>
    </w:p>
    <w:p>
      <w:pPr>
        <w:pStyle w:val="Normal"/>
        <w:jc w:val="center"/>
        <w:rPr/>
      </w:pPr>
      <w:r>
        <w:rPr/>
      </w:r>
    </w:p>
    <w:p>
      <w:pPr>
        <w:pStyle w:val="ListParagraph"/>
        <w:shd w:val="clear" w:color="auto" w:fill="FFFFFF"/>
        <w:ind w:left="0" w:firstLine="567"/>
        <w:jc w:val="both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В результате прохождения процесса формируется перечень лесных участков и правоустанавливающих документов на лесной участок.</w:t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Бизнес-процесс «Проведение государственной экспертизы проектов освоения лесов, расположенных на землях лесного фонда»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автоматизации данного бизнес-процесса функционал Системы должен обеспечить выполнение следующих действий:</w:t>
      </w:r>
    </w:p>
    <w:p>
      <w:pPr>
        <w:pStyle w:val="Formattext"/>
        <w:numPr>
          <w:ilvl w:val="0"/>
          <w:numId w:val="23"/>
        </w:numPr>
        <w:shd w:val="clear" w:color="auto" w:fill="FFFFFF"/>
        <w:spacing w:beforeAutospacing="0" w:before="0" w:afterAutospacing="0" w:after="0"/>
        <w:ind w:left="0" w:firstLine="426"/>
        <w:jc w:val="both"/>
        <w:textAlignment w:val="baseline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Прием и регистрация заявления о предоставлении государственной услуги по проведению государственной экспертизы проектов освоения лесов, расположенных на землях лесного фонда;</w:t>
      </w:r>
    </w:p>
    <w:p>
      <w:pPr>
        <w:pStyle w:val="Formattext"/>
        <w:numPr>
          <w:ilvl w:val="0"/>
          <w:numId w:val="23"/>
        </w:numPr>
        <w:shd w:val="clear" w:color="auto" w:fill="FFFFFF"/>
        <w:spacing w:beforeAutospacing="0" w:before="0" w:afterAutospacing="0" w:after="0"/>
        <w:ind w:left="0" w:firstLine="426"/>
        <w:jc w:val="both"/>
        <w:textAlignment w:val="baseline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Рассмотрение заявления о предоставлении государственной услуги по проведению государственной экспертизы проектов освоения лесов, расположенных на землях лесного фонда;</w:t>
      </w:r>
    </w:p>
    <w:p>
      <w:pPr>
        <w:pStyle w:val="Formattext"/>
        <w:numPr>
          <w:ilvl w:val="0"/>
          <w:numId w:val="23"/>
        </w:numPr>
        <w:shd w:val="clear" w:color="auto" w:fill="FFFFFF"/>
        <w:spacing w:beforeAutospacing="0" w:before="0" w:afterAutospacing="0" w:after="0"/>
        <w:ind w:left="0" w:firstLine="426"/>
        <w:jc w:val="both"/>
        <w:textAlignment w:val="baseline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Проведение государственной экспертизы проектов освоения лесов, расположенных на землях лесного фонда, подготовка заключения (положительного либо отрицательного) государственной экспертизы проекта освоения лесов, расположенных на землях лесного фонда;</w:t>
      </w:r>
    </w:p>
    <w:p>
      <w:pPr>
        <w:pStyle w:val="Formattext"/>
        <w:numPr>
          <w:ilvl w:val="0"/>
          <w:numId w:val="23"/>
        </w:numPr>
        <w:shd w:val="clear" w:color="auto" w:fill="FFFFFF"/>
        <w:spacing w:beforeAutospacing="0" w:before="0" w:afterAutospacing="0" w:after="0"/>
        <w:ind w:left="0" w:firstLine="426"/>
        <w:jc w:val="both"/>
        <w:textAlignment w:val="baseline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Утверждение и выдача заключения государственной экспертизы проекта освоения лесов, расположенных на землях лесного фонда.</w:t>
      </w:r>
    </w:p>
    <w:p>
      <w:pPr>
        <w:pStyle w:val="Normal"/>
        <w:ind w:firstLine="284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eastAsiaTheme="minorHAnsi" w:ascii="Liberation Serif" w:hAnsi="Liberation Serif"/>
          <w:lang w:eastAsia="en-US"/>
        </w:rPr>
      </w:r>
    </w:p>
    <w:p>
      <w:pPr>
        <w:pStyle w:val="Normal"/>
        <w:ind w:firstLine="284"/>
        <w:jc w:val="both"/>
        <w:rPr/>
      </w:pPr>
      <w:r>
        <w:rPr/>
        <w:t xml:space="preserve">Система должна обеспечить возможность прохождения полного цикла проведения </w:t>
      </w:r>
      <w:r>
        <w:rPr>
          <w:rFonts w:eastAsia="Calibri" w:cs="Liberation Serif" w:ascii="Liberation Serif" w:hAnsi="Liberation Serif" w:eastAsiaTheme="minorHAnsi"/>
          <w:lang w:eastAsia="en-US"/>
        </w:rPr>
        <w:t>государственной экспертизы проекта освоения лесов</w:t>
      </w:r>
      <w:r>
        <w:rPr/>
        <w:t xml:space="preserve"> в соответствии со схемой (Рисунок 4). 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Liberation Serif" w:hAnsi="Liberation Serif" w:eastAsia="Calibri" w:cs="Liberation Serif" w:eastAsiaTheme="minorHAnsi"/>
        </w:rPr>
      </w:pPr>
      <w:r>
        <w:rPr/>
        <w:object>
          <v:shape id="ole_rId16" style="width:394.45pt;height:206.6pt" o:ole="">
            <v:imagedata r:id="rId17" o:title=""/>
          </v:shape>
          <o:OLEObject Type="Embed" ProgID="Visio.Drawing.15" ShapeID="ole_rId16" DrawAspect="Content" ObjectID="_327283742" r:id="rId16"/>
        </w:object>
      </w:r>
    </w:p>
    <w:p>
      <w:pPr>
        <w:pStyle w:val="Normal"/>
        <w:spacing w:lineRule="auto" w:line="259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eastAsiaTheme="minorHAnsi" w:ascii="Liberation Serif" w:hAnsi="Liberation Serif"/>
        </w:rPr>
      </w:r>
    </w:p>
    <w:p>
      <w:pPr>
        <w:pStyle w:val="Normal"/>
        <w:jc w:val="center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ascii="Liberation Serif" w:hAnsi="Liberation Serif" w:eastAsiaTheme="minorHAnsi"/>
          <w:b/>
          <w:i/>
          <w:lang w:eastAsia="en-US"/>
        </w:rPr>
        <w:t>Рисунок 4. Схема процесса проведения государственной экспертизы проектов освоения лесов</w:t>
      </w:r>
    </w:p>
    <w:p>
      <w:pPr>
        <w:pStyle w:val="Normal"/>
        <w:ind w:firstLine="284"/>
        <w:rPr/>
      </w:pPr>
      <w:r>
        <w:rPr/>
      </w:r>
    </w:p>
    <w:p>
      <w:pPr>
        <w:pStyle w:val="ListParagraph"/>
        <w:shd w:val="clear" w:color="auto" w:fill="FFFFFF"/>
        <w:ind w:left="0" w:firstLine="567"/>
        <w:jc w:val="both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В результате прохождения процесса формируется перечень заключений экспертизы проектов освоения лесов, перечень проектов освоения лесов.</w:t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Бизнес-процесс «Согласование проекта рекультивации нарушенных земель/проекта лесовосстановления»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автоматизации данного бизнес-процесса функционал Системы должен обеспечить выполнение следующих действий: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851" w:leader="none"/>
        </w:tabs>
        <w:spacing w:lineRule="auto" w:line="240" w:before="120" w:after="120"/>
        <w:ind w:firstLine="426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Прием заявлений;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851" w:leader="none"/>
        </w:tabs>
        <w:spacing w:lineRule="auto" w:line="240" w:before="120" w:after="120"/>
        <w:ind w:firstLine="426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Рассмотрение заявки и приложенных документов;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851" w:leader="none"/>
        </w:tabs>
        <w:spacing w:lineRule="auto" w:line="240" w:before="120" w:after="120"/>
        <w:ind w:firstLine="426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Направление заявителю извещения о приеме проекта или отказе в приеме проекта рекультивации нарушенных земель/ проекта лесовосстановления.</w:t>
      </w:r>
    </w:p>
    <w:p>
      <w:pPr>
        <w:pStyle w:val="Normal"/>
        <w:spacing w:before="120" w:after="120"/>
        <w:ind w:firstLine="284"/>
        <w:rPr/>
      </w:pPr>
      <w:r>
        <w:rPr/>
        <w:t xml:space="preserve">Система должна обеспечить возможность прохождения полного цикла согласования проекта рекультивации нарушенных земель/лесовосстановления, в соответствии со схемой (Рисунок 5). </w:t>
      </w:r>
    </w:p>
    <w:p>
      <w:pPr>
        <w:pStyle w:val="Normal"/>
        <w:jc w:val="center"/>
        <w:rPr>
          <w:lang w:val="en-US"/>
        </w:rPr>
      </w:pPr>
      <w:r>
        <w:rPr/>
        <w:object>
          <v:shape id="ole_rId18" style="width:252.95pt;height:180.95pt" o:ole="">
            <v:imagedata r:id="rId19" o:title=""/>
          </v:shape>
          <o:OLEObject Type="Embed" ProgID="Visio.Drawing.15" ShapeID="ole_rId18" DrawAspect="Content" ObjectID="_677949689" r:id="rId18"/>
        </w:objec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ascii="Liberation Serif" w:hAnsi="Liberation Serif" w:eastAsiaTheme="minorHAnsi"/>
          <w:b/>
          <w:i/>
          <w:lang w:eastAsia="en-US"/>
        </w:rPr>
        <w:t>Рисунок 5. Схема процесса согласования проекта</w:t>
      </w:r>
    </w:p>
    <w:p>
      <w:pPr>
        <w:pStyle w:val="Normal"/>
        <w:jc w:val="both"/>
        <w:rPr/>
      </w:pPr>
      <w:r>
        <w:rPr/>
      </w:r>
    </w:p>
    <w:p>
      <w:pPr>
        <w:pStyle w:val="ListParagraph"/>
        <w:shd w:val="clear" w:color="auto" w:fill="FFFFFF"/>
        <w:ind w:left="0" w:firstLine="567"/>
        <w:jc w:val="both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В результате прохождения процесса формируется перечень проектов рекультивации нарушенных земель/ проектов лесовосстановления.</w:t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Liberation Serif" w:hAnsi="Liberation Serif" w:cs="Liberation Serif"/>
          <w:b/>
          <w:b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color w:val="auto"/>
          <w:sz w:val="24"/>
          <w:szCs w:val="24"/>
        </w:rPr>
        <w:t>Бизнес-процессы по приему лесной деклараций и отчетов об использовании лесов</w:t>
      </w:r>
    </w:p>
    <w:p>
      <w:pPr>
        <w:pStyle w:val="Normal"/>
        <w:ind w:firstLine="284"/>
        <w:jc w:val="both"/>
        <w:rPr/>
      </w:pPr>
      <w:r>
        <w:rPr/>
        <w:t xml:space="preserve">Осуществление процесса приема деклараций и отчетов включает следующие административные процедуры: </w:t>
      </w:r>
    </w:p>
    <w:p>
      <w:pPr>
        <w:pStyle w:val="Normal"/>
        <w:ind w:firstLine="284"/>
        <w:jc w:val="both"/>
        <w:rPr/>
      </w:pPr>
      <w:r>
        <w:rPr/>
      </w:r>
    </w:p>
    <w:p>
      <w:pPr>
        <w:pStyle w:val="ListParagraph"/>
        <w:numPr>
          <w:ilvl w:val="0"/>
          <w:numId w:val="20"/>
        </w:numPr>
        <w:shd w:val="clear" w:color="auto" w:fill="FFFFFF"/>
        <w:rPr>
          <w:rFonts w:ascii="Times New Roman" w:hAnsi="Times New Roman" w:eastAsia="Times New Roman"/>
          <w:sz w:val="24"/>
          <w:szCs w:val="24"/>
          <w:lang w:eastAsia="ru-RU"/>
        </w:rPr>
      </w:pPr>
      <w:r>
        <w:rPr>
          <w:rFonts w:eastAsia="Times New Roman" w:ascii="Times New Roman" w:hAnsi="Times New Roman"/>
          <w:sz w:val="24"/>
          <w:szCs w:val="24"/>
          <w:lang w:eastAsia="ru-RU"/>
        </w:rPr>
        <w:t>Заполнение и регистрация лесной декларации/отчета об использовании лесов;  </w:t>
      </w:r>
    </w:p>
    <w:p>
      <w:pPr>
        <w:pStyle w:val="ListParagraph"/>
        <w:numPr>
          <w:ilvl w:val="0"/>
          <w:numId w:val="20"/>
        </w:numPr>
        <w:shd w:val="clear" w:color="auto" w:fill="FFFFFF"/>
        <w:rPr>
          <w:rFonts w:ascii="Times New Roman" w:hAnsi="Times New Roman" w:eastAsia="Times New Roman"/>
          <w:sz w:val="24"/>
          <w:szCs w:val="24"/>
          <w:lang w:eastAsia="ru-RU"/>
        </w:rPr>
      </w:pPr>
      <w:r>
        <w:rPr>
          <w:rFonts w:eastAsia="Times New Roman" w:ascii="Times New Roman" w:hAnsi="Times New Roman"/>
          <w:sz w:val="24"/>
          <w:szCs w:val="24"/>
          <w:lang w:eastAsia="ru-RU"/>
        </w:rPr>
        <w:t xml:space="preserve">Проверка правильности заполнения лесной декларации/отчета; </w:t>
      </w:r>
    </w:p>
    <w:p>
      <w:pPr>
        <w:pStyle w:val="ListParagraph"/>
        <w:numPr>
          <w:ilvl w:val="0"/>
          <w:numId w:val="20"/>
        </w:numPr>
        <w:rPr>
          <w:rFonts w:ascii="Times New Roman" w:hAnsi="Times New Roman" w:eastAsia="Times New Roman"/>
          <w:sz w:val="24"/>
          <w:szCs w:val="24"/>
          <w:lang w:eastAsia="ru-RU"/>
        </w:rPr>
      </w:pPr>
      <w:r>
        <w:rPr>
          <w:rFonts w:eastAsia="Times New Roman" w:ascii="Times New Roman" w:hAnsi="Times New Roman"/>
          <w:sz w:val="24"/>
          <w:szCs w:val="24"/>
          <w:lang w:eastAsia="ru-RU"/>
        </w:rPr>
        <w:t>Принятие лесной декларации/отчета об использовании лесов/ Отказ в принятии заявления с обоснованием причин отказа;</w:t>
      </w:r>
    </w:p>
    <w:p>
      <w:pPr>
        <w:pStyle w:val="ListParagraph"/>
        <w:numPr>
          <w:ilvl w:val="0"/>
          <w:numId w:val="20"/>
        </w:numPr>
        <w:rPr>
          <w:rFonts w:ascii="Times New Roman" w:hAnsi="Times New Roman" w:eastAsia="Times New Roman"/>
          <w:sz w:val="24"/>
          <w:szCs w:val="24"/>
          <w:lang w:eastAsia="ru-RU"/>
        </w:rPr>
      </w:pPr>
      <w:r>
        <w:rPr>
          <w:rFonts w:eastAsia="Times New Roman" w:ascii="Times New Roman" w:hAnsi="Times New Roman"/>
          <w:sz w:val="24"/>
          <w:szCs w:val="24"/>
          <w:lang w:eastAsia="ru-RU"/>
        </w:rPr>
        <w:t>Уведомление заявителя о принятом решении.</w:t>
      </w:r>
    </w:p>
    <w:p>
      <w:pPr>
        <w:pStyle w:val="Normal"/>
        <w:ind w:firstLine="426"/>
        <w:rPr/>
      </w:pPr>
      <w:r>
        <w:rPr/>
        <w:t>Система должна обеспечить возможность прохождения полного цикла приема деклараций и отчетов об использовании лесов в соответствии со схемой (Рисунок 6).</w:t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spacing w:lineRule="auto" w:line="259"/>
        <w:jc w:val="center"/>
        <w:rPr>
          <w:rFonts w:ascii="Liberation Serif" w:hAnsi="Liberation Serif" w:eastAsia="Calibri" w:cs="Liberation Serif" w:eastAsiaTheme="minorHAnsi"/>
        </w:rPr>
      </w:pPr>
      <w:r>
        <w:rPr/>
        <w:t xml:space="preserve"> </w:t>
      </w:r>
      <w:r>
        <w:rPr/>
        <w:object>
          <v:shape id="ole_rId20" style="width:234.8pt;height:259.85pt" o:ole="">
            <v:imagedata r:id="rId21" o:title=""/>
          </v:shape>
          <o:OLEObject Type="Embed" ProgID="Visio.Drawing.15" ShapeID="ole_rId20" DrawAspect="Content" ObjectID="_881332489" r:id="rId20"/>
        </w:object>
      </w:r>
      <w:r>
        <w:rPr/>
        <w:t xml:space="preserve"> </w:t>
      </w:r>
    </w:p>
    <w:p>
      <w:pPr>
        <w:pStyle w:val="Normal"/>
        <w:jc w:val="center"/>
        <w:rPr>
          <w:rFonts w:ascii="Liberation Serif" w:hAnsi="Liberation Serif" w:eastAsia="Calibri" w:cs="Liberation Serif" w:eastAsiaTheme="minorHAnsi"/>
          <w:b/>
          <w:b/>
          <w:i/>
          <w:i/>
        </w:rPr>
      </w:pPr>
      <w:r>
        <w:rPr>
          <w:rFonts w:eastAsia="Calibri" w:cs="Liberation Serif" w:ascii="Liberation Serif" w:hAnsi="Liberation Serif" w:eastAsiaTheme="minorHAnsi"/>
          <w:b/>
          <w:i/>
        </w:rPr>
        <w:t>Рисунок 6. Схема процесса приема лесной декларации и отчетов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259" w:before="0" w:after="160"/>
        <w:ind w:firstLine="709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>Система должна предусматривать прием следующих отчетов с возможностью контроля сроков предоставления: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851" w:leader="none"/>
        </w:tabs>
        <w:spacing w:lineRule="auto" w:line="240"/>
        <w:ind w:firstLine="426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Отчет об использовании лесов должен представляться: Ежемесячно - при использовании лесов в целях заготовки древесины, а также при использовании лесов в иных целях, при которых осуществлялись рубки лесных насаждений, ежегодно - при использовании лесов без осуществления рубки лесных насаждений; гражданами, осуществляющими заготовку древесины для собственных нужд на основании договоров купли-продажи лесных насаждений. Срок представления: не позднее 10-го числа месяца, следующего за отчетным периодом. Форма N 1-ИЛ.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851" w:leader="none"/>
        </w:tabs>
        <w:spacing w:lineRule="auto" w:line="240"/>
        <w:ind w:firstLine="426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Отчет о воспроизводстве лесов и лесоразведении: ежеквартально (нарастающим итогом) - при осуществлении мероприятий по воспроизводству лесов и лесоразведению, ежегодно - если проектом освоения лесов, лесохозяйственным регламентом не предусмотрены мероприятия по воспроизводству лесов и лесоразведению. Срок представления: не позднее 10 числа месяца, следующего за отчетным периодом. Форма 1- ВЛ. 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851" w:leader="none"/>
        </w:tabs>
        <w:spacing w:lineRule="auto" w:line="240"/>
        <w:ind w:firstLine="426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Отчет об охране лесов от загрязнения и иного негативного воздействия: ежегодно не позднее 10 числа месяца, следующего за отчетным периодом. Форма 1- ОЗНВ.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851" w:leader="none"/>
        </w:tabs>
        <w:spacing w:lineRule="auto" w:line="240"/>
        <w:ind w:firstLine="426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Отчет об охране лесов от пожаров: ежеквартально - при использовании лесов, а также осуществлении мероприятий по охране лесов от пожаров, ежегодно - если проектом освоения лесов, лесохозяйственным регламентом в отчетном квартале не предусмотрены мероприятия по охране лесов от пожаров. Срок представления: не позднее 10 числа месяца, следующего за отчетным периодом. Форма 1-ОЛ.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851" w:leader="none"/>
        </w:tabs>
        <w:spacing w:lineRule="auto" w:line="240"/>
        <w:ind w:firstLine="426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Отчет о защите лесов: ежеквартально - при использовании лесов, а также осуществлении мероприятий по защите лесов, ежегодно - если проектом освоения лесов, лесохозяйственным регламентом не предусмотрены рубки лесных насаждений, связанные с осуществлением мероприятий по защите лесов. Срок представления: не позднее 10 числа месяца, следующего за отчетным периодом. Форма 1-ЗЛ.</w:t>
      </w:r>
    </w:p>
    <w:p>
      <w:pPr>
        <w:pStyle w:val="Normal"/>
        <w:spacing w:lineRule="auto" w:line="259" w:before="0" w:after="160"/>
        <w:ind w:firstLine="633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Результатом процесса является передача отчета об использовании лесов должностному лицу, ответственному за хранение отчетов, для осуществления его архивного хранения.</w:t>
      </w:r>
    </w:p>
    <w:p>
      <w:pPr>
        <w:pStyle w:val="Normal"/>
        <w:spacing w:lineRule="auto" w:line="259" w:before="0" w:after="160"/>
        <w:ind w:firstLine="633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 xml:space="preserve">В результате прохождения процесса формируется перечень </w:t>
      </w:r>
      <w:r>
        <w:rPr/>
        <w:t xml:space="preserve">лесных </w:t>
      </w:r>
      <w:r>
        <w:rPr>
          <w:rFonts w:eastAsia="Calibri" w:cs="Liberation Serif" w:ascii="Liberation Serif" w:hAnsi="Liberation Serif" w:eastAsiaTheme="minorHAnsi"/>
          <w:lang w:eastAsia="en-US"/>
        </w:rPr>
        <w:t>деклараций и перечень отчетов об использовании лесов.</w:t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Бизнес-процесс «Формирование акта о лесном пожаре»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автоматизации данного бизнес-процесса функционал Системы должен обеспечить выполнение следующих действий: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/>
        <w:ind w:firstLine="357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Заполнение атрибутивной информации в ИТС «Ясень»;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/>
        <w:ind w:firstLine="357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Формирование акта о лесном пожаре;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/>
        <w:ind w:firstLine="357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Утверждение акта о лесном пожаре.</w:t>
      </w:r>
    </w:p>
    <w:p>
      <w:pPr>
        <w:pStyle w:val="Normal"/>
        <w:ind w:firstLine="284"/>
        <w:rPr/>
      </w:pPr>
      <w:r>
        <w:rPr/>
        <w:t>Система должна обеспечить возможность прохождения полного цикла приема акта о пожарах, в соответствии со схемой (Рисунок 7).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object>
          <v:shape id="ole_rId22" style="width:173.45pt;height:147.75pt" o:ole="">
            <v:imagedata r:id="rId23" o:title=""/>
          </v:shape>
          <o:OLEObject Type="Embed" ProgID="Visio.Drawing.15" ShapeID="ole_rId22" DrawAspect="Content" ObjectID="_1890571839" r:id="rId22"/>
        </w:object>
      </w:r>
    </w:p>
    <w:p>
      <w:pPr>
        <w:pStyle w:val="Normal"/>
        <w:rPr/>
      </w:pPr>
      <w:r>
        <w:rPr/>
      </w:r>
    </w:p>
    <w:p>
      <w:pPr>
        <w:pStyle w:val="Normal"/>
        <w:spacing w:lineRule="auto" w:line="259" w:before="0" w:after="160"/>
        <w:ind w:firstLine="633"/>
        <w:jc w:val="center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ascii="Liberation Serif" w:hAnsi="Liberation Serif" w:eastAsiaTheme="minorHAnsi"/>
          <w:b/>
          <w:i/>
          <w:lang w:eastAsia="en-US"/>
        </w:rPr>
        <w:t>Рисунок 7. Схема процесса формирования акта о лесном пожаре</w:t>
      </w:r>
    </w:p>
    <w:p>
      <w:pPr>
        <w:pStyle w:val="Normal"/>
        <w:spacing w:lineRule="auto" w:line="259" w:before="0" w:after="160"/>
        <w:ind w:firstLine="633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В результате прохождения процесса формируется перечень актов о лесном пожаре и блок пространственной информации о расположении лесных пожаров с атрибутивными данными о характеристиках пожара.</w:t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Бизнес-процесс «Утверждение акта лесопатологического обследования»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автоматизации данного бизнес-процесса функционал Системы должен обеспечить выполнение следующих действий:</w:t>
      </w:r>
    </w:p>
    <w:p>
      <w:pPr>
        <w:pStyle w:val="23"/>
        <w:numPr>
          <w:ilvl w:val="0"/>
          <w:numId w:val="19"/>
        </w:numPr>
        <w:shd w:val="clear" w:color="auto" w:fill="auto"/>
        <w:tabs>
          <w:tab w:val="clear" w:pos="708"/>
          <w:tab w:val="left" w:pos="993" w:leader="none"/>
        </w:tabs>
        <w:spacing w:lineRule="auto" w:line="240"/>
        <w:ind w:left="0" w:firstLine="567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Прием заявки на проведение лесопатологического обследования;</w:t>
      </w:r>
    </w:p>
    <w:p>
      <w:pPr>
        <w:pStyle w:val="23"/>
        <w:numPr>
          <w:ilvl w:val="0"/>
          <w:numId w:val="19"/>
        </w:numPr>
        <w:shd w:val="clear" w:color="auto" w:fill="auto"/>
        <w:tabs>
          <w:tab w:val="clear" w:pos="708"/>
          <w:tab w:val="left" w:pos="993" w:leader="none"/>
        </w:tabs>
        <w:spacing w:lineRule="auto" w:line="240"/>
        <w:ind w:left="0" w:firstLine="567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Проведение лесопатологического обследования;</w:t>
      </w:r>
    </w:p>
    <w:p>
      <w:pPr>
        <w:pStyle w:val="23"/>
        <w:numPr>
          <w:ilvl w:val="0"/>
          <w:numId w:val="19"/>
        </w:numPr>
        <w:shd w:val="clear" w:color="auto" w:fill="auto"/>
        <w:tabs>
          <w:tab w:val="clear" w:pos="708"/>
          <w:tab w:val="left" w:pos="993" w:leader="none"/>
        </w:tabs>
        <w:spacing w:lineRule="auto" w:line="240"/>
        <w:ind w:left="0" w:firstLine="567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Прием акта лесопатологического обследования;</w:t>
      </w:r>
    </w:p>
    <w:p>
      <w:pPr>
        <w:pStyle w:val="23"/>
        <w:numPr>
          <w:ilvl w:val="0"/>
          <w:numId w:val="19"/>
        </w:numPr>
        <w:shd w:val="clear" w:color="auto" w:fill="auto"/>
        <w:tabs>
          <w:tab w:val="clear" w:pos="708"/>
          <w:tab w:val="left" w:pos="993" w:leader="none"/>
        </w:tabs>
        <w:spacing w:lineRule="auto" w:line="240"/>
        <w:ind w:left="0" w:firstLine="567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Утверждение акта лесопатологического обследования.</w:t>
      </w:r>
    </w:p>
    <w:p>
      <w:pPr>
        <w:pStyle w:val="Normal"/>
        <w:ind w:firstLine="426"/>
        <w:jc w:val="both"/>
        <w:rPr/>
      </w:pPr>
      <w:r>
        <w:rPr/>
        <w:t>Система должна обеспечить возможность прохождения полного цикла процесса утверждения акта лесопатологического обследования (Рисунок 8).</w:t>
      </w:r>
    </w:p>
    <w:p>
      <w:pPr>
        <w:pStyle w:val="Normal"/>
        <w:jc w:val="center"/>
        <w:rPr/>
      </w:pPr>
      <w:r>
        <w:rPr/>
        <w:object>
          <v:shape id="ole_rId24" style="width:163.4pt;height:196.6pt" o:ole="">
            <v:imagedata r:id="rId25" o:title=""/>
          </v:shape>
          <o:OLEObject Type="Embed" ProgID="Visio.Drawing.15" ShapeID="ole_rId24" DrawAspect="Content" ObjectID="_693139486" r:id="rId24"/>
        </w:object>
      </w:r>
      <w:r>
        <w:rPr/>
        <w:t xml:space="preserve"> </w:t>
      </w:r>
    </w:p>
    <w:p>
      <w:pPr>
        <w:pStyle w:val="Normal"/>
        <w:jc w:val="center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ascii="Liberation Serif" w:hAnsi="Liberation Serif" w:eastAsiaTheme="minorHAnsi"/>
          <w:b/>
          <w:i/>
          <w:lang w:eastAsia="en-US"/>
        </w:rPr>
        <w:t>Рисунок 8. Схема процесса утверждения акта лесопатологического обследования</w:t>
      </w:r>
    </w:p>
    <w:p>
      <w:pPr>
        <w:pStyle w:val="Normal"/>
        <w:jc w:val="center"/>
        <w:rPr/>
      </w:pPr>
      <w:r>
        <w:rPr/>
      </w:r>
    </w:p>
    <w:p>
      <w:pPr>
        <w:pStyle w:val="ListParagraph"/>
        <w:shd w:val="clear" w:color="auto" w:fill="FFFFFF"/>
        <w:ind w:left="0" w:firstLine="425"/>
        <w:jc w:val="both"/>
        <w:rPr>
          <w:rFonts w:ascii="Liberation Serif" w:hAnsi="Liberation Serif" w:eastAsia="Calibri" w:cs="Liberation Serif" w:eastAsiaTheme="minorHAnsi"/>
          <w:color w:val="FF0000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В результате прохождения процесса формируется перечень актов лесопатологического обследования и блок пространственной информации обследованных земель лесного фонда</w:t>
      </w:r>
      <w:r>
        <w:rPr>
          <w:rFonts w:eastAsia="Calibri" w:cs="Liberation Serif" w:ascii="Liberation Serif" w:hAnsi="Liberation Serif" w:eastAsiaTheme="minorHAnsi"/>
          <w:color w:val="FF0000"/>
          <w:sz w:val="24"/>
          <w:szCs w:val="24"/>
        </w:rPr>
        <w:t>.</w:t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Бизнес-процесс «Предоставление выписки из государственного лесного реестра»</w:t>
      </w:r>
    </w:p>
    <w:p>
      <w:pPr>
        <w:pStyle w:val="Formattext"/>
        <w:spacing w:beforeAutospacing="0" w:before="0" w:afterAutospacing="0" w:after="0"/>
        <w:ind w:firstLine="480"/>
        <w:jc w:val="both"/>
        <w:textAlignment w:val="baseline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При предоставлении государственной услуги по предоставлению выписки из государственного лесного реестра выполняются следующие административные процедуры: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851" w:leader="none"/>
        </w:tabs>
        <w:ind w:left="0" w:firstLine="567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прием и регистрация заявления о предоставлении выписки из государственного лесного реестра;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851" w:leader="none"/>
        </w:tabs>
        <w:ind w:left="0" w:firstLine="567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рассмотрение заявления о предоставлении выписки из государственного лесного реестра;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851" w:leader="none"/>
        </w:tabs>
        <w:ind w:left="0" w:firstLine="567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принятие решения о предоставлении выписки из государственного лесного реестра либо об отказе в предоставлении такой выписки;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851" w:leader="none"/>
        </w:tabs>
        <w:ind w:left="0" w:firstLine="567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подготовка сведений для внесения в выписку из государственного лесного реестра;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851" w:leader="none"/>
        </w:tabs>
        <w:ind w:left="0" w:firstLine="567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определение размера платы за предоставление выписки из государственного лесного реестра;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851" w:leader="none"/>
        </w:tabs>
        <w:ind w:left="0" w:firstLine="567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уведомление заявителя о размере платы за предоставление выписки из государственного лесного реестра;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851" w:leader="none"/>
        </w:tabs>
        <w:ind w:left="0" w:firstLine="567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получение документа, подтверждающего перечисление платы за предоставление выписки из государственного лесного реестра;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851" w:leader="none"/>
        </w:tabs>
        <w:ind w:left="0" w:firstLine="567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подготовка выписки из государственного лесного реестра;</w:t>
      </w:r>
    </w:p>
    <w:p>
      <w:pPr>
        <w:pStyle w:val="ListParagraph"/>
        <w:numPr>
          <w:ilvl w:val="0"/>
          <w:numId w:val="21"/>
        </w:numPr>
        <w:tabs>
          <w:tab w:val="clear" w:pos="708"/>
          <w:tab w:val="left" w:pos="851" w:leader="none"/>
        </w:tabs>
        <w:ind w:left="0" w:firstLine="567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выдача выписки из государственного лесного реестра.</w:t>
      </w:r>
    </w:p>
    <w:p>
      <w:pPr>
        <w:pStyle w:val="Formattext"/>
        <w:spacing w:beforeAutospacing="0" w:before="0" w:afterAutospacing="0" w:after="0"/>
        <w:ind w:firstLine="480"/>
        <w:jc w:val="both"/>
        <w:textAlignment w:val="baseline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Система должна обеспечить возможность прохождения полного цикла процесса предоставления выписки из государственного лесного реестра (Рисунок 9).</w:t>
      </w:r>
    </w:p>
    <w:p>
      <w:pPr>
        <w:pStyle w:val="Normal"/>
        <w:spacing w:lineRule="auto" w:line="259" w:before="0" w:after="160"/>
        <w:jc w:val="center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eastAsiaTheme="minorHAnsi" w:ascii="Liberation Serif" w:hAnsi="Liberation Serif"/>
          <w:lang w:eastAsia="en-US"/>
        </w:rPr>
      </w:r>
      <w:r>
        <w:br w:type="page"/>
      </w:r>
    </w:p>
    <w:p>
      <w:pPr>
        <w:pStyle w:val="Normal"/>
        <w:rPr/>
      </w:pPr>
      <w:r>
        <w:rPr/>
        <w:object>
          <v:shape id="ole_rId26" style="width:366.9pt;height:552.85pt" o:ole="">
            <v:imagedata r:id="rId27" o:title=""/>
          </v:shape>
          <o:OLEObject Type="Embed" ProgID="Visio.Drawing.15" ShapeID="ole_rId26" DrawAspect="Content" ObjectID="_1939385575" r:id="rId26"/>
        </w:object>
      </w:r>
    </w:p>
    <w:p>
      <w:pPr>
        <w:pStyle w:val="Normal"/>
        <w:spacing w:before="120" w:after="0"/>
        <w:jc w:val="center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ascii="Liberation Serif" w:hAnsi="Liberation Serif" w:eastAsiaTheme="minorHAnsi"/>
          <w:b/>
          <w:i/>
          <w:lang w:eastAsia="en-US"/>
        </w:rPr>
        <w:t>Рисунок 9. Схема процесса предоставления выписки из государственного лесного реестра</w:t>
      </w:r>
    </w:p>
    <w:p>
      <w:pPr>
        <w:pStyle w:val="Normal"/>
        <w:ind w:firstLine="709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В результате прохождения бизнес-процесса формируется перечень выписок из государственного лесного реестра.</w:t>
      </w:r>
    </w:p>
    <w:p>
      <w:pPr>
        <w:pStyle w:val="Normal"/>
        <w:ind w:firstLine="709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eastAsiaTheme="minorHAnsi" w:ascii="Liberation Serif" w:hAnsi="Liberation Serif"/>
          <w:lang w:eastAsia="en-US"/>
        </w:rPr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Liberation Serif" w:hAnsi="Liberation Serif" w:cs="Liberation Serif"/>
          <w:b/>
          <w:b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Бизнес-процесс «Выдача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РФ»</w:t>
      </w:r>
    </w:p>
    <w:p>
      <w:pPr>
        <w:pStyle w:val="Normal"/>
        <w:ind w:firstLine="426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При предоставлении государственной услуги по выдаче разрешений на выполнение работ по геологическому изучению недр на землях лесного фонда выполняются следующие административные процедуры:</w:t>
      </w:r>
    </w:p>
    <w:p>
      <w:pPr>
        <w:pStyle w:val="ListParagraph"/>
        <w:numPr>
          <w:ilvl w:val="0"/>
          <w:numId w:val="22"/>
        </w:numPr>
        <w:shd w:val="clear" w:color="auto" w:fill="FFFFFF"/>
        <w:ind w:left="0" w:firstLine="426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Прием и регистрация заявления по выдаче Разрешения;</w:t>
      </w:r>
    </w:p>
    <w:p>
      <w:pPr>
        <w:pStyle w:val="ListParagraph"/>
        <w:numPr>
          <w:ilvl w:val="0"/>
          <w:numId w:val="22"/>
        </w:numPr>
        <w:shd w:val="clear" w:color="auto" w:fill="FFFFFF"/>
        <w:ind w:left="0" w:firstLine="426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Направление межведомственных запросов;</w:t>
      </w:r>
    </w:p>
    <w:p>
      <w:pPr>
        <w:pStyle w:val="ListParagraph"/>
        <w:numPr>
          <w:ilvl w:val="0"/>
          <w:numId w:val="22"/>
        </w:numPr>
        <w:shd w:val="clear" w:color="auto" w:fill="FFFFFF"/>
        <w:ind w:left="0" w:firstLine="426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Рассмотрение заявления и документов, полученных путем межведомственного информационного взаимодействия;</w:t>
      </w:r>
    </w:p>
    <w:p>
      <w:pPr>
        <w:pStyle w:val="ListParagraph"/>
        <w:numPr>
          <w:ilvl w:val="0"/>
          <w:numId w:val="22"/>
        </w:numPr>
        <w:shd w:val="clear" w:color="auto" w:fill="FFFFFF"/>
        <w:ind w:left="0" w:firstLine="426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Принятие решения о выдаче Разрешения либо мотивированный отказ в выдаче Разрешения;</w:t>
      </w:r>
    </w:p>
    <w:p>
      <w:pPr>
        <w:pStyle w:val="ListParagraph"/>
        <w:numPr>
          <w:ilvl w:val="0"/>
          <w:numId w:val="22"/>
        </w:numPr>
        <w:shd w:val="clear" w:color="auto" w:fill="FFFFFF"/>
        <w:ind w:left="0" w:firstLine="426"/>
        <w:jc w:val="both"/>
        <w:textAlignment w:val="baseline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Информирование заинтересованного лица о принятом решении.</w:t>
      </w:r>
    </w:p>
    <w:p>
      <w:pPr>
        <w:pStyle w:val="Normal"/>
        <w:ind w:firstLine="426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Система должна обеспечить возможность прохождения полного цикла процесса выдачи разрешений на выполнение работ по геологическому изучению недр на землях лесного фонда (Рисунок 10).</w:t>
      </w:r>
    </w:p>
    <w:p>
      <w:pPr>
        <w:pStyle w:val="Normal"/>
        <w:ind w:firstLine="426"/>
        <w:jc w:val="center"/>
        <w:rPr>
          <w:rFonts w:ascii="Liberation Serif" w:hAnsi="Liberation Serif" w:eastAsia="Calibri" w:cs="Liberation Serif" w:eastAsiaTheme="minorHAnsi"/>
          <w:lang w:eastAsia="en-US"/>
        </w:rPr>
      </w:pPr>
      <w:r>
        <w:rPr/>
        <w:t xml:space="preserve"> </w:t>
      </w:r>
      <w:r>
        <w:rPr/>
        <w:object>
          <v:shape id="ole_rId28" style="width:236.05pt;height:232.3pt" o:ole="">
            <v:imagedata r:id="rId29" o:title=""/>
          </v:shape>
          <o:OLEObject Type="Embed" ProgID="Visio.Drawing.15" ShapeID="ole_rId28" DrawAspect="Content" ObjectID="_347093165" r:id="rId28"/>
        </w:object>
      </w:r>
    </w:p>
    <w:p>
      <w:pPr>
        <w:pStyle w:val="Unformattext"/>
        <w:spacing w:beforeAutospacing="0" w:before="0" w:afterAutospacing="0" w:after="0"/>
        <w:jc w:val="center"/>
        <w:textAlignment w:val="baseline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ascii="Liberation Serif" w:hAnsi="Liberation Serif" w:eastAsiaTheme="minorHAnsi"/>
          <w:b/>
          <w:i/>
          <w:lang w:eastAsia="en-US"/>
        </w:rPr>
        <w:t>Рисунок 10. Схема процесса выдачи разрешений на выполнение работ по геологическому изучению недр на землях лесного фонда</w:t>
      </w:r>
    </w:p>
    <w:p>
      <w:pPr>
        <w:pStyle w:val="Normal"/>
        <w:ind w:firstLine="709"/>
        <w:jc w:val="both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eastAsiaTheme="minorHAnsi" w:ascii="Liberation Serif" w:hAnsi="Liberation Serif"/>
          <w:b/>
          <w:i/>
          <w:lang w:eastAsia="en-US"/>
        </w:rPr>
      </w:r>
    </w:p>
    <w:p>
      <w:pPr>
        <w:pStyle w:val="Normal"/>
        <w:ind w:firstLine="426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 xml:space="preserve">В результате прохождения бизнес-процесса формируется </w:t>
      </w:r>
      <w:r>
        <w:rPr>
          <w:rFonts w:eastAsia="Calibri" w:cs="Liberation Serif" w:ascii="Liberation Serif" w:hAnsi="Liberation Serif" w:eastAsiaTheme="minorHAnsi"/>
        </w:rPr>
        <w:t xml:space="preserve">перечень разрешений </w:t>
      </w:r>
      <w:r>
        <w:rPr>
          <w:rFonts w:eastAsia="Calibri" w:cs="Liberation Serif" w:ascii="Liberation Serif" w:hAnsi="Liberation Serif" w:eastAsiaTheme="minorHAnsi"/>
          <w:lang w:eastAsia="en-US"/>
        </w:rPr>
        <w:t>на выполнение работ по геологическому изучению недр.</w:t>
      </w:r>
    </w:p>
    <w:p>
      <w:pPr>
        <w:pStyle w:val="Normal"/>
        <w:rPr/>
      </w:pPr>
      <w:r>
        <w:rPr/>
      </w:r>
    </w:p>
    <w:p>
      <w:pPr>
        <w:pStyle w:val="4"/>
        <w:keepNext w:val="false"/>
        <w:keepLines w:val="false"/>
        <w:numPr>
          <w:ilvl w:val="3"/>
          <w:numId w:val="2"/>
        </w:numPr>
        <w:ind w:left="-142" w:firstLine="567"/>
        <w:jc w:val="both"/>
        <w:rPr>
          <w:rFonts w:ascii="Arial" w:hAnsi="Arial" w:cs="Arial"/>
          <w:b/>
          <w:b/>
          <w:color w:val="auto"/>
        </w:rPr>
      </w:pPr>
      <w:r>
        <w:rPr>
          <w:rFonts w:cs="Liberation Serif" w:ascii="Liberation Serif" w:hAnsi="Liberation Serif"/>
          <w:b/>
          <w:i w:val="false"/>
          <w:color w:val="auto"/>
          <w:sz w:val="24"/>
          <w:szCs w:val="24"/>
        </w:rPr>
        <w:t>Бизнес-процесс «Информирование населения о введении особых противопожарных режимов и классов пожарной опасности по условиям погоды»</w:t>
      </w:r>
    </w:p>
    <w:p>
      <w:pPr>
        <w:pStyle w:val="Normal"/>
        <w:ind w:firstLine="426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Информирование населения о введении особых противопожарных режимов включает следующие административные процедуры:</w:t>
      </w:r>
    </w:p>
    <w:p>
      <w:pPr>
        <w:pStyle w:val="ListParagraph"/>
        <w:numPr>
          <w:ilvl w:val="0"/>
          <w:numId w:val="24"/>
        </w:numPr>
        <w:ind w:left="0" w:firstLine="426"/>
        <w:jc w:val="both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Получение информации о введении особого противопожарного режима от администрации муниципального образования;</w:t>
      </w:r>
    </w:p>
    <w:p>
      <w:pPr>
        <w:pStyle w:val="ListParagraph"/>
        <w:numPr>
          <w:ilvl w:val="0"/>
          <w:numId w:val="24"/>
        </w:numPr>
        <w:ind w:left="0" w:firstLine="426"/>
        <w:jc w:val="both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Предоставление информации о введенных особых противопожарных режимах на публичном картографическом ресурсе.</w:t>
      </w:r>
    </w:p>
    <w:p>
      <w:pPr>
        <w:pStyle w:val="ListParagraph"/>
        <w:numPr>
          <w:ilvl w:val="0"/>
          <w:numId w:val="24"/>
        </w:numPr>
        <w:ind w:left="0" w:firstLine="426"/>
        <w:jc w:val="both"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Предоставление информации о классах пожарной опасности по условиям погоды получаемой от Государственного казенного учреждения Свердловской области "Территориальный центр мониторинга и реагирования на чрезвычайные ситуации в Свердловской области".</w:t>
      </w:r>
    </w:p>
    <w:p>
      <w:pPr>
        <w:pStyle w:val="Normal"/>
        <w:ind w:firstLine="426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Система должна обеспечить возможность прохождения полного цикла процесса информирования населения о введении особых противопожарных режимов (Рисунок 11).</w:t>
      </w:r>
    </w:p>
    <w:p>
      <w:pPr>
        <w:pStyle w:val="Normal"/>
        <w:ind w:firstLine="426"/>
        <w:jc w:val="center"/>
        <w:rPr/>
      </w:pPr>
      <w:r>
        <w:rPr/>
        <w:object>
          <v:shape id="ole_rId30" style="width:378.8pt;height:83.9pt" o:ole="">
            <v:imagedata r:id="rId31" o:title=""/>
          </v:shape>
          <o:OLEObject Type="Embed" ProgID="Visio.Drawing.15" ShapeID="ole_rId30" DrawAspect="Content" ObjectID="_774022103" r:id="rId30"/>
        </w:objec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Liberation Serif" w:hAnsi="Liberation Serif" w:eastAsia="Calibri" w:cs="Liberation Serif" w:eastAsiaTheme="minorHAnsi"/>
          <w:b/>
          <w:b/>
          <w:i/>
          <w:i/>
          <w:lang w:eastAsia="en-US"/>
        </w:rPr>
      </w:pPr>
      <w:r>
        <w:rPr>
          <w:rFonts w:eastAsia="Calibri" w:cs="Liberation Serif" w:ascii="Liberation Serif" w:hAnsi="Liberation Serif" w:eastAsiaTheme="minorHAnsi"/>
          <w:b/>
          <w:i/>
          <w:lang w:eastAsia="en-US"/>
        </w:rPr>
        <w:t>Рисунок 11. Схема процесса информирования населения о введении особых противопожарных режимов и классов пожарной опасности по условиям погоды</w:t>
      </w:r>
    </w:p>
    <w:p>
      <w:pPr>
        <w:pStyle w:val="Normal"/>
        <w:ind w:firstLine="426"/>
        <w:jc w:val="both"/>
        <w:rPr/>
      </w:pPr>
      <w:r>
        <w:rPr/>
      </w:r>
    </w:p>
    <w:p>
      <w:pPr>
        <w:pStyle w:val="Normal"/>
        <w:ind w:firstLine="426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 xml:space="preserve">В результате прохождения бизнес-процесса формируется </w:t>
      </w:r>
      <w:r>
        <w:rPr>
          <w:rFonts w:eastAsia="Calibri" w:cs="Liberation Serif" w:ascii="Liberation Serif" w:hAnsi="Liberation Serif" w:eastAsiaTheme="minorHAnsi"/>
        </w:rPr>
        <w:t xml:space="preserve">перечень НПА об установлении </w:t>
      </w:r>
      <w:r>
        <w:rPr>
          <w:rFonts w:eastAsia="Calibri" w:cs="Liberation Serif" w:ascii="Liberation Serif" w:hAnsi="Liberation Serif" w:eastAsiaTheme="minorHAnsi"/>
          <w:lang w:eastAsia="en-US"/>
        </w:rPr>
        <w:t>особых противопожарных режимов, блок информации об установленных классах пожарной опасности,</w:t>
      </w:r>
      <w:r>
        <w:rPr>
          <w:rFonts w:eastAsia="Calibri" w:cs="Liberation Serif" w:ascii="Liberation Serif" w:hAnsi="Liberation Serif" w:eastAsiaTheme="minorHAnsi"/>
        </w:rPr>
        <w:t xml:space="preserve"> блок пространственной информации с контурами муниципальных образований, на территории которых </w:t>
      </w:r>
      <w:r>
        <w:rPr>
          <w:rFonts w:eastAsia="Calibri" w:cs="Liberation Serif" w:ascii="Liberation Serif" w:hAnsi="Liberation Serif" w:eastAsiaTheme="minorHAnsi"/>
          <w:lang w:eastAsia="en-US"/>
        </w:rPr>
        <w:t>введен особый противопожарный режим, и классы пожарной опасности в лесах по условиям погоды.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41" w:name="_Toc97713607"/>
      <w:bookmarkStart w:id="142" w:name="_Toc81309873"/>
      <w:bookmarkStart w:id="143" w:name="_Ref67064457"/>
      <w:r>
        <w:rPr>
          <w:rFonts w:cs="Liberation Serif" w:ascii="Liberation Serif" w:hAnsi="Liberation Serif"/>
          <w:b/>
          <w:szCs w:val="24"/>
        </w:rPr>
        <w:t>Требования к составу функциональных блоков Системы для обеспечения автоматизации бизнес-процессов</w:t>
      </w:r>
      <w:bookmarkEnd w:id="141"/>
      <w:bookmarkEnd w:id="142"/>
      <w:bookmarkEnd w:id="143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автоматизации бизнес-процессов, приведенных в п.</w:t>
      </w:r>
      <w:r>
        <w:rPr>
          <w:rFonts w:cs="Liberation Serif" w:ascii="Liberation Serif" w:hAnsi="Liberation Serif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</w:rPr>
        <w:instrText> REF _Ref67064298 \r \h </w:instrText>
      </w:r>
      <w:r>
        <w:rPr>
          <w:sz w:val="24"/>
          <w:szCs w:val="24"/>
          <w:rFonts w:cs="Liberation Serif" w:ascii="Liberation Serif" w:hAnsi="Liberation Serif"/>
        </w:rPr>
        <w:fldChar w:fldCharType="separate"/>
      </w:r>
      <w:r>
        <w:rPr>
          <w:sz w:val="24"/>
          <w:szCs w:val="24"/>
          <w:rFonts w:cs="Liberation Serif" w:ascii="Liberation Serif" w:hAnsi="Liberation Serif"/>
        </w:rPr>
        <w:t>4.2.1</w:t>
      </w:r>
      <w:r>
        <w:rPr>
          <w:sz w:val="24"/>
          <w:szCs w:val="24"/>
          <w:rFonts w:cs="Liberation Serif" w:ascii="Liberation Serif" w:hAnsi="Liberation Serif"/>
        </w:rPr>
        <w:fldChar w:fldCharType="end"/>
      </w:r>
      <w:r>
        <w:rPr>
          <w:rFonts w:cs="Liberation Serif" w:ascii="Liberation Serif" w:hAnsi="Liberation Serif"/>
          <w:sz w:val="24"/>
          <w:szCs w:val="24"/>
        </w:rPr>
        <w:t xml:space="preserve"> настоящего ТЗ, Система должна быть обеспеченна следующими функциональными блоками:</w:t>
      </w:r>
    </w:p>
    <w:p>
      <w:pPr>
        <w:pStyle w:val="23"/>
        <w:numPr>
          <w:ilvl w:val="0"/>
          <w:numId w:val="3"/>
        </w:numPr>
        <w:shd w:val="clear" w:color="auto" w:fill="auto"/>
        <w:spacing w:lineRule="auto" w:line="240" w:before="120" w:after="120"/>
        <w:jc w:val="both"/>
        <w:rPr>
          <w:rFonts w:ascii="Liberation Serif" w:hAnsi="Liberation Serif" w:cs="Liberation Serif"/>
          <w:sz w:val="24"/>
          <w:szCs w:val="24"/>
          <w:u w:val="single"/>
        </w:rPr>
      </w:pPr>
      <w:r>
        <w:rPr>
          <w:rFonts w:cs="Liberation Serif" w:ascii="Liberation Serif" w:hAnsi="Liberation Serif"/>
          <w:sz w:val="24"/>
          <w:szCs w:val="24"/>
          <w:u w:val="single"/>
        </w:rPr>
        <w:t xml:space="preserve">Блок реализации предметного функционала. </w:t>
      </w:r>
      <w:r>
        <w:rPr>
          <w:rFonts w:cs="Liberation Serif" w:ascii="Liberation Serif" w:hAnsi="Liberation Serif"/>
          <w:sz w:val="24"/>
          <w:szCs w:val="24"/>
        </w:rPr>
        <w:t>Разрабатываемый в ходе выполнения работ блок, который обеспечивает выполнение предметных функций для решения специфических отраслевых задач, должен быть интегрирован в общий интерфейс Системы, том числе в виде встраиваемых/подключаемых модулей для других используемых блоков.</w:t>
      </w:r>
    </w:p>
    <w:p>
      <w:pPr>
        <w:pStyle w:val="23"/>
        <w:numPr>
          <w:ilvl w:val="0"/>
          <w:numId w:val="3"/>
        </w:numPr>
        <w:shd w:val="clear" w:color="auto" w:fill="auto"/>
        <w:spacing w:lineRule="auto" w:line="240" w:before="120" w:after="12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  <w:u w:val="single"/>
        </w:rPr>
        <w:t>Блок работы с пространственной информацией</w:t>
      </w:r>
      <w:r>
        <w:rPr>
          <w:rFonts w:cs="Liberation Serif" w:ascii="Liberation Serif" w:hAnsi="Liberation Serif"/>
          <w:sz w:val="24"/>
          <w:szCs w:val="24"/>
        </w:rPr>
        <w:t>. В качестве блока работы с пространственной информацией должна использоваться существующая подсистема СЭР РИП – подсистема «Региональная геоинформационная система Свердловской области (РГИС СО)», которая обеспечивает веб-доступ пользователей к пространственным и атрибутивным данным размещаемым в едином хранилище РГИС СО и инструментам для работы с ними.</w:t>
      </w:r>
    </w:p>
    <w:p>
      <w:pPr>
        <w:pStyle w:val="23"/>
        <w:numPr>
          <w:ilvl w:val="0"/>
          <w:numId w:val="3"/>
        </w:numPr>
        <w:shd w:val="clear" w:color="auto" w:fill="auto"/>
        <w:spacing w:lineRule="auto" w:line="240" w:before="120" w:after="12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  <w:u w:val="single"/>
        </w:rPr>
        <w:t>Блок процессного управления.</w:t>
      </w:r>
      <w:r>
        <w:rPr>
          <w:rFonts w:cs="Liberation Serif" w:ascii="Liberation Serif" w:hAnsi="Liberation Serif"/>
          <w:sz w:val="24"/>
          <w:szCs w:val="24"/>
        </w:rPr>
        <w:t xml:space="preserve"> В качестве блока процессного управления должна использоваться существующая подсистема СЭР РИП – подсистема автоматизации технологических процессов исполнительных органов государственной власти, которая обеспечивает автоматизированное выполнение технологической цепочки процесса исполнения полномочий на основе типового сценария реализации процесса предоставления функций/услуг/запросов, носящих заявительный характер.</w:t>
      </w:r>
    </w:p>
    <w:p>
      <w:pPr>
        <w:pStyle w:val="23"/>
        <w:numPr>
          <w:ilvl w:val="0"/>
          <w:numId w:val="3"/>
        </w:numPr>
        <w:shd w:val="clear" w:color="auto" w:fill="auto"/>
        <w:spacing w:lineRule="auto" w:line="240" w:before="120" w:after="12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  <w:u w:val="single"/>
        </w:rPr>
        <w:t>Блок построения отчетности (бизнес-аналитики).</w:t>
      </w:r>
      <w:r>
        <w:rPr>
          <w:rFonts w:cs="Liberation Serif" w:ascii="Liberation Serif" w:hAnsi="Liberation Serif"/>
          <w:sz w:val="24"/>
          <w:szCs w:val="24"/>
        </w:rPr>
        <w:t xml:space="preserve"> В качестве блока построения отчетности должна использоваться существующая подсистема СЭР РИП – информационно-аналитическая подсистема, которая предназначена для построения графических представлений (графиков, диаграмм и т.д.) на основе значений показателей, содержащихся в Системе. </w:t>
      </w:r>
    </w:p>
    <w:p>
      <w:pPr>
        <w:pStyle w:val="23"/>
        <w:numPr>
          <w:ilvl w:val="0"/>
          <w:numId w:val="3"/>
        </w:numPr>
        <w:shd w:val="clear" w:color="auto" w:fill="auto"/>
        <w:spacing w:lineRule="auto" w:line="240" w:before="120" w:after="12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  <w:sz w:val="24"/>
          <w:szCs w:val="24"/>
          <w:u w:val="single"/>
        </w:rPr>
        <w:t>Интеграционный блок</w:t>
      </w:r>
      <w:r>
        <w:rPr>
          <w:rFonts w:cs="Liberation Serif" w:ascii="Liberation Serif" w:hAnsi="Liberation Serif"/>
          <w:sz w:val="24"/>
          <w:szCs w:val="24"/>
        </w:rPr>
        <w:t>. В качестве интеграционного блока должна использоваться существующая подсистема СЭР РИП – Подсистема 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РИП.</w:t>
      </w:r>
    </w:p>
    <w:p>
      <w:pPr>
        <w:pStyle w:val="23"/>
        <w:numPr>
          <w:ilvl w:val="0"/>
          <w:numId w:val="3"/>
        </w:numPr>
        <w:shd w:val="clear" w:color="auto" w:fill="auto"/>
        <w:spacing w:lineRule="auto" w:line="240" w:before="120" w:after="12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  <w:u w:val="single"/>
        </w:rPr>
        <w:t>Блок обеспечения защиты от НСД.</w:t>
      </w:r>
      <w:r>
        <w:rPr>
          <w:rFonts w:cs="Liberation Serif" w:ascii="Liberation Serif" w:hAnsi="Liberation Serif"/>
          <w:sz w:val="24"/>
          <w:szCs w:val="24"/>
        </w:rPr>
        <w:t xml:space="preserve"> В качестве блока обеспечения защиты от НСД должна использоваться существующая подсистема СЭР РИП – подсистема идентификации и аутентификации, которая обеспечивает санкционированный доступ участников информационного взаимодействия (граждан-заявителей и должностных лиц органов исполнительной власти) к информации, содержащейся в государственных информационных системах и иных информационных системах Свердловской области.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44" w:name="_Toc97713608"/>
      <w:r>
        <w:rPr>
          <w:rFonts w:cs="Liberation Serif" w:ascii="Liberation Serif" w:hAnsi="Liberation Serif"/>
          <w:b/>
          <w:szCs w:val="24"/>
        </w:rPr>
        <w:t>Требования к функциям (задачам) блока реализации предметного функционала</w:t>
      </w:r>
      <w:bookmarkEnd w:id="144"/>
      <w:r>
        <w:rPr>
          <w:rFonts w:cs="Liberation Serif" w:ascii="Liberation Serif" w:hAnsi="Liberation Serif"/>
          <w:b/>
          <w:szCs w:val="24"/>
        </w:rPr>
        <w:t xml:space="preserve"> 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/>
      </w:pPr>
      <w:r>
        <w:rPr/>
        <w:t xml:space="preserve"> </w:t>
      </w: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Предметный функционал реализуется средствами существующих блоков СЭР РИП. Дополнительные встраиваемые/подключаемые модули для других используемых блоков определяются на этапе «Подготовка базового программного комплекса Системы, разработка документации на Систему и её части».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45" w:name="_Ref62718034"/>
      <w:bookmarkStart w:id="146" w:name="_Toc81309875"/>
      <w:bookmarkStart w:id="147" w:name="_Toc97713609"/>
      <w:r>
        <w:rPr>
          <w:rFonts w:cs="Liberation Serif" w:ascii="Liberation Serif" w:hAnsi="Liberation Serif"/>
          <w:b/>
          <w:szCs w:val="24"/>
        </w:rPr>
        <w:t>Требования к функциям (задачам) блока работы с пространственной информацией</w:t>
      </w:r>
      <w:bookmarkEnd w:id="147"/>
      <w:r>
        <w:rPr>
          <w:rFonts w:cs="Liberation Serif" w:ascii="Liberation Serif" w:hAnsi="Liberation Serif"/>
          <w:b/>
          <w:szCs w:val="24"/>
        </w:rPr>
        <w:t xml:space="preserve"> </w:t>
      </w:r>
      <w:bookmarkEnd w:id="146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Данный блок должен обеспечивать следующие функциональные возможности:</w:t>
      </w:r>
    </w:p>
    <w:p>
      <w:pPr>
        <w:pStyle w:val="Style36"/>
        <w:numPr>
          <w:ilvl w:val="0"/>
          <w:numId w:val="39"/>
        </w:numPr>
        <w:tabs>
          <w:tab w:val="clear" w:pos="708"/>
          <w:tab w:val="left" w:pos="-676" w:leader="none"/>
        </w:tabs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Навигация по карте:</w:t>
      </w:r>
    </w:p>
    <w:p>
      <w:pPr>
        <w:pStyle w:val="Style36"/>
        <w:numPr>
          <w:ilvl w:val="1"/>
          <w:numId w:val="11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перемещение карты</w:t>
      </w:r>
      <w:r>
        <w:rPr>
          <w:rFonts w:cs="Liberation Serif" w:ascii="Liberation Serif" w:hAnsi="Liberation Serif"/>
          <w:sz w:val="24"/>
          <w:szCs w:val="24"/>
          <w:lang w:val="en-US"/>
        </w:rPr>
        <w:t>;</w:t>
      </w:r>
    </w:p>
    <w:p>
      <w:pPr>
        <w:pStyle w:val="Style36"/>
        <w:numPr>
          <w:ilvl w:val="1"/>
          <w:numId w:val="11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переход к выбранному пользователем экстенту;</w:t>
      </w:r>
    </w:p>
    <w:p>
      <w:pPr>
        <w:pStyle w:val="Style36"/>
        <w:numPr>
          <w:ilvl w:val="1"/>
          <w:numId w:val="11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переход между предыдущим и последующим экстентами;</w:t>
      </w:r>
    </w:p>
    <w:p>
      <w:pPr>
        <w:pStyle w:val="Style36"/>
        <w:numPr>
          <w:ilvl w:val="1"/>
          <w:numId w:val="11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переход к точке по введенным пользователем координатам;</w:t>
      </w:r>
    </w:p>
    <w:p>
      <w:pPr>
        <w:pStyle w:val="Style36"/>
        <w:numPr>
          <w:ilvl w:val="1"/>
          <w:numId w:val="11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просмотр обзорной карты и навигация с помощью обзорной карты;</w:t>
      </w:r>
    </w:p>
    <w:p>
      <w:pPr>
        <w:pStyle w:val="Style36"/>
        <w:numPr>
          <w:ilvl w:val="1"/>
          <w:numId w:val="11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изменение масштаба</w:t>
      </w:r>
      <w:r>
        <w:rPr>
          <w:rFonts w:cs="Liberation Serif" w:ascii="Liberation Serif" w:hAnsi="Liberation Serif"/>
          <w:sz w:val="24"/>
          <w:szCs w:val="24"/>
          <w:lang w:val="en-US"/>
        </w:rPr>
        <w:t>;</w:t>
      </w:r>
    </w:p>
    <w:p>
      <w:pPr>
        <w:pStyle w:val="Style36"/>
        <w:numPr>
          <w:ilvl w:val="1"/>
          <w:numId w:val="11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отображение строки состояния карты: текущий масштаб, масштабная линейка, текущие координаты курсора.</w:t>
      </w:r>
    </w:p>
    <w:p>
      <w:pPr>
        <w:pStyle w:val="Style36"/>
        <w:ind w:left="737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2. Управление содержанием карты: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просмотр дерева слоев с указанием количества объектов в слое;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включение и отключение отображения слоя;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легенда карты: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0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просмотр легенды карты;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0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возможность настройки порядка отображения слоёв в режиме drag-and-drop;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0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изменение прозрачности слоёв.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просмотр доступных базовых карт;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ведение тематических слоев в виде отдельных карт (наборов слоев):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создание рабочего набора;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редактирование рабочего набора;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удаление рабочего набора.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закрытие всех окон, открытых на Геопортале;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печать карты с поддержкой форматов листов (А2, А3, А4) и экспорта (PNG, JPG, GIF, BMP, TIFF).</w:t>
      </w:r>
    </w:p>
    <w:p>
      <w:pPr>
        <w:pStyle w:val="Style36"/>
        <w:ind w:left="737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3. Поиск: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пространственный поиск объектов во включенных, включенных и видимых, включенных в текущем экстенте слоях: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поиск в точке (идентификация);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поиск линией;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поиск прямоугольной областью;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поиск многоугольником;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поиск ближайших объектов;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поиск с учетом буфера.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получение карточки объекта верхнего слоя;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атрибутивный поиск во включенных, включенных и видимых, включенных в текущем экстенте слоях: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быстрый (по подстроке во всех включенных слоях по всем полям);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266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расширенный (поиск объектов в выбранном пользователем слое с заданием и/или условий на выбранные поля).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выбор объекта из результатов поиска для перехода к объекту.</w:t>
      </w:r>
    </w:p>
    <w:p>
      <w:pPr>
        <w:pStyle w:val="Style36"/>
        <w:ind w:left="737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4. Функции выбранного объекта: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редактирование объекта: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311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примыкание;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311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выделение геометрии;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311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разделение геометрии.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  <w:tab w:val="left" w:pos="3544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копирование объекта;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удаление объекта;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поиск в объекте;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приближение к объекту;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печать атрибутов объекта;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получение сведений об объекте в виде отчёта;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поиск ближайших объектов в других слоях.</w:t>
      </w:r>
    </w:p>
    <w:p>
      <w:pPr>
        <w:pStyle w:val="Style36"/>
        <w:ind w:left="737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5. Выполнение измерений на карте: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измерение длины;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измерение площади одного объекта;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измерение размеров нескольких объектов (площадь, периметр);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получение координат в точке;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измерение площади, длины и радиуса круга.</w:t>
      </w:r>
    </w:p>
    <w:p>
      <w:pPr>
        <w:pStyle w:val="Style36"/>
        <w:ind w:left="737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6. Работа со слоями в Системе: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создание нового объекта в слое, включая возможность создания путем копирования существующего объекта;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фильтрация объектов: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431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наложение пространственного и атрибутивного фильтра на слой;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431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сохранение фильтра слоя в качестве предустановленного или системного;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431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фильтрация целевого слоя объектами другого слоя;</w:t>
      </w:r>
    </w:p>
    <w:p>
      <w:pPr>
        <w:pStyle w:val="Style36"/>
        <w:numPr>
          <w:ilvl w:val="2"/>
          <w:numId w:val="13"/>
        </w:numPr>
        <w:tabs>
          <w:tab w:val="clear" w:pos="708"/>
          <w:tab w:val="left" w:pos="2431" w:leader="none"/>
        </w:tabs>
        <w:ind w:left="204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использование быстрых фильтров в дереве слоя (фильтрующие атрибуты).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приближение к слою;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управление первичным экстентом слоя;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редактирование стиля слоя;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отображение всех объектов слоя в таблице результатов поиска;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построение буферных зон объектов с возможностью их сохранения в слое;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просмотр форм представления, прикреплённых к слою.</w:t>
      </w:r>
    </w:p>
    <w:p>
      <w:pPr>
        <w:pStyle w:val="Style36"/>
        <w:ind w:left="737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7. Работа с пользовательскими слоями: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создание пользовательского слоя без данных;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создание пользовательского слоя копированием объектов существующего слоя с возможностью указать ограничения (условия);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создание пользовательского слоя импортом координатного описания объектов из файлов в формате GEOJSON, SHP, MIF, KML.</w:t>
      </w:r>
    </w:p>
    <w:p>
      <w:pPr>
        <w:pStyle w:val="Style36"/>
        <w:ind w:left="794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8. Аналитические функции: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построение тепловых карт с возможностью сохранения в слое или рабочем наборе;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создание тематической раскраски по характеристикам объектов слоя с возможностью сохранения в слое или рабочем наборе;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>
      <w:pPr>
        <w:pStyle w:val="Style36"/>
        <w:numPr>
          <w:ilvl w:val="1"/>
          <w:numId w:val="12"/>
        </w:numPr>
        <w:tabs>
          <w:tab w:val="clear" w:pos="708"/>
          <w:tab w:val="left" w:pos="2409" w:leader="none"/>
        </w:tabs>
        <w:ind w:left="1701" w:hanging="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сравнительный анализ пространственных объектов с использованием шторки.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Дополнительные предметные требования могут быть учтены на стадии «Подготовка базового программного комплекса Системы, разработка документации на Систему и её части».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</w:tabs>
        <w:ind w:left="0" w:hanging="0"/>
        <w:jc w:val="both"/>
        <w:rPr>
          <w:rFonts w:ascii="Liberation Serif" w:hAnsi="Liberation Serif" w:cs="Liberation Serif"/>
          <w:b/>
          <w:b/>
        </w:rPr>
      </w:pPr>
      <w:bookmarkStart w:id="148" w:name="_Toc81309876"/>
      <w:bookmarkStart w:id="149" w:name="_Toc97713610"/>
      <w:r>
        <w:rPr>
          <w:rFonts w:cs="Liberation Serif" w:ascii="Liberation Serif" w:hAnsi="Liberation Serif"/>
          <w:b/>
        </w:rPr>
        <w:t>Требования к функциям (задачам) блока автоматизации технологических процессов</w:t>
      </w:r>
      <w:bookmarkEnd w:id="149"/>
      <w:r>
        <w:rPr>
          <w:rFonts w:cs="Liberation Serif" w:ascii="Liberation Serif" w:hAnsi="Liberation Serif"/>
          <w:b/>
        </w:rPr>
        <w:t xml:space="preserve"> </w:t>
      </w:r>
      <w:bookmarkEnd w:id="145"/>
      <w:bookmarkEnd w:id="148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Данный блок должен обеспечивать автоматизированное выполнение технологической цепочки процесса исполнения полномочий на основе типового сценария реализации процесса предоставления функций/услуг/запросов, носящих заявительный характер: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подготовка и подача заявки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проверка заявки и предоставленного пакета документов на соответствие требованиям регламента;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информационное обеспечение процесса принятия решения по заявке в соответствии с контекстом предоставляемой услуги;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автоматическое изменение статуса заявки в соответствии с текущим этапом технологического процесса;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фиксирование результата рассмотрения по заявке с возможностью изменения решения;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Предметные требования к блоку:</w:t>
      </w:r>
    </w:p>
    <w:p>
      <w:pPr>
        <w:pStyle w:val="Normal"/>
        <w:spacing w:lineRule="auto" w:line="259" w:before="0" w:after="160"/>
        <w:ind w:firstLine="567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заявлений о формировании лесного участка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заявлений о предварительном согласовании лесного участка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 xml:space="preserve">Реестр правоустанавливающих документов 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лесных участков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проектов освоения лесов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отчетов о защите лесов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отчетов о воспроизводстве лесов и лесоразведении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отчетов об охране лесов от пожаров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отчетов об охране лесов от загрязнения и иного негативного воздействия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актов о лесном пожаре</w:t>
      </w:r>
    </w:p>
    <w:p>
      <w:pPr>
        <w:pStyle w:val="ListParagraph"/>
        <w:spacing w:lineRule="auto" w:line="259" w:before="0" w:after="160"/>
        <w:ind w:left="1080" w:hanging="0"/>
        <w:contextualSpacing/>
        <w:rPr>
          <w:rFonts w:ascii="Liberation Serif" w:hAnsi="Liberation Serif" w:eastAsia="Calibri" w:cs="Liberation Serif" w:eastAsiaTheme="minorHAnsi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sz w:val="24"/>
          <w:szCs w:val="24"/>
        </w:rPr>
        <w:t>Реестр актов лесопатологических обследований.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Дополнительные предметные требования могут быть учтены на стадии «Подготовка базового программного комплекса Системы, разработка документации на Систему и её части».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</w:tabs>
        <w:ind w:left="0" w:hanging="0"/>
        <w:jc w:val="both"/>
        <w:rPr>
          <w:rFonts w:ascii="Liberation Serif" w:hAnsi="Liberation Serif" w:cs="Liberation Serif"/>
          <w:b/>
          <w:b/>
        </w:rPr>
      </w:pPr>
      <w:bookmarkStart w:id="150" w:name="_Toc97713611"/>
      <w:bookmarkStart w:id="151" w:name="_Toc81309880"/>
      <w:r>
        <w:rPr>
          <w:rFonts w:cs="Liberation Serif" w:ascii="Liberation Serif" w:hAnsi="Liberation Serif"/>
          <w:b/>
        </w:rPr>
        <w:t>Требования к функциям (задачам) блока построения отчетности (</w:t>
      </w:r>
      <w:r>
        <w:rPr>
          <w:rFonts w:cs="Liberation Serif" w:ascii="Liberation Serif" w:hAnsi="Liberation Serif"/>
          <w:b/>
          <w:lang w:val="en-US"/>
        </w:rPr>
        <w:t>BI</w:t>
      </w:r>
      <w:r>
        <w:rPr>
          <w:rFonts w:cs="Liberation Serif" w:ascii="Liberation Serif" w:hAnsi="Liberation Serif"/>
          <w:b/>
        </w:rPr>
        <w:t>)</w:t>
      </w:r>
      <w:bookmarkEnd w:id="150"/>
      <w:bookmarkEnd w:id="151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Блок должен состоять из аналитического хранилища, витрин данных и конструктора отчетов и информационных панелей.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Исполнитель должен провести уточнение состава загружаемых данных и их валидации (проверки), а также определить наборы витрин данных, отчетов и информационных панелей на этапе «Подготовка базового программного комплекса Системы, разработка документации на Систему и её части».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Аналитическое хранилище данных</w:t>
      </w:r>
    </w:p>
    <w:p>
      <w:pPr>
        <w:pStyle w:val="Normal"/>
        <w:spacing w:lineRule="auto" w:line="259" w:before="0" w:after="160"/>
        <w:ind w:firstLine="567"/>
        <w:jc w:val="both"/>
        <w:rPr/>
      </w:pPr>
      <w:r>
        <w:rPr>
          <w:rFonts w:eastAsia="Calibri" w:cs="Liberation Serif" w:ascii="Liberation Serif" w:hAnsi="Liberation Serif" w:eastAsiaTheme="minorHAnsi"/>
        </w:rPr>
        <w:t>Исполнитель должен обеспечить: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автоматизированный сбор и доставку детализированных данных из источников (сервера базы данных предметного функционала) в аналитическое хранилище данных;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осуществление функций проверки, очистки, трансформации и загрузки детализированных данных в аналитическое хранилище данных;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 xml:space="preserve">механизм валидации (проверки) данных, поступающих из источника с целью корректности данных, отображаемых в витрине данных. 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обновление детализированных данных по регламенту;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хранение и просмотр файлов журнала загрузки данных;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настройку параметров подключения к аналитическому хранилищу данных:</w:t>
      </w:r>
    </w:p>
    <w:p>
      <w:pPr>
        <w:pStyle w:val="Style35"/>
        <w:numPr>
          <w:ilvl w:val="0"/>
          <w:numId w:val="30"/>
        </w:numPr>
        <w:rPr>
          <w:rFonts w:ascii="Liberation Serif" w:hAnsi="Liberation Serif" w:eastAsia="Times New Roman"/>
          <w:sz w:val="24"/>
        </w:rPr>
      </w:pPr>
      <w:r>
        <w:rPr>
          <w:rFonts w:eastAsia="Times New Roman" w:ascii="Liberation Serif" w:hAnsi="Liberation Serif"/>
          <w:sz w:val="24"/>
        </w:rPr>
        <w:t>наименование соединения;</w:t>
      </w:r>
    </w:p>
    <w:p>
      <w:pPr>
        <w:pStyle w:val="Style35"/>
        <w:numPr>
          <w:ilvl w:val="0"/>
          <w:numId w:val="30"/>
        </w:numPr>
        <w:rPr>
          <w:rFonts w:ascii="Liberation Serif" w:hAnsi="Liberation Serif" w:eastAsia="Times New Roman"/>
          <w:sz w:val="24"/>
        </w:rPr>
      </w:pPr>
      <w:r>
        <w:rPr>
          <w:rFonts w:eastAsia="Times New Roman" w:ascii="Liberation Serif" w:hAnsi="Liberation Serif"/>
          <w:sz w:val="24"/>
        </w:rPr>
        <w:t>тип соединения;</w:t>
      </w:r>
    </w:p>
    <w:p>
      <w:pPr>
        <w:pStyle w:val="Style35"/>
        <w:numPr>
          <w:ilvl w:val="0"/>
          <w:numId w:val="30"/>
        </w:numPr>
        <w:rPr>
          <w:rFonts w:ascii="Liberation Serif" w:hAnsi="Liberation Serif" w:eastAsia="Times New Roman"/>
          <w:sz w:val="24"/>
        </w:rPr>
      </w:pPr>
      <w:r>
        <w:rPr>
          <w:rFonts w:eastAsia="Times New Roman" w:ascii="Liberation Serif" w:hAnsi="Liberation Serif"/>
          <w:sz w:val="24"/>
        </w:rPr>
        <w:t>адрес сервера баз данных;</w:t>
      </w:r>
    </w:p>
    <w:p>
      <w:pPr>
        <w:pStyle w:val="Style35"/>
        <w:numPr>
          <w:ilvl w:val="0"/>
          <w:numId w:val="30"/>
        </w:numPr>
        <w:rPr>
          <w:rFonts w:ascii="Liberation Serif" w:hAnsi="Liberation Serif" w:eastAsia="Times New Roman"/>
          <w:sz w:val="24"/>
        </w:rPr>
      </w:pPr>
      <w:r>
        <w:rPr>
          <w:rFonts w:eastAsia="Times New Roman" w:ascii="Liberation Serif" w:hAnsi="Liberation Serif"/>
          <w:sz w:val="24"/>
        </w:rPr>
        <w:t>схема базы данных;</w:t>
      </w:r>
    </w:p>
    <w:p>
      <w:pPr>
        <w:pStyle w:val="Style35"/>
        <w:numPr>
          <w:ilvl w:val="0"/>
          <w:numId w:val="30"/>
        </w:numPr>
        <w:rPr>
          <w:rFonts w:ascii="Liberation Serif" w:hAnsi="Liberation Serif" w:eastAsia="Times New Roman"/>
          <w:sz w:val="24"/>
        </w:rPr>
      </w:pPr>
      <w:r>
        <w:rPr>
          <w:rFonts w:eastAsia="Times New Roman" w:ascii="Liberation Serif" w:hAnsi="Liberation Serif"/>
          <w:sz w:val="24"/>
        </w:rPr>
        <w:t>логин;</w:t>
      </w:r>
    </w:p>
    <w:p>
      <w:pPr>
        <w:pStyle w:val="Style35"/>
        <w:numPr>
          <w:ilvl w:val="0"/>
          <w:numId w:val="30"/>
        </w:numPr>
        <w:rPr>
          <w:rFonts w:ascii="Liberation Serif" w:hAnsi="Liberation Serif" w:eastAsia="Times New Roman"/>
          <w:sz w:val="24"/>
        </w:rPr>
      </w:pPr>
      <w:r>
        <w:rPr>
          <w:rFonts w:eastAsia="Times New Roman" w:ascii="Liberation Serif" w:hAnsi="Liberation Serif"/>
          <w:sz w:val="24"/>
        </w:rPr>
        <w:t>пароль;</w:t>
      </w:r>
    </w:p>
    <w:p>
      <w:pPr>
        <w:pStyle w:val="Style35"/>
        <w:numPr>
          <w:ilvl w:val="0"/>
          <w:numId w:val="30"/>
        </w:numPr>
        <w:rPr>
          <w:rFonts w:ascii="Liberation Serif" w:hAnsi="Liberation Serif" w:eastAsia="Times New Roman"/>
          <w:sz w:val="24"/>
        </w:rPr>
      </w:pPr>
      <w:r>
        <w:rPr>
          <w:rFonts w:eastAsia="Times New Roman" w:ascii="Liberation Serif" w:hAnsi="Liberation Serif"/>
          <w:sz w:val="24"/>
        </w:rPr>
        <w:t>порт.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Витрины данных</w:t>
      </w:r>
    </w:p>
    <w:p>
      <w:pPr>
        <w:pStyle w:val="Normal"/>
        <w:spacing w:lineRule="auto" w:line="259" w:before="0" w:after="160"/>
        <w:ind w:firstLine="567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>Витрины данных служат источником аналитических данных, подготовленных для отображения в отчетах и информационных панелях.</w:t>
      </w:r>
    </w:p>
    <w:p>
      <w:pPr>
        <w:pStyle w:val="Normal"/>
        <w:spacing w:lineRule="auto" w:line="259" w:before="0" w:after="160"/>
        <w:ind w:firstLine="567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>Исполнитель должен обеспечить подготовку витрин данных:</w:t>
      </w:r>
    </w:p>
    <w:p>
      <w:pPr>
        <w:pStyle w:val="Normal"/>
        <w:spacing w:lineRule="auto" w:line="259" w:before="0" w:after="160"/>
        <w:ind w:firstLine="567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>1. Предусмотреть настройку параметров витрины данных: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наименование витрины;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владелец витрины данных;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подключение к аналитическому хранилищу данных;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настройка SQL выражения, применяемого над витриной данных;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описание полей витрины данных (значений показателей и их измерений) на русском языке в краткой и доступной для понимания пользователей форме с указанием типа данных;</w:t>
      </w:r>
    </w:p>
    <w:p>
      <w:pPr>
        <w:pStyle w:val="Normal"/>
        <w:spacing w:lineRule="auto" w:line="259" w:before="0" w:after="160"/>
        <w:ind w:firstLine="567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>2. Добавление новых показателей, содержащихся в аналитическом хранилище данных в витрины данных;</w:t>
      </w:r>
    </w:p>
    <w:p>
      <w:pPr>
        <w:pStyle w:val="Normal"/>
        <w:spacing w:lineRule="auto" w:line="259" w:before="0" w:after="160"/>
        <w:ind w:firstLine="567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>3. Настройка и изменение параметров ранее созданных показателей: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наименование;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описание;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тип;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признак группировки;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признак фильтрации;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настройка SQL выражения, применяемого над показателем;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признак отнесения показателя к типу временного показателя;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настройка формата времени - даты показателя.</w:t>
      </w:r>
    </w:p>
    <w:p>
      <w:pPr>
        <w:pStyle w:val="Normal"/>
        <w:spacing w:lineRule="auto" w:line="259" w:before="0" w:after="160"/>
        <w:ind w:firstLine="567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>4. Добавление и настройка временных измерений в формате даты и времени.</w:t>
      </w:r>
    </w:p>
    <w:p>
      <w:pPr>
        <w:pStyle w:val="Normal"/>
        <w:spacing w:lineRule="auto" w:line="259" w:before="0" w:after="160"/>
        <w:ind w:firstLine="567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>5. Добавление, настройка и изменение параметров измерений (метрик, разрезов):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наименование;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описание;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тип;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настройка SQL выражения для расчета измерения.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 xml:space="preserve">Конструктор отчетов и информационных панелей: </w:t>
      </w:r>
    </w:p>
    <w:p>
      <w:pPr>
        <w:pStyle w:val="5"/>
        <w:numPr>
          <w:ilvl w:val="4"/>
          <w:numId w:val="2"/>
        </w:numPr>
        <w:rPr>
          <w:rFonts w:ascii="Liberation Serif" w:hAnsi="Liberation Serif" w:cs="Liberation Serif"/>
          <w:iCs/>
          <w:color w:val="auto"/>
          <w:sz w:val="24"/>
          <w:szCs w:val="24"/>
        </w:rPr>
      </w:pPr>
      <w:r>
        <w:rPr>
          <w:rFonts w:cs="Liberation Serif" w:ascii="Liberation Serif" w:hAnsi="Liberation Serif"/>
          <w:iCs/>
          <w:color w:val="auto"/>
          <w:sz w:val="24"/>
          <w:szCs w:val="24"/>
        </w:rPr>
        <w:t>Конструктор отчетов информационных панелей должен обеспечивать выполнение</w:t>
      </w:r>
      <w:r>
        <w:rPr/>
        <w:t xml:space="preserve"> </w:t>
      </w:r>
      <w:r>
        <w:rPr>
          <w:rFonts w:cs="Liberation Serif" w:ascii="Liberation Serif" w:hAnsi="Liberation Serif"/>
          <w:iCs/>
          <w:color w:val="auto"/>
          <w:sz w:val="24"/>
          <w:szCs w:val="24"/>
        </w:rPr>
        <w:t xml:space="preserve">следующих функций: 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Создание отчета на основании ранее созданной витрины данных;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Настройка следующих параметров отчета: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>указание временного показателя;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>выбор временного промежутка для отбора данных в отчет;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>выбор разреза (метрики, измерения);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>выбор показателей;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>добавления фильтра в отчет, с указанием показателя, функции и значения показателя.</w:t>
      </w:r>
    </w:p>
    <w:p>
      <w:pPr>
        <w:pStyle w:val="Normal"/>
        <w:keepLines/>
        <w:tabs>
          <w:tab w:val="clear" w:pos="708"/>
          <w:tab w:val="left" w:pos="993" w:leader="none"/>
        </w:tabs>
        <w:spacing w:before="0" w:after="25"/>
        <w:ind w:right="59" w:hanging="0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В зависимости от типа визуализации набор параметров отчета должен меняться;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Просмотр параметров отчета;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Выгрузка отчетов с типом визуализации таблица и сводная таблица в файл XLSX;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Создание информационной панели;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Редактирование информационной панели;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Наполнение информационной панели ранее созданными отчетами;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Изменение размеров отчета;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Добавление фильтров, созданных на основании показателей из витрины данных, на информационную панель, влияющих на все отчеты информационной панели, созданных по той же витрине данных;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Конструирование отчетов и информационных панелей при помощи пользовательского интерфейса их публикацию в галерее информационных панелей. Настройка прав доступа групп пользователей Системы к отчетам и информационным панелям;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Автоматическая генерация изображений предварительного просмотра панелей для отображения в галерее;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Навигация по галерее информационных панелей, доступных пользователю в соответствии с его правами доступа. Выбор набора панелей для отображения;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Просмотр выбранных отчетов и информационных панелей, заполненных данными. Панели должны отображаться в адаптивном дизайне с автоматической подстройкой под используемое разрешение (размер окна отображения);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 xml:space="preserve">Возможность выбрать фильтры для интерактивного выбора отображаемых категорий на построенной диаграмме. Для каждого фильтра должен выбираться разрез, по которому должна осуществляться фильтрация (включая фильтр по датам/периодам), задаваться текстовая подпись фильтра. </w:t>
      </w:r>
    </w:p>
    <w:p>
      <w:pPr>
        <w:pStyle w:val="5"/>
        <w:numPr>
          <w:ilvl w:val="4"/>
          <w:numId w:val="2"/>
        </w:numPr>
        <w:rPr>
          <w:rFonts w:ascii="Liberation Serif" w:hAnsi="Liberation Serif" w:cs="Liberation Serif"/>
          <w:iCs/>
          <w:color w:val="auto"/>
          <w:sz w:val="24"/>
          <w:szCs w:val="24"/>
        </w:rPr>
      </w:pPr>
      <w:r>
        <w:rPr>
          <w:rFonts w:cs="Liberation Serif" w:ascii="Liberation Serif" w:hAnsi="Liberation Serif"/>
          <w:iCs/>
          <w:color w:val="auto"/>
          <w:sz w:val="24"/>
          <w:szCs w:val="24"/>
        </w:rPr>
        <w:t xml:space="preserve">Кроме того, конструктор должен обеспечивать следующие возможности настройки в зависимости от выбранного способа отображения данных: </w:t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bookmarkStart w:id="152" w:name="_Toc94003329"/>
      <w:r>
        <w:rPr>
          <w:rFonts w:ascii="Liberation Serif" w:hAnsi="Liberation Serif"/>
          <w:sz w:val="24"/>
        </w:rPr>
        <w:t>Для графиков</w:t>
      </w:r>
      <w:bookmarkEnd w:id="152"/>
      <w:r>
        <w:rPr>
          <w:rFonts w:ascii="Liberation Serif" w:hAnsi="Liberation Serif"/>
          <w:sz w:val="24"/>
        </w:rPr>
        <w:t xml:space="preserve"> 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 xml:space="preserve">настройка легенды (ее местоположение и содержимое); 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 xml:space="preserve">подписи осей; 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 xml:space="preserve">тип линий на графике; 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 xml:space="preserve">цвета для отображения линий; 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 xml:space="preserve">настройка подписей линий и категорий на графике; 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>настройка отображения подписей при наведении курсором мыши на точку графика.</w:t>
      </w:r>
    </w:p>
    <w:p>
      <w:pPr>
        <w:pStyle w:val="Normal"/>
        <w:keepLines/>
        <w:tabs>
          <w:tab w:val="clear" w:pos="708"/>
          <w:tab w:val="left" w:pos="993" w:leader="none"/>
        </w:tabs>
        <w:ind w:right="59" w:hanging="0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Style35"/>
        <w:numPr>
          <w:ilvl w:val="0"/>
          <w:numId w:val="29"/>
        </w:numPr>
        <w:ind w:left="0" w:firstLine="567"/>
        <w:rPr>
          <w:rFonts w:ascii="Liberation Serif" w:hAnsi="Liberation Serif"/>
          <w:sz w:val="24"/>
        </w:rPr>
      </w:pPr>
      <w:bookmarkStart w:id="153" w:name="_Toc94003330"/>
      <w:r>
        <w:rPr>
          <w:rFonts w:ascii="Liberation Serif" w:hAnsi="Liberation Serif"/>
          <w:sz w:val="24"/>
        </w:rPr>
        <w:t>Для гистограмм</w:t>
      </w:r>
      <w:bookmarkEnd w:id="153"/>
      <w:r>
        <w:rPr>
          <w:rFonts w:ascii="Liberation Serif" w:hAnsi="Liberation Serif"/>
          <w:sz w:val="24"/>
        </w:rPr>
        <w:t xml:space="preserve"> и линейчатых диаграмм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 xml:space="preserve">настройка легенды (ее местоположение и содержимое); 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 xml:space="preserve">подписи осей; 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 xml:space="preserve">цвета для отображения столбцов гистограммы, соответствующих измерений, в которых отображаются значения показателей; </w:t>
      </w:r>
    </w:p>
    <w:p>
      <w:pPr>
        <w:pStyle w:val="ListParagraph"/>
        <w:keepLines/>
        <w:numPr>
          <w:ilvl w:val="1"/>
          <w:numId w:val="28"/>
        </w:numPr>
        <w:tabs>
          <w:tab w:val="clear" w:pos="708"/>
          <w:tab w:val="left" w:pos="993" w:leader="none"/>
        </w:tabs>
        <w:spacing w:lineRule="auto" w:line="240" w:before="0" w:after="25"/>
        <w:ind w:left="1134" w:right="59" w:hanging="0"/>
        <w:contextualSpacing/>
        <w:jc w:val="both"/>
        <w:rPr>
          <w:rFonts w:ascii="Liberation Serif" w:hAnsi="Liberation Serif" w:eastAsia="Times New Roman"/>
          <w:sz w:val="24"/>
          <w:szCs w:val="24"/>
        </w:rPr>
      </w:pPr>
      <w:r>
        <w:rPr>
          <w:rFonts w:eastAsia="Times New Roman" w:ascii="Liberation Serif" w:hAnsi="Liberation Serif"/>
          <w:sz w:val="24"/>
          <w:szCs w:val="24"/>
        </w:rPr>
        <w:t>настройка подписей отображения при наведении курсором мыши на столбец или сегмент гистограммы или диаграммы.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Дополнительные предметные требования могут быть учтены на стадии «Подготовка базового программного комплекса Системы, разработка документации на Систему и её части ».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</w:tabs>
        <w:ind w:left="0" w:hanging="0"/>
        <w:jc w:val="both"/>
        <w:rPr>
          <w:rFonts w:ascii="Liberation Serif" w:hAnsi="Liberation Serif" w:cs="Liberation Serif"/>
          <w:b/>
          <w:b/>
        </w:rPr>
      </w:pPr>
      <w:bookmarkStart w:id="154" w:name="_Toc97713612"/>
      <w:bookmarkStart w:id="155" w:name="_Toc81309882"/>
      <w:bookmarkStart w:id="156" w:name="_Ref75527016"/>
      <w:bookmarkStart w:id="157" w:name="_Ref75455048"/>
      <w:r>
        <w:rPr>
          <w:rFonts w:cs="Liberation Serif" w:ascii="Liberation Serif" w:hAnsi="Liberation Serif"/>
          <w:b/>
        </w:rPr>
        <w:t>Требования к функциям (задачам) интеграционного блока</w:t>
      </w:r>
      <w:bookmarkEnd w:id="154"/>
      <w:bookmarkEnd w:id="155"/>
      <w:bookmarkEnd w:id="156"/>
      <w:bookmarkEnd w:id="157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sz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 xml:space="preserve">Данный блок должен обеспечить: 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Единую среду интеграционного взаимодействия между обменивающимися автоматизированными системами. 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Единую панель управления информационным обменом. 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Возможность преобразования сообщений, которыми обмениваются информационные системы-клиенты, между различными транспортами и форматами, включая преобразование, фильтрацию, дополнение логической структуры сообщений. Минимально необходимый список поддерживаемых транспортов: SOAP, REST, AMQP, Kafka. Преобразование и фильтрация содержимого сообщений должны выполняться с помощью правил (последовательностей), настраиваемых средствами визуального интерфейса Подсистемы. 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 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Выполнение регламентных интеграционных заданий по настраиваемому расписанию. 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Авторизацию и аутентификацию обменивающихся систем-клиентов при обращении к сервисам информационного обмена. 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Протоколирование информационного обмена. 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Настраивать правила извлечения значений контролируемых показателей из автоматизированных систем-источников. Правила должны содержать описания элементов структуры данных автоматизированных систем-источников, достаточные для получения значений показателей в необходимых разрезах средствами программного комплекса (указание на конкретные таблицы и столбцы СУБД систем-источников, элементы XML-схем, названия файлов и столбцов выгрузок, реквизиты и параметры интеграционных веб-сервисов и т.д., их соответствие разрезам, соответствие справочных данных – категорий разрезов и т.д.). 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>Программный интерфейс (API) для чтения и изменения данных при помощи как минимум следующих способов информационного обмена: REST, GraphQL, AMQP, Kafka.</w:t>
      </w:r>
    </w:p>
    <w:p>
      <w:pPr>
        <w:pStyle w:val="Normal"/>
        <w:numPr>
          <w:ilvl w:val="0"/>
          <w:numId w:val="14"/>
        </w:numPr>
        <w:tabs>
          <w:tab w:val="clear" w:pos="708"/>
          <w:tab w:val="left" w:pos="993" w:leader="none"/>
        </w:tabs>
        <w:ind w:left="709" w:right="59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  <w:t xml:space="preserve"> </w:t>
      </w:r>
      <w:r>
        <w:rPr>
          <w:rFonts w:cs="Liberation Serif" w:ascii="Liberation Serif" w:hAnsi="Liberation Serif"/>
        </w:rPr>
        <w:t>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 извлечения.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>
      <w:pPr>
        <w:pStyle w:val="ListParagraph"/>
        <w:spacing w:before="120" w:after="120"/>
        <w:contextualSpacing/>
        <w:rPr>
          <w:rFonts w:ascii="Liberation Serif" w:hAnsi="Liberation Serif" w:cs="Liberation Serif"/>
        </w:rPr>
      </w:pPr>
      <w:r>
        <w:rPr>
          <w:rFonts w:eastAsia="游ゴシック Light" w:cs="Liberation Serif" w:ascii="Liberation Serif" w:hAnsi="Liberation Serif" w:eastAsiaTheme="majorEastAsia"/>
          <w:iCs/>
          <w:sz w:val="24"/>
          <w:szCs w:val="24"/>
          <w:lang w:eastAsia="ru-RU"/>
        </w:rPr>
        <w:t>Перечень ИС источников данных приведен в таблице (</w:t>
      </w:r>
      <w:r>
        <w:rPr>
          <w:rFonts w:eastAsia="游ゴシック Light" w:cs="Liberation Serif" w:ascii="Liberation Serif" w:hAnsi="Liberation Serif"/>
          <w:iCs/>
          <w:sz w:val="24"/>
          <w:szCs w:val="24"/>
          <w:lang w:eastAsia="ru-RU"/>
        </w:rPr>
        <w:fldChar w:fldCharType="begin"/>
      </w:r>
      <w:r>
        <w:rPr>
          <w:sz w:val="24"/>
          <w:szCs w:val="24"/>
          <w:iCs/>
          <w:rFonts w:eastAsia="游ゴシック Light" w:cs="Liberation Serif" w:ascii="Liberation Serif" w:hAnsi="Liberation Serif"/>
          <w:lang w:eastAsia="ru-RU"/>
        </w:rPr>
        <w:instrText> REF _Ref94101040 \h </w:instrText>
      </w:r>
      <w:r>
        <w:rPr>
          <w:sz w:val="24"/>
          <w:szCs w:val="24"/>
          <w:iCs/>
          <w:rFonts w:eastAsia="游ゴシック Light" w:cs="Liberation Serif" w:ascii="Liberation Serif" w:hAnsi="Liberation Serif"/>
          <w:lang w:eastAsia="ru-RU"/>
        </w:rPr>
        <w:fldChar w:fldCharType="separate"/>
      </w:r>
      <w:r>
        <w:rPr>
          <w:sz w:val="24"/>
          <w:szCs w:val="24"/>
          <w:iCs/>
          <w:rFonts w:eastAsia="游ゴシック Light" w:cs="Liberation Serif" w:ascii="Liberation Serif" w:hAnsi="Liberation Serif"/>
          <w:lang w:eastAsia="ru-RU"/>
        </w:rPr>
        <w:t>Таблица 2</w:t>
      </w:r>
      <w:r>
        <w:rPr>
          <w:sz w:val="24"/>
          <w:szCs w:val="24"/>
          <w:iCs/>
          <w:rFonts w:eastAsia="游ゴシック Light" w:cs="Liberation Serif" w:ascii="Liberation Serif" w:hAnsi="Liberation Serif"/>
          <w:lang w:eastAsia="ru-RU"/>
        </w:rPr>
        <w:fldChar w:fldCharType="end"/>
      </w:r>
      <w:r>
        <w:rPr>
          <w:rFonts w:eastAsia="游ゴシック Light" w:cs="Liberation Serif" w:ascii="Liberation Serif" w:hAnsi="Liberation Serif" w:eastAsiaTheme="majorEastAsia"/>
          <w:iCs/>
          <w:sz w:val="24"/>
          <w:szCs w:val="24"/>
          <w:lang w:eastAsia="ru-RU"/>
        </w:rPr>
        <w:t>).</w:t>
      </w:r>
    </w:p>
    <w:p>
      <w:pPr>
        <w:pStyle w:val="Caption"/>
        <w:keepNext w:val="true"/>
        <w:rPr/>
      </w:pPr>
      <w:bookmarkStart w:id="158" w:name="_Ref94101040"/>
      <w:r>
        <w:rPr>
          <w:rFonts w:cs="Liberation Serif" w:ascii="Liberation Serif" w:hAnsi="Liberation Serif"/>
          <w:color w:val="000000" w:themeColor="text1"/>
          <w:sz w:val="24"/>
          <w:szCs w:val="24"/>
        </w:rPr>
        <w:t xml:space="preserve">Таблица </w:t>
      </w:r>
      <w:r>
        <w:rPr>
          <w:rFonts w:cs="Liberation Serif" w:ascii="Liberation Serif" w:hAnsi="Liberation Serif"/>
          <w:color w:val="000000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  <w:color w:val="000000"/>
        </w:rPr>
        <w:instrText> SEQ Таблица \* ARABIC </w:instrTex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separate"/>
      </w:r>
      <w:r>
        <w:rPr>
          <w:sz w:val="24"/>
          <w:szCs w:val="24"/>
          <w:rFonts w:cs="Liberation Serif" w:ascii="Liberation Serif" w:hAnsi="Liberation Serif"/>
          <w:color w:val="000000"/>
        </w:rPr>
        <w:t>2</w: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end"/>
      </w:r>
      <w:bookmarkEnd w:id="158"/>
      <w:r>
        <w:rPr>
          <w:rFonts w:cs="Liberation Serif" w:ascii="Liberation Serif" w:hAnsi="Liberation Serif"/>
          <w:color w:val="000000" w:themeColor="text1"/>
          <w:sz w:val="24"/>
          <w:szCs w:val="24"/>
        </w:rPr>
        <w:t xml:space="preserve"> Перечень ИС источников данных</w:t>
      </w:r>
    </w:p>
    <w:tbl>
      <w:tblPr>
        <w:tblW w:w="10065" w:type="dxa"/>
        <w:jc w:val="left"/>
        <w:tblInd w:w="-1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94"/>
        <w:gridCol w:w="2684"/>
        <w:gridCol w:w="4687"/>
      </w:tblGrid>
      <w:tr>
        <w:trPr>
          <w:trHeight w:val="495" w:hRule="atLeast"/>
        </w:trPr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jc w:val="center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ИС источник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jc w:val="center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ИС получатель</w:t>
            </w:r>
          </w:p>
        </w:tc>
        <w:tc>
          <w:tcPr>
            <w:tcW w:w="4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jc w:val="center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Данные / Направление информационного взаимодействия</w:t>
            </w:r>
          </w:p>
        </w:tc>
      </w:tr>
      <w:tr>
        <w:trPr>
          <w:trHeight w:val="285" w:hRule="atLeast"/>
        </w:trPr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ИТС ЯСЕНЬ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Создаваемая Система</w:t>
            </w:r>
          </w:p>
        </w:tc>
        <w:tc>
          <w:tcPr>
            <w:tcW w:w="4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Данные о пожарах</w:t>
            </w:r>
          </w:p>
        </w:tc>
      </w:tr>
      <w:tr>
        <w:trPr>
          <w:trHeight w:val="285" w:hRule="atLeast"/>
        </w:trPr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ФГИС ЕГРН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cs="Liberation Serif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Создаваемая Система</w:t>
            </w:r>
          </w:p>
        </w:tc>
        <w:tc>
          <w:tcPr>
            <w:tcW w:w="4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Кадастровые данные</w:t>
            </w:r>
          </w:p>
        </w:tc>
      </w:tr>
      <w:tr>
        <w:trPr>
          <w:trHeight w:val="285" w:hRule="atLeast"/>
        </w:trPr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СЭД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Создаваемая Система</w:t>
            </w:r>
          </w:p>
        </w:tc>
        <w:tc>
          <w:tcPr>
            <w:tcW w:w="4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Данные документооборота</w:t>
            </w:r>
          </w:p>
        </w:tc>
      </w:tr>
      <w:tr>
        <w:trPr>
          <w:trHeight w:val="285" w:hRule="atLeast"/>
        </w:trPr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ИС Аверс</w:t>
            </w:r>
          </w:p>
        </w:tc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Создаваемая Система</w:t>
            </w:r>
          </w:p>
        </w:tc>
        <w:tc>
          <w:tcPr>
            <w:tcW w:w="4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Данные о договорах купли-продажи</w:t>
            </w:r>
            <w:bookmarkStart w:id="159" w:name="_Hlk75780333"/>
            <w:bookmarkEnd w:id="159"/>
          </w:p>
        </w:tc>
      </w:tr>
    </w:tbl>
    <w:p>
      <w:pPr>
        <w:pStyle w:val="ListParagraph"/>
        <w:spacing w:before="120" w:after="120"/>
        <w:contextualSpacing/>
        <w:rPr>
          <w:rFonts w:ascii="Liberation Serif" w:hAnsi="Liberation Serif" w:eastAsia="游ゴシック Light" w:cs="Liberation Serif" w:eastAsiaTheme="majorEastAsia"/>
          <w:iCs/>
          <w:sz w:val="24"/>
          <w:szCs w:val="24"/>
          <w:lang w:eastAsia="ru-RU"/>
        </w:rPr>
      </w:pPr>
      <w:r>
        <w:rPr>
          <w:rFonts w:eastAsia="游ゴシック Light" w:cs="Liberation Serif" w:ascii="Liberation Serif" w:hAnsi="Liberation Serif" w:eastAsiaTheme="majorEastAsia"/>
          <w:iCs/>
          <w:sz w:val="24"/>
          <w:szCs w:val="24"/>
          <w:lang w:eastAsia="ru-RU"/>
        </w:rPr>
        <w:t>Перечень ИС получателей данных приведен в таблице (</w:t>
      </w:r>
      <w:r>
        <w:rPr>
          <w:rFonts w:eastAsia="游ゴシック Light" w:cs="Liberation Serif" w:ascii="Liberation Serif" w:hAnsi="Liberation Serif"/>
          <w:iCs/>
          <w:sz w:val="24"/>
          <w:szCs w:val="24"/>
          <w:lang w:eastAsia="ru-RU"/>
        </w:rPr>
        <w:fldChar w:fldCharType="begin"/>
      </w:r>
      <w:r>
        <w:rPr>
          <w:sz w:val="24"/>
          <w:szCs w:val="24"/>
          <w:iCs/>
          <w:rFonts w:eastAsia="游ゴシック Light" w:cs="Liberation Serif" w:ascii="Liberation Serif" w:hAnsi="Liberation Serif"/>
          <w:lang w:eastAsia="ru-RU"/>
        </w:rPr>
        <w:instrText> REF _Ref94102485 \h </w:instrText>
      </w:r>
      <w:r>
        <w:rPr>
          <w:sz w:val="24"/>
          <w:szCs w:val="24"/>
          <w:iCs/>
          <w:rFonts w:eastAsia="游ゴシック Light" w:cs="Liberation Serif" w:ascii="Liberation Serif" w:hAnsi="Liberation Serif"/>
          <w:lang w:eastAsia="ru-RU"/>
        </w:rPr>
        <w:fldChar w:fldCharType="separate"/>
      </w:r>
      <w:r>
        <w:rPr>
          <w:sz w:val="24"/>
          <w:szCs w:val="24"/>
          <w:iCs/>
          <w:rFonts w:eastAsia="游ゴシック Light" w:cs="Liberation Serif" w:ascii="Liberation Serif" w:hAnsi="Liberation Serif"/>
          <w:lang w:eastAsia="ru-RU"/>
        </w:rPr>
        <w:t>Таблица 3</w:t>
      </w:r>
      <w:r>
        <w:rPr>
          <w:sz w:val="24"/>
          <w:szCs w:val="24"/>
          <w:iCs/>
          <w:rFonts w:eastAsia="游ゴシック Light" w:cs="Liberation Serif" w:ascii="Liberation Serif" w:hAnsi="Liberation Serif"/>
          <w:lang w:eastAsia="ru-RU"/>
        </w:rPr>
        <w:fldChar w:fldCharType="end"/>
      </w:r>
      <w:r>
        <w:rPr>
          <w:rFonts w:eastAsia="游ゴシック Light" w:cs="Liberation Serif" w:ascii="Liberation Serif" w:hAnsi="Liberation Serif" w:eastAsiaTheme="majorEastAsia"/>
          <w:iCs/>
          <w:sz w:val="24"/>
          <w:szCs w:val="24"/>
          <w:lang w:eastAsia="ru-RU"/>
        </w:rPr>
        <w:t>).</w:t>
      </w:r>
    </w:p>
    <w:p>
      <w:pPr>
        <w:pStyle w:val="Caption"/>
        <w:keepNext w:val="true"/>
        <w:rPr>
          <w:rFonts w:ascii="Liberation Serif" w:hAnsi="Liberation Serif" w:cs="Liberation Serif"/>
          <w:color w:val="000000" w:themeColor="text1"/>
          <w:sz w:val="24"/>
          <w:szCs w:val="24"/>
        </w:rPr>
      </w:pPr>
      <w:bookmarkStart w:id="160" w:name="_Ref94102485"/>
      <w:r>
        <w:rPr>
          <w:rFonts w:cs="Liberation Serif" w:ascii="Liberation Serif" w:hAnsi="Liberation Serif"/>
          <w:color w:val="000000" w:themeColor="text1"/>
          <w:sz w:val="24"/>
          <w:szCs w:val="24"/>
        </w:rPr>
        <w:t xml:space="preserve">Таблица </w:t>
      </w:r>
      <w:r>
        <w:rPr>
          <w:rFonts w:cs="Liberation Serif" w:ascii="Liberation Serif" w:hAnsi="Liberation Serif"/>
          <w:color w:val="000000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  <w:color w:val="000000"/>
        </w:rPr>
        <w:instrText> SEQ Таблица \* ARABIC </w:instrTex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separate"/>
      </w:r>
      <w:r>
        <w:rPr>
          <w:sz w:val="24"/>
          <w:szCs w:val="24"/>
          <w:rFonts w:cs="Liberation Serif" w:ascii="Liberation Serif" w:hAnsi="Liberation Serif"/>
          <w:color w:val="000000"/>
        </w:rPr>
        <w:t>3</w:t>
      </w:r>
      <w:r>
        <w:rPr>
          <w:sz w:val="24"/>
          <w:szCs w:val="24"/>
          <w:rFonts w:cs="Liberation Serif" w:ascii="Liberation Serif" w:hAnsi="Liberation Serif"/>
          <w:color w:val="000000"/>
        </w:rPr>
        <w:fldChar w:fldCharType="end"/>
      </w:r>
      <w:bookmarkEnd w:id="160"/>
      <w:r>
        <w:rPr>
          <w:rFonts w:cs="Liberation Serif" w:ascii="Liberation Serif" w:hAnsi="Liberation Serif"/>
          <w:color w:val="000000" w:themeColor="text1"/>
          <w:sz w:val="24"/>
          <w:szCs w:val="24"/>
        </w:rPr>
        <w:t xml:space="preserve"> Перечень ИС получателей данных</w:t>
      </w:r>
    </w:p>
    <w:tbl>
      <w:tblPr>
        <w:tblW w:w="100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83"/>
        <w:gridCol w:w="2694"/>
        <w:gridCol w:w="4678"/>
      </w:tblGrid>
      <w:tr>
        <w:trPr>
          <w:trHeight w:val="495" w:hRule="atLeast"/>
        </w:trPr>
        <w:tc>
          <w:tcPr>
            <w:tcW w:w="2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jc w:val="center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ИС источник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jc w:val="center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ИС получатель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jc w:val="center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Данные / Направление информационного взаимодействия</w:t>
            </w:r>
          </w:p>
        </w:tc>
      </w:tr>
      <w:tr>
        <w:trPr>
          <w:trHeight w:val="285" w:hRule="atLeast"/>
        </w:trPr>
        <w:tc>
          <w:tcPr>
            <w:tcW w:w="2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Создаваемая Система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cs="Liberation Serif"/>
              </w:rPr>
            </w:pPr>
            <w:r>
              <w:rPr>
                <w:rFonts w:cs="Liberation Serif" w:ascii="Liberation Serif" w:hAnsi="Liberation Serif"/>
              </w:rPr>
              <w:t>ЕГАИС ЛЕС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Данные ПОС, деклараций и отчетов об использовании лесов.</w:t>
            </w:r>
          </w:p>
        </w:tc>
      </w:tr>
      <w:tr>
        <w:trPr>
          <w:trHeight w:val="285" w:hRule="atLeast"/>
        </w:trPr>
        <w:tc>
          <w:tcPr>
            <w:tcW w:w="2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Создаваемая Система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ФГИС ЕГРН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Данные для регистрации договоров</w:t>
            </w:r>
          </w:p>
        </w:tc>
      </w:tr>
      <w:tr>
        <w:trPr>
          <w:trHeight w:val="285" w:hRule="atLeast"/>
        </w:trPr>
        <w:tc>
          <w:tcPr>
            <w:tcW w:w="2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Создаваемая Система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ИС Аверс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Данные по договорам аренды и сервитутам</w:t>
            </w:r>
          </w:p>
        </w:tc>
      </w:tr>
      <w:tr>
        <w:trPr>
          <w:trHeight w:val="285" w:hRule="atLeast"/>
        </w:trPr>
        <w:tc>
          <w:tcPr>
            <w:tcW w:w="2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Создаваемая Система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СЭД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rPr>
                <w:rFonts w:ascii="Liberation Serif" w:hAnsi="Liberation Serif" w:eastAsia="游ゴシック Light" w:cs="Liberation Serif" w:eastAsiaTheme="majorEastAsia"/>
                <w:iCs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</w:rPr>
              <w:t>Данные документооборота</w:t>
            </w:r>
          </w:p>
        </w:tc>
      </w:tr>
    </w:tbl>
    <w:p>
      <w:pPr>
        <w:pStyle w:val="Normal"/>
        <w:spacing w:before="120" w:after="120"/>
        <w:ind w:firstLine="567"/>
        <w:jc w:val="both"/>
        <w:rPr>
          <w:rFonts w:ascii="Liberation Serif" w:hAnsi="Liberation Serif" w:eastAsia="Calibri" w:cs="Liberation Serif" w:eastAsiaTheme="minorHAnsi"/>
        </w:rPr>
      </w:pPr>
      <w:r>
        <w:rPr>
          <w:rFonts w:eastAsia="Calibri" w:cs="Liberation Serif" w:ascii="Liberation Serif" w:hAnsi="Liberation Serif" w:eastAsiaTheme="minorHAnsi"/>
        </w:rPr>
        <w:t xml:space="preserve">Требования к интеграции со смежными системами будут определены в составе документа «Пояснительная записка к техническому проекту Системы» на этапе «Подготовка базового программного комплекса Системы, разработка документации на Систему и её части» (см. п. </w:t>
      </w:r>
      <w:r>
        <w:rPr>
          <w:rFonts w:eastAsia="Calibri" w:cs="Liberation Serif" w:ascii="Liberation Serif" w:hAnsi="Liberation Serif"/>
        </w:rPr>
        <w:fldChar w:fldCharType="begin"/>
      </w:r>
      <w:r>
        <w:rPr>
          <w:rFonts w:eastAsia="Calibri" w:cs="Liberation Serif" w:ascii="Liberation Serif" w:hAnsi="Liberation Serif"/>
        </w:rPr>
        <w:instrText> REF _Ref76135563 \r \h </w:instrText>
      </w:r>
      <w:r>
        <w:rPr>
          <w:rFonts w:eastAsia="Calibri" w:cs="Liberation Serif" w:ascii="Liberation Serif" w:hAnsi="Liberation Serif"/>
        </w:rPr>
        <w:fldChar w:fldCharType="separate"/>
      </w:r>
      <w:r>
        <w:rPr>
          <w:rFonts w:eastAsia="Calibri" w:cs="Liberation Serif" w:ascii="Liberation Serif" w:hAnsi="Liberation Serif"/>
        </w:rPr>
        <w:t>5</w:t>
      </w:r>
      <w:r>
        <w:rPr>
          <w:rFonts w:eastAsia="Calibri" w:cs="Liberation Serif" w:ascii="Liberation Serif" w:hAnsi="Liberation Serif"/>
        </w:rPr>
        <w:fldChar w:fldCharType="end"/>
      </w:r>
      <w:r>
        <w:rPr>
          <w:rFonts w:eastAsia="Calibri" w:cs="Liberation Serif" w:ascii="Liberation Serif" w:hAnsi="Liberation Serif" w:eastAsiaTheme="minorHAnsi"/>
        </w:rPr>
        <w:t xml:space="preserve"> настоящего ТЗ).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Интеграция должна осуществляться при наличии технической возможности интегрируемой системы, наличия подходящей для сбора машиночитаемой информации в интегрируемой системе. Определение технической возможности интеграции с каждой из систем должно быть произведено Исполнителем при взаимодействии с Заказчиком на этапе «Подготовка базового программного комплекса Системы, разработка документации на Систему и её части».</w:t>
      </w:r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</w:tabs>
        <w:ind w:left="0" w:hanging="0"/>
        <w:jc w:val="both"/>
        <w:rPr>
          <w:rFonts w:ascii="Liberation Serif" w:hAnsi="Liberation Serif" w:cs="Liberation Serif"/>
          <w:b/>
          <w:b/>
        </w:rPr>
      </w:pPr>
      <w:bookmarkStart w:id="161" w:name="_Toc97713613"/>
      <w:bookmarkStart w:id="162" w:name="_Toc81309883"/>
      <w:r>
        <w:rPr>
          <w:rFonts w:cs="Liberation Serif" w:ascii="Liberation Serif" w:hAnsi="Liberation Serif"/>
          <w:b/>
        </w:rPr>
        <w:t>Требования к функциям (задачам) блока обеспечения защиты от НСД</w:t>
      </w:r>
      <w:bookmarkEnd w:id="161"/>
      <w:bookmarkEnd w:id="162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Система должна представлять собой сервер аутентификации с функциями управления учетными данными пользователей. В совокупности Система должна обеспечивать: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единый вход и единый выход для браузерных приложений;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поддержку стандарта OpenID Connect;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поддержку стандарта OAuth 2.0;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поддержку стандарта SAML;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аутентификацию с помощью внешних поставщиков удостоверений OpenID Connect или SAML;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синхронизацию пользователей с серверами LDAP и Active Directory;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Мост Kerberos - автоматическую проверку подлинности пользователей, которые вошли в систему на сервере Kerberos;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консоль администратора для централизованного управления пользователями, ролями, сопоставлениями ролей, клиентами и конфигурацией;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консоль управления учетной записью, которая позволяет пользователям централизованно управлять своей учетной записью;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поддержку оформления страниц входа для разных приложений;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двухфакторную аутентификацию - поддержку TOTP / HOTP через Google Authenticator или FreeOTP;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поддержку клиентских адаптеров для приложений JavaScript, WildFly, JBoss EAP, Fuse, Tomcat, Jetty, Spring и.т.д.4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поддержку любой платформы / языка, на которых есть библиотека поставщика ресурсов OpenID Connect или библиотека поставщика услуг SAML 2.0.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В данном функциональном блоке должна поддерживаться возможность авторизации через федеральную государственную информационную систему «Единая система идентификации и аутентификации в инфраструктуре, обеспечивающей информационно-технологическое взаимодействие информационных систем, используемых для предоставления государственных и муниципальных услуг в электронной форме» (ЕСИА).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jc w:val="both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163" w:name="_Toc97713614"/>
      <w:bookmarkStart w:id="164" w:name="_Toc81309885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Требования к видам обеспечения</w:t>
      </w:r>
      <w:bookmarkEnd w:id="163"/>
      <w:bookmarkEnd w:id="164"/>
    </w:p>
    <w:p>
      <w:pPr>
        <w:pStyle w:val="3"/>
        <w:keepNext w:val="false"/>
        <w:numPr>
          <w:ilvl w:val="2"/>
          <w:numId w:val="2"/>
        </w:numPr>
        <w:tabs>
          <w:tab w:val="clear" w:pos="708"/>
          <w:tab w:val="left" w:pos="709" w:leader="none"/>
        </w:tabs>
        <w:ind w:left="0" w:hanging="0"/>
        <w:jc w:val="both"/>
        <w:rPr>
          <w:rFonts w:ascii="Liberation Serif" w:hAnsi="Liberation Serif" w:cs="Liberation Serif"/>
          <w:b/>
          <w:b/>
          <w:szCs w:val="24"/>
        </w:rPr>
      </w:pPr>
      <w:bookmarkStart w:id="165" w:name="_Toc97713615"/>
      <w:bookmarkStart w:id="166" w:name="_Toc81309886"/>
      <w:bookmarkStart w:id="167" w:name="_Ref68241635"/>
      <w:r>
        <w:rPr>
          <w:rFonts w:cs="Liberation Serif" w:ascii="Liberation Serif" w:hAnsi="Liberation Serif"/>
          <w:b/>
          <w:szCs w:val="24"/>
        </w:rPr>
        <w:t>Требования к информационному обеспечению</w:t>
      </w:r>
      <w:bookmarkEnd w:id="165"/>
      <w:bookmarkEnd w:id="166"/>
      <w:bookmarkEnd w:id="167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 xml:space="preserve">Информационная модель данных Системы должна быть организована для хранения 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Хранимые данные должны обеспечить их представление по следующим тематическим разделам:</w:t>
      </w:r>
    </w:p>
    <w:p>
      <w:pPr>
        <w:pStyle w:val="ListParagraph"/>
        <w:widowControl w:val="false"/>
        <w:numPr>
          <w:ilvl w:val="1"/>
          <w:numId w:val="15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Контуры лесных участков: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Лесничества;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Участковые лесничества;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Урочища;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Кварталы;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Лесосеки;</w:t>
      </w:r>
    </w:p>
    <w:p>
      <w:pPr>
        <w:pStyle w:val="ListParagraph"/>
        <w:widowControl w:val="false"/>
        <w:numPr>
          <w:ilvl w:val="1"/>
          <w:numId w:val="15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Проекты освоения лесов;</w:t>
      </w:r>
    </w:p>
    <w:p>
      <w:pPr>
        <w:pStyle w:val="ListParagraph"/>
        <w:widowControl w:val="false"/>
        <w:numPr>
          <w:ilvl w:val="1"/>
          <w:numId w:val="15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Проекты лесовосстановления;</w:t>
      </w:r>
    </w:p>
    <w:p>
      <w:pPr>
        <w:pStyle w:val="ListParagraph"/>
        <w:widowControl w:val="false"/>
        <w:numPr>
          <w:ilvl w:val="1"/>
          <w:numId w:val="15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Проекты рекультивации нарушенных земель;</w:t>
      </w:r>
    </w:p>
    <w:p>
      <w:pPr>
        <w:pStyle w:val="ListParagraph"/>
        <w:widowControl w:val="false"/>
        <w:numPr>
          <w:ilvl w:val="1"/>
          <w:numId w:val="15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Лесные декларации</w:t>
      </w:r>
    </w:p>
    <w:p>
      <w:pPr>
        <w:pStyle w:val="ListParagraph"/>
        <w:widowControl w:val="false"/>
        <w:numPr>
          <w:ilvl w:val="1"/>
          <w:numId w:val="15"/>
        </w:numPr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 xml:space="preserve">Отчеты об использовании лесов: 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отчет об использовании лесов;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отчет об охране и защите лесов;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отчет воспроизводстве лесов и лесоразведении;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отчет охране лесов от пожаров;</w:t>
      </w:r>
    </w:p>
    <w:p>
      <w:pPr>
        <w:pStyle w:val="ListParagraph"/>
        <w:numPr>
          <w:ilvl w:val="0"/>
          <w:numId w:val="18"/>
        </w:numPr>
        <w:spacing w:lineRule="auto" w:line="259" w:before="0" w:after="160"/>
        <w:contextualSpacing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 xml:space="preserve">отчет об охране лесов от загрязнения и иного негативного воздействия; </w:t>
      </w:r>
    </w:p>
    <w:p>
      <w:pPr>
        <w:pStyle w:val="ListParagraph"/>
        <w:widowControl w:val="false"/>
        <w:numPr>
          <w:ilvl w:val="1"/>
          <w:numId w:val="18"/>
        </w:numPr>
        <w:ind w:left="1418" w:hanging="360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Акты лесных пожаров;</w:t>
      </w:r>
    </w:p>
    <w:p>
      <w:pPr>
        <w:pStyle w:val="ListParagraph"/>
        <w:widowControl w:val="false"/>
        <w:numPr>
          <w:ilvl w:val="1"/>
          <w:numId w:val="18"/>
        </w:numPr>
        <w:ind w:left="1418" w:hanging="360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Акты лесопоталогических обследований;</w:t>
      </w:r>
    </w:p>
    <w:p>
      <w:pPr>
        <w:pStyle w:val="ListParagraph"/>
        <w:widowControl w:val="false"/>
        <w:numPr>
          <w:ilvl w:val="1"/>
          <w:numId w:val="18"/>
        </w:numPr>
        <w:ind w:left="1418" w:hanging="360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Объекты лесной инфраструктуры;</w:t>
      </w:r>
    </w:p>
    <w:p>
      <w:pPr>
        <w:pStyle w:val="ListParagraph"/>
        <w:widowControl w:val="false"/>
        <w:numPr>
          <w:ilvl w:val="1"/>
          <w:numId w:val="18"/>
        </w:numPr>
        <w:ind w:left="1418" w:hanging="360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Пожары, в</w:t>
      </w:r>
      <w:r>
        <w:rPr>
          <w:rFonts w:eastAsia="Calibri" w:cs="Liberation Serif" w:ascii="Liberation Serif" w:hAnsi="Liberation Serif" w:eastAsiaTheme="minorHAnsi"/>
          <w:sz w:val="24"/>
          <w:szCs w:val="24"/>
        </w:rPr>
        <w:t xml:space="preserve">веденные особые противопожарные режимы, </w:t>
      </w: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классы пожарной опасности по условиям погоды;</w:t>
      </w:r>
    </w:p>
    <w:p>
      <w:pPr>
        <w:pStyle w:val="ListParagraph"/>
        <w:widowControl w:val="false"/>
        <w:numPr>
          <w:ilvl w:val="1"/>
          <w:numId w:val="18"/>
        </w:numPr>
        <w:ind w:left="1418" w:hanging="360"/>
        <w:rPr>
          <w:rFonts w:ascii="Liberation Serif" w:hAnsi="Liberation Serif" w:eastAsia="Calibri" w:cs="Liberation Serif" w:eastAsiaTheme="minorHAnsi"/>
          <w:color w:val="000000" w:themeColor="text1"/>
          <w:sz w:val="24"/>
          <w:szCs w:val="24"/>
        </w:rPr>
      </w:pPr>
      <w:r>
        <w:rPr>
          <w:rFonts w:eastAsia="Calibri" w:cs="Liberation Serif" w:ascii="Liberation Serif" w:hAnsi="Liberation Serif" w:eastAsiaTheme="minorHAnsi"/>
          <w:color w:val="000000" w:themeColor="text1"/>
          <w:sz w:val="24"/>
          <w:szCs w:val="24"/>
        </w:rPr>
        <w:t>Электронные документы, формируемые Системой в результате прохождения бизнес-процессов.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Для обеспечения согласованности данных в структуре информационного ресурса Системы должна быть предусмотрена возможность формирования и использования справочников.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Окончательная структура, состав атрибутивных, пространственных и документальных данных Системы должны быть определены на этапе «Подготовка базового программного комплекса Системы, разработка документации на Систему и её части».</w:t>
      </w:r>
    </w:p>
    <w:p>
      <w:pPr>
        <w:pStyle w:val="3"/>
        <w:numPr>
          <w:ilvl w:val="2"/>
          <w:numId w:val="2"/>
        </w:numPr>
        <w:ind w:left="709" w:hanging="0"/>
        <w:jc w:val="both"/>
        <w:rPr>
          <w:rFonts w:ascii="Liberation Serif" w:hAnsi="Liberation Serif" w:cs="Liberation Serif"/>
          <w:b/>
          <w:b/>
        </w:rPr>
      </w:pPr>
      <w:bookmarkStart w:id="168" w:name="_Toc97713616"/>
      <w:bookmarkStart w:id="169" w:name="_Toc81309887"/>
      <w:bookmarkStart w:id="170" w:name="bookmark118"/>
      <w:r>
        <w:rPr>
          <w:rFonts w:cs="Liberation Serif" w:ascii="Liberation Serif" w:hAnsi="Liberation Serif"/>
          <w:b/>
        </w:rPr>
        <w:t>Требования к лингвистическому обеспечению</w:t>
      </w:r>
      <w:bookmarkEnd w:id="168"/>
      <w:bookmarkEnd w:id="169"/>
      <w:bookmarkEnd w:id="170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Взаимодействие пользователя с интерфейсом Системы должно осуществляться на русском языке (исключение могут составлять только системные сообщения базового программного обеспечения, содержащие стандартизированные описания и коды ошибок).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Все документы и отчеты Системы готовятся и выводятся пользователю на русском языке.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Графический интерфейс пользователя Подсистемы должен быть создан на русском языке.</w:t>
      </w:r>
    </w:p>
    <w:p>
      <w:pPr>
        <w:pStyle w:val="3"/>
        <w:numPr>
          <w:ilvl w:val="2"/>
          <w:numId w:val="2"/>
        </w:numPr>
        <w:ind w:left="709" w:hanging="0"/>
        <w:jc w:val="both"/>
        <w:rPr>
          <w:rFonts w:ascii="Liberation Serif" w:hAnsi="Liberation Serif" w:cs="Liberation Serif"/>
          <w:b/>
          <w:b/>
        </w:rPr>
      </w:pPr>
      <w:bookmarkStart w:id="171" w:name="_Toc97713617"/>
      <w:bookmarkStart w:id="172" w:name="_Toc81309888"/>
      <w:r>
        <w:rPr>
          <w:rFonts w:cs="Liberation Serif" w:ascii="Liberation Serif" w:hAnsi="Liberation Serif"/>
          <w:b/>
        </w:rPr>
        <w:t>Требования к программному обеспечению и языкам программирования</w:t>
      </w:r>
      <w:bookmarkEnd w:id="171"/>
      <w:bookmarkEnd w:id="172"/>
      <w:r>
        <w:rPr>
          <w:rFonts w:cs="Liberation Serif" w:ascii="Liberation Serif" w:hAnsi="Liberation Serif"/>
          <w:b/>
        </w:rPr>
        <w:t xml:space="preserve"> 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Система должна базироваться на программном обеспечении СЭР РИП и её подсистем. Исполнитель должен использовать существующее программное обеспечение подсистем СЭР РИП, расширяя их возможности для реализации предметного функционала согласно требованиям п.4.2.2 настоящего ТЗ.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Интерфейс пользователя Системы должен быть реализован в технологии web-клиента и доступен с помощью популярных стандартных браузеров (Microsoft Edge версии 87 и выше, Google Chrome версии 87 и выше, Mozila Firefox версии 80 и выше, Opera версии 73 и выше).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При создании Системы должны использоваться операционные системы (далее - ОС), удовлетворяющие следующим требованиям 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ОС с указанными характеристиками):</w:t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063"/>
      </w:tblGrid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ОС поддерживает установку на компьютеры с 64-разрядными процессорами Intel с поддержкой EFI;</w:t>
            </w:r>
          </w:p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Поддержка чтения носителей с файловыми системами Ext 2/3/4, ISO 9660, FAT, NTFS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 xml:space="preserve">Настройка централизованной аутентификации по сети через инфраструктуру Active Directory и LDAP, с использованием Kerberos (совместимость с Active </w:t>
            </w:r>
            <w:r>
              <w:rPr>
                <w:rFonts w:cs="Liberation Serif" w:ascii="Liberation Serif" w:hAnsi="Liberation Serif"/>
                <w:sz w:val="24"/>
                <w:lang w:val="en-US"/>
              </w:rPr>
              <w:t>Directory</w:t>
            </w:r>
            <w:r>
              <w:rPr>
                <w:rFonts w:cs="Liberation Serif" w:ascii="Liberation Serif" w:hAnsi="Liberation Serif"/>
                <w:sz w:val="24"/>
              </w:rPr>
              <w:t xml:space="preserve"> не ниже Windows Server 2016);</w:t>
            </w:r>
          </w:p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Удаленное управление компьютерами по сети по протоколам SSH и через веб-интерфейс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 xml:space="preserve">Поддержка протоколов CIFS (SMB), NFS, FTP, </w:t>
            </w:r>
            <w:r>
              <w:rPr>
                <w:rFonts w:cs="Liberation Serif" w:ascii="Liberation Serif" w:hAnsi="Liberation Serif"/>
                <w:sz w:val="24"/>
                <w:lang w:val="en-US"/>
              </w:rPr>
              <w:t>WebDAV</w:t>
            </w:r>
            <w:r>
              <w:rPr>
                <w:rFonts w:cs="Liberation Serif" w:ascii="Liberation Serif" w:hAnsi="Liberation Serif"/>
                <w:sz w:val="24"/>
              </w:rPr>
              <w:t>. Наличие графических средств настройки системы, включая аутентификацию (в том числе через Active Directory и LDAP и Kerberos), установку и синхронизацию времени, управление пользователями, группами, просмотра системных журналов и добавление принтеров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Наличие графических средств управления и настройки системы, включая централизованное управление доменом и аутентификацию (в том числе через Active Directory Windows Server 2016 и LDAP с использованием Kerberos), установку и синхронизацию времени, управление пользователями, группами, просмотр системных журналов и добавление принтеров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bCs/>
                <w:sz w:val="24"/>
              </w:rPr>
              <w:t xml:space="preserve">Стабильное ядро </w:t>
            </w:r>
            <w:r>
              <w:rPr>
                <w:rFonts w:cs="Liberation Serif" w:ascii="Liberation Serif" w:hAnsi="Liberation Serif"/>
                <w:bCs/>
                <w:sz w:val="24"/>
                <w:lang w:val="en-US"/>
              </w:rPr>
              <w:t>Linux</w:t>
            </w:r>
            <w:r>
              <w:rPr>
                <w:rFonts w:cs="Liberation Serif" w:ascii="Liberation Serif" w:hAnsi="Liberation Serif"/>
                <w:bCs/>
                <w:sz w:val="24"/>
              </w:rPr>
              <w:t xml:space="preserve"> (не ниже 5.4)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bCs/>
                <w:sz w:val="24"/>
              </w:rPr>
            </w:pPr>
            <w:r>
              <w:rPr>
                <w:rFonts w:cs="Liberation Serif" w:ascii="Liberation Serif" w:hAnsi="Liberation Serif"/>
                <w:bCs/>
                <w:sz w:val="24"/>
              </w:rPr>
              <w:t>ОС на базе некоммерческого дистрибутива Debian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Обработка системных команд и данных пользователя:</w:t>
            </w:r>
          </w:p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1. Через терминал (командную строку).</w:t>
            </w:r>
          </w:p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2. С помощью графического пользовательского интерфейса ОС</w:t>
            </w:r>
          </w:p>
        </w:tc>
      </w:tr>
    </w:tbl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При создании Системы должны использоваться Систему управления базами данных (далее - СУБД), удовлетворяющей следующим требованиям 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063"/>
      </w:tblGrid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 xml:space="preserve">Совместимость с объектно-реляционной СУБД с открытыми исходными текстами </w:t>
            </w:r>
            <w:r>
              <w:rPr>
                <w:rFonts w:cs="Liberation Serif" w:ascii="Liberation Serif" w:hAnsi="Liberation Serif"/>
                <w:sz w:val="24"/>
                <w:lang w:val="en-US"/>
              </w:rPr>
              <w:t>PostgreSQL</w:t>
            </w:r>
            <w:r>
              <w:rPr>
                <w:rFonts w:cs="Liberation Serif" w:ascii="Liberation Serif" w:hAnsi="Liberation Serif"/>
                <w:sz w:val="24"/>
              </w:rPr>
              <w:t xml:space="preserve"> версии не ниже 12.2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Поддержка работы в 1С</w:t>
            </w:r>
          </w:p>
        </w:tc>
      </w:tr>
      <w:tr>
        <w:trPr>
          <w:trHeight w:val="153" w:hRule="atLeast"/>
        </w:trPr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Возможность построения отказоустойчивого кластера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Встроенные механизмы резервирования и восстановления БД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Управление режимом очистки памяти процессов СУБД.</w:t>
            </w:r>
          </w:p>
        </w:tc>
      </w:tr>
    </w:tbl>
    <w:p>
      <w:pPr>
        <w:pStyle w:val="Standard"/>
        <w:spacing w:lineRule="auto" w:line="276"/>
        <w:jc w:val="left"/>
        <w:textAlignment w:val="auto"/>
        <w:rPr>
          <w:rFonts w:ascii="Liberation Serif" w:hAnsi="Liberation Serif" w:cs="Liberation Serif"/>
          <w:sz w:val="24"/>
        </w:rPr>
      </w:pPr>
      <w:r>
        <w:rPr>
          <w:rFonts w:cs="Liberation Serif" w:ascii="Liberation Serif" w:hAnsi="Liberation Serif"/>
          <w:sz w:val="24"/>
        </w:rPr>
        <w:t>   </w:t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063"/>
      </w:tblGrid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Применение алгоритма ГОСТ Р 34.10-2012 для хеширования паролей пользователей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Дискреционный принцип контроля доступа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Очистка памяти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Изоляция модулей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Идентификация и аутентификация пользователей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Регистрация событий действий пользователей СУБД</w:t>
            </w:r>
          </w:p>
        </w:tc>
      </w:tr>
      <w:tr>
        <w:trPr/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andard"/>
              <w:spacing w:lineRule="auto" w:line="276"/>
              <w:jc w:val="left"/>
              <w:textAlignment w:val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cs="Liberation Serif" w:ascii="Liberation Serif" w:hAnsi="Liberation Serif"/>
                <w:sz w:val="24"/>
              </w:rPr>
              <w:t>Восстановление изделия после сбоев и отказов оборудования</w:t>
            </w:r>
          </w:p>
        </w:tc>
      </w:tr>
    </w:tbl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Используемая при создании Системы среда исполнения кода должна удовлетворять требованиям ГосJava 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среду исполнения кода с указанными характеристиками):</w:t>
      </w:r>
    </w:p>
    <w:p>
      <w:pPr>
        <w:pStyle w:val="Standard"/>
        <w:numPr>
          <w:ilvl w:val="0"/>
          <w:numId w:val="40"/>
        </w:numPr>
        <w:spacing w:lineRule="auto" w:line="276" w:before="280" w:after="60"/>
        <w:jc w:val="left"/>
        <w:textAlignment w:val="auto"/>
        <w:rPr>
          <w:rFonts w:ascii="Liberation Serif" w:hAnsi="Liberation Serif" w:cs="Liberation Serif"/>
          <w:sz w:val="24"/>
        </w:rPr>
      </w:pPr>
      <w:r>
        <w:rPr>
          <w:rFonts w:cs="Liberation Serif" w:ascii="Liberation Serif" w:hAnsi="Liberation Serif"/>
          <w:sz w:val="24"/>
        </w:rPr>
        <w:t>Своевременное закрытие уязвимостей и перенос важных исправлений из старших версий.</w:t>
      </w:r>
    </w:p>
    <w:p>
      <w:pPr>
        <w:pStyle w:val="Standard"/>
        <w:numPr>
          <w:ilvl w:val="0"/>
          <w:numId w:val="41"/>
        </w:numPr>
        <w:spacing w:lineRule="auto" w:line="276"/>
        <w:jc w:val="left"/>
        <w:textAlignment w:val="auto"/>
        <w:rPr>
          <w:rFonts w:ascii="Liberation Serif" w:hAnsi="Liberation Serif" w:cs="Liberation Serif"/>
          <w:sz w:val="24"/>
        </w:rPr>
      </w:pPr>
      <w:r>
        <w:rPr>
          <w:rFonts w:cs="Liberation Serif" w:ascii="Liberation Serif" w:hAnsi="Liberation Serif"/>
          <w:sz w:val="24"/>
        </w:rPr>
        <w:t>Лучшая интеграция с поддерживаемыми операционными системами.</w:t>
      </w:r>
    </w:p>
    <w:p>
      <w:pPr>
        <w:pStyle w:val="Standard"/>
        <w:numPr>
          <w:ilvl w:val="0"/>
          <w:numId w:val="42"/>
        </w:numPr>
        <w:spacing w:lineRule="auto" w:line="276"/>
        <w:jc w:val="left"/>
        <w:textAlignment w:val="auto"/>
        <w:rPr>
          <w:rFonts w:ascii="Liberation Serif" w:hAnsi="Liberation Serif" w:cs="Liberation Serif"/>
          <w:sz w:val="24"/>
        </w:rPr>
      </w:pPr>
      <w:r>
        <w:rPr>
          <w:rFonts w:cs="Liberation Serif" w:ascii="Liberation Serif" w:hAnsi="Liberation Serif"/>
          <w:sz w:val="24"/>
        </w:rPr>
        <w:t>Перенос исправлений из новых версий компонентов.</w:t>
      </w:r>
    </w:p>
    <w:p>
      <w:pPr>
        <w:pStyle w:val="Standard"/>
        <w:numPr>
          <w:ilvl w:val="0"/>
          <w:numId w:val="43"/>
        </w:numPr>
        <w:spacing w:lineRule="auto" w:line="276"/>
        <w:jc w:val="left"/>
        <w:textAlignment w:val="auto"/>
        <w:rPr>
          <w:rFonts w:ascii="Liberation Serif" w:hAnsi="Liberation Serif" w:cs="Liberation Serif"/>
          <w:sz w:val="24"/>
        </w:rPr>
      </w:pPr>
      <w:r>
        <w:rPr>
          <w:rFonts w:cs="Liberation Serif" w:ascii="Liberation Serif" w:hAnsi="Liberation Serif"/>
          <w:sz w:val="24"/>
        </w:rPr>
        <w:t>Поддержка GTK+ 3.</w:t>
      </w:r>
    </w:p>
    <w:p>
      <w:pPr>
        <w:pStyle w:val="Standard"/>
        <w:numPr>
          <w:ilvl w:val="0"/>
          <w:numId w:val="44"/>
        </w:numPr>
        <w:spacing w:lineRule="auto" w:line="276"/>
        <w:jc w:val="left"/>
        <w:textAlignment w:val="auto"/>
        <w:rPr>
          <w:rFonts w:ascii="Liberation Serif" w:hAnsi="Liberation Serif" w:cs="Liberation Serif"/>
          <w:sz w:val="24"/>
        </w:rPr>
      </w:pPr>
      <w:r>
        <w:rPr>
          <w:rFonts w:cs="Liberation Serif" w:ascii="Liberation Serif" w:hAnsi="Liberation Serif"/>
          <w:sz w:val="24"/>
        </w:rPr>
        <w:t>Поддержка экранов с высокой разрешающей способностью.</w:t>
      </w:r>
    </w:p>
    <w:p>
      <w:pPr>
        <w:pStyle w:val="Standard"/>
        <w:numPr>
          <w:ilvl w:val="0"/>
          <w:numId w:val="45"/>
        </w:numPr>
        <w:spacing w:lineRule="auto" w:line="276"/>
        <w:jc w:val="left"/>
        <w:textAlignment w:val="auto"/>
        <w:rPr>
          <w:rFonts w:ascii="Liberation Serif" w:hAnsi="Liberation Serif" w:cs="Liberation Serif"/>
          <w:sz w:val="24"/>
        </w:rPr>
      </w:pPr>
      <w:r>
        <w:rPr>
          <w:rFonts w:cs="Liberation Serif" w:ascii="Liberation Serif" w:hAnsi="Liberation Serif"/>
          <w:sz w:val="24"/>
        </w:rPr>
        <w:t>Улучшенное отображение шрифтов с субпиксельным сглаживанием.</w:t>
      </w:r>
    </w:p>
    <w:p>
      <w:pPr>
        <w:pStyle w:val="Standard"/>
        <w:numPr>
          <w:ilvl w:val="0"/>
          <w:numId w:val="46"/>
        </w:numPr>
        <w:spacing w:lineRule="auto" w:line="276"/>
        <w:jc w:val="left"/>
        <w:textAlignment w:val="auto"/>
        <w:rPr>
          <w:rFonts w:ascii="Liberation Serif" w:hAnsi="Liberation Serif" w:cs="Liberation Serif"/>
          <w:sz w:val="24"/>
        </w:rPr>
      </w:pPr>
      <w:r>
        <w:rPr>
          <w:rFonts w:cs="Liberation Serif" w:ascii="Liberation Serif" w:hAnsi="Liberation Serif"/>
          <w:sz w:val="24"/>
        </w:rPr>
        <w:t>Провайдер безопасности с алгоритмами ГОСТ.</w:t>
      </w:r>
    </w:p>
    <w:p>
      <w:pPr>
        <w:pStyle w:val="3"/>
        <w:numPr>
          <w:ilvl w:val="2"/>
          <w:numId w:val="2"/>
        </w:numPr>
        <w:ind w:left="709" w:hanging="0"/>
        <w:jc w:val="both"/>
        <w:rPr>
          <w:rFonts w:ascii="Liberation Serif" w:hAnsi="Liberation Serif" w:cs="Liberation Serif"/>
          <w:b/>
          <w:b/>
        </w:rPr>
      </w:pPr>
      <w:bookmarkStart w:id="173" w:name="_Toc97713618"/>
      <w:bookmarkStart w:id="174" w:name="_Toc81309889"/>
      <w:r>
        <w:rPr>
          <w:rFonts w:cs="Liberation Serif" w:ascii="Liberation Serif" w:hAnsi="Liberation Serif"/>
          <w:b/>
        </w:rPr>
        <w:t>Требование к техническому обеспечению</w:t>
      </w:r>
      <w:bookmarkEnd w:id="173"/>
      <w:bookmarkEnd w:id="174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 рамках данного ТЗ не выполняются работы по обеспечению серверным и клиентским оборудованием. В зоне ответственности Исполнителя находится разработка требований, которые должны быть изложены в документе «Технические требования к сетям передачи данных и рабочим местам пользователей». Ответственность за обеспечение серверного и клиентского оборудования возлагается на Заказчика.</w:t>
      </w:r>
    </w:p>
    <w:p>
      <w:pPr>
        <w:pStyle w:val="3"/>
        <w:numPr>
          <w:ilvl w:val="2"/>
          <w:numId w:val="2"/>
        </w:numPr>
        <w:ind w:left="709" w:hanging="0"/>
        <w:jc w:val="both"/>
        <w:rPr>
          <w:rFonts w:ascii="Liberation Serif" w:hAnsi="Liberation Serif" w:cs="Liberation Serif"/>
          <w:b/>
          <w:b/>
        </w:rPr>
      </w:pPr>
      <w:bookmarkStart w:id="175" w:name="bookmark110"/>
      <w:bookmarkStart w:id="176" w:name="_Toc97713619"/>
      <w:bookmarkStart w:id="177" w:name="_Toc81309890"/>
      <w:r>
        <w:rPr>
          <w:rFonts w:cs="Liberation Serif" w:ascii="Liberation Serif" w:hAnsi="Liberation Serif"/>
          <w:b/>
        </w:rPr>
        <w:t>Требования к организационному обеспечению</w:t>
      </w:r>
      <w:bookmarkEnd w:id="175"/>
      <w:bookmarkEnd w:id="176"/>
      <w:bookmarkEnd w:id="177"/>
    </w:p>
    <w:p>
      <w:pPr>
        <w:pStyle w:val="Normal"/>
        <w:widowControl w:val="false"/>
        <w:spacing w:lineRule="exact" w:line="307"/>
        <w:ind w:firstLine="360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 xml:space="preserve">Для обеспечения функционирования Системы до начала ОПЭ Заказчиком и Функциональным Заказчиком определяются роли пользователей Системы и подразделения, ответственные за своевременное внесение информации в Систему, её достоверность и актуальность. В организационный объем проекта входят следующий подразделения и организации: Минприроды Свердловской области и его подразделения: Отдел охраны и защиты лесов, Отдел организации лесопользования, лесовосстановления и государственной экспертизы проектов освоения лесов, Отдел учета земель и организации использования лесов, Отдел администрирования доходов. </w:t>
      </w:r>
    </w:p>
    <w:p>
      <w:pPr>
        <w:pStyle w:val="Normal"/>
        <w:widowControl w:val="false"/>
        <w:spacing w:lineRule="exact" w:line="307"/>
        <w:ind w:firstLine="360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Для обеспечения успешного функционирования Системы Исполнителем должны быть разработаны проекты документов, определяющих: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правовой статус Системы;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эксплуатирующую организацию, её права и обязанности в части обеспечения функционирования Системы;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организацию оператора технической поддержки, её права и обязанности в части обеспечения функционирования Системы;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пользователей Системы;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порядок получения доступа к Системе;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ответственных за своевременное предоставление информации в Систему и её достоверность и актуальность;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порядок консультационной поддержки пользователей Системы.</w:t>
      </w:r>
    </w:p>
    <w:p>
      <w:pPr>
        <w:pStyle w:val="Normal"/>
        <w:widowControl w:val="false"/>
        <w:spacing w:lineRule="exact" w:line="307"/>
        <w:ind w:firstLine="360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>Срок гарантийных обязательств на все работы, выполненные в рамках данного ТЗ, составляет 18 месяцев с момента подписания акта сдачи-приемки выполненных работ.</w:t>
      </w:r>
    </w:p>
    <w:p>
      <w:pPr>
        <w:pStyle w:val="Normal"/>
        <w:widowControl w:val="false"/>
        <w:spacing w:lineRule="exact" w:line="307"/>
        <w:ind w:firstLine="360"/>
        <w:jc w:val="both"/>
        <w:rPr>
          <w:rFonts w:ascii="Liberation Serif" w:hAnsi="Liberation Serif" w:eastAsia="Calibri" w:cs="Liberation Serif" w:eastAsiaTheme="minorHAnsi"/>
          <w:lang w:eastAsia="en-US"/>
        </w:rPr>
      </w:pPr>
      <w:r>
        <w:rPr>
          <w:rFonts w:eastAsia="Calibri" w:cs="Liberation Serif" w:ascii="Liberation Serif" w:hAnsi="Liberation Serif" w:eastAsiaTheme="minorHAnsi"/>
          <w:lang w:eastAsia="en-US"/>
        </w:rPr>
        <w:t xml:space="preserve">В рамках данного ТЗ не выполняются работы по технической поддержке Системы на этапе ПЭ. Ответственность за организацию и обеспечение ПЭ возлагается на Заказчика. Организационное обеспечение работы Системы на этапе ПЭ является зоной ответственности эксплуатирующей организации и </w:t>
      </w:r>
      <w:r>
        <w:rPr>
          <w:rFonts w:cs="Liberation Serif" w:ascii="Liberation Serif" w:hAnsi="Liberation Serif"/>
        </w:rPr>
        <w:t>организации оператора технической поддержки</w:t>
      </w:r>
      <w:r>
        <w:rPr>
          <w:rFonts w:eastAsia="Calibri" w:cs="Liberation Serif" w:ascii="Liberation Serif" w:hAnsi="Liberation Serif" w:eastAsiaTheme="minorHAnsi"/>
          <w:lang w:eastAsia="en-US"/>
        </w:rPr>
        <w:t>.</w:t>
      </w:r>
    </w:p>
    <w:p>
      <w:pPr>
        <w:pStyle w:val="3"/>
        <w:numPr>
          <w:ilvl w:val="2"/>
          <w:numId w:val="2"/>
        </w:numPr>
        <w:ind w:left="709" w:hanging="0"/>
        <w:jc w:val="both"/>
        <w:rPr>
          <w:rFonts w:ascii="Liberation Serif" w:hAnsi="Liberation Serif" w:cs="Liberation Serif"/>
          <w:b/>
          <w:b/>
        </w:rPr>
      </w:pPr>
      <w:bookmarkStart w:id="178" w:name="_Toc97713620"/>
      <w:bookmarkStart w:id="179" w:name="_Toc81309891"/>
      <w:bookmarkStart w:id="180" w:name="bookmark111"/>
      <w:r>
        <w:rPr>
          <w:rFonts w:cs="Liberation Serif" w:ascii="Liberation Serif" w:hAnsi="Liberation Serif"/>
          <w:b/>
        </w:rPr>
        <w:t>Требования к методическому обеспечению Системы</w:t>
      </w:r>
      <w:bookmarkEnd w:id="178"/>
      <w:bookmarkEnd w:id="179"/>
      <w:bookmarkEnd w:id="180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Внедрение Системы должно соответствовать законодательными и иными нормативными правовым актами Российской Федерации, Свердловской области и локально-нормативным актам Заказчика, Функционального Заказчика и Оператора. При необходимости использования в ходе выполнения работ конкретных локально-нормативных актов (далее - ЛНА), регламентирующих деятельность Заказчика, Функционального Заказчика и Оператора при выполнении бизнес-процессов, попадающих в контур автоматизации, они должны быть предоставлены Исполнителю с целью подготовки проектов изменений в эти ЛНА.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eastAsia="Arial Unicode MS" w:cs="Liberation Serif"/>
        </w:rPr>
      </w:pPr>
      <w:r>
        <w:rPr>
          <w:rFonts w:cs="Liberation Serif" w:ascii="Liberation Serif" w:hAnsi="Liberation Serif"/>
          <w:sz w:val="24"/>
          <w:szCs w:val="24"/>
        </w:rPr>
        <w:t>В ходе выполнения работ Исполнитель должен разработать проекты документов для внесения изменений в существующие законодательные и иные нормативные правовые акты Свердловской области и локально-нормативные акты Заказчика, Функционального Заказчика и Оператора, связанные с обеспечением функционирования СЭР РИП и его ведомственного сегмента.</w:t>
      </w:r>
      <w:r>
        <w:br w:type="page"/>
      </w:r>
    </w:p>
    <w:p>
      <w:pPr>
        <w:pStyle w:val="1"/>
        <w:keepNext w:val="false"/>
        <w:keepLines w:val="false"/>
        <w:numPr>
          <w:ilvl w:val="0"/>
          <w:numId w:val="2"/>
        </w:numPr>
        <w:spacing w:before="240" w:after="120"/>
        <w:ind w:left="431" w:hanging="431"/>
        <w:jc w:val="center"/>
        <w:rPr>
          <w:rFonts w:ascii="Liberation Serif" w:hAnsi="Liberation Serif" w:cs="Liberation Serif"/>
          <w:b/>
          <w:b/>
          <w:caps/>
          <w:color w:val="auto"/>
          <w:sz w:val="24"/>
          <w:szCs w:val="24"/>
        </w:rPr>
      </w:pPr>
      <w:bookmarkStart w:id="181" w:name="_Toc97713621"/>
      <w:bookmarkStart w:id="182" w:name="_Toc81309892"/>
      <w:bookmarkStart w:id="183" w:name="_Ref76372083"/>
      <w:bookmarkStart w:id="184" w:name="_Ref76135563"/>
      <w:bookmarkStart w:id="185" w:name="_Ref66976851"/>
      <w:bookmarkEnd w:id="185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>Требования к составу и результатам работ</w:t>
      </w:r>
      <w:bookmarkEnd w:id="181"/>
      <w:bookmarkEnd w:id="182"/>
      <w:bookmarkEnd w:id="183"/>
      <w:bookmarkEnd w:id="184"/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jc w:val="both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186" w:name="_Toc97713622"/>
      <w:bookmarkStart w:id="187" w:name="_Toc81309893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Описание требований к составу и результатам работ</w:t>
      </w:r>
      <w:bookmarkEnd w:id="186"/>
      <w:bookmarkEnd w:id="187"/>
    </w:p>
    <w:p>
      <w:pPr>
        <w:pStyle w:val="Normal"/>
        <w:ind w:firstLine="284"/>
        <w:jc w:val="both"/>
        <w:rPr>
          <w:rFonts w:ascii="Liberation Serif" w:hAnsi="Liberation Serif" w:eastAsia="游ゴシック Light" w:cs="Liberation Serif" w:eastAsiaTheme="majorEastAsia"/>
        </w:rPr>
      </w:pPr>
      <w:r>
        <w:rPr>
          <w:rFonts w:eastAsia="游ゴシック Light" w:cs="Liberation Serif" w:ascii="Liberation Serif" w:hAnsi="Liberation Serif" w:eastAsiaTheme="majorEastAsia"/>
        </w:rPr>
        <w:t>Состав и содержание работ по каждому этапу работ с указанием результатов работ представлены в таблице (</w:t>
      </w:r>
      <w:r>
        <w:rPr>
          <w:rFonts w:eastAsia="游ゴシック Light" w:cs="Liberation Serif" w:ascii="Liberation Serif" w:hAnsi="Liberation Serif"/>
        </w:rPr>
        <w:fldChar w:fldCharType="begin"/>
      </w:r>
      <w:r>
        <w:rPr>
          <w:rFonts w:eastAsia="游ゴシック Light" w:cs="Liberation Serif" w:ascii="Liberation Serif" w:hAnsi="Liberation Serif"/>
        </w:rPr>
        <w:instrText> REF _Ref94102525 \h </w:instrText>
      </w:r>
      <w:r>
        <w:rPr>
          <w:rFonts w:eastAsia="游ゴシック Light" w:cs="Liberation Serif" w:ascii="Liberation Serif" w:hAnsi="Liberation Serif"/>
        </w:rPr>
        <w:fldChar w:fldCharType="separate"/>
      </w:r>
      <w:r>
        <w:rPr>
          <w:rFonts w:eastAsia="游ゴシック Light" w:cs="Liberation Serif" w:ascii="Liberation Serif" w:hAnsi="Liberation Serif"/>
        </w:rPr>
        <w:t>Таблица 4</w:t>
      </w:r>
      <w:r>
        <w:rPr>
          <w:rFonts w:eastAsia="游ゴシック Light" w:cs="Liberation Serif" w:ascii="Liberation Serif" w:hAnsi="Liberation Serif"/>
        </w:rPr>
        <w:fldChar w:fldCharType="end"/>
      </w:r>
      <w:r>
        <w:rPr>
          <w:rFonts w:eastAsia="游ゴシック Light" w:cs="Liberation Serif" w:ascii="Liberation Serif" w:hAnsi="Liberation Serif" w:eastAsiaTheme="majorEastAsia"/>
        </w:rPr>
        <w:t>).</w:t>
      </w:r>
    </w:p>
    <w:p>
      <w:pPr>
        <w:pStyle w:val="Normal"/>
        <w:keepNext w:val="true"/>
        <w:spacing w:before="0" w:after="200"/>
        <w:rPr>
          <w:rFonts w:ascii="Liberation Serif" w:hAnsi="Liberation Serif" w:eastAsia="Calibri" w:cs="Liberation Serif" w:eastAsiaTheme="minorHAnsi"/>
          <w:i/>
          <w:i/>
          <w:iCs/>
          <w:color w:val="000000" w:themeColor="text1"/>
          <w:lang w:eastAsia="en-US"/>
        </w:rPr>
      </w:pPr>
      <w:bookmarkStart w:id="188" w:name="_Ref94102525"/>
      <w:r>
        <w:rPr>
          <w:rFonts w:eastAsia="Calibri" w:cs="Liberation Serif" w:ascii="Liberation Serif" w:hAnsi="Liberation Serif" w:eastAsiaTheme="minorHAnsi"/>
          <w:i/>
          <w:iCs/>
          <w:color w:val="000000" w:themeColor="text1"/>
          <w:lang w:eastAsia="en-US"/>
        </w:rPr>
        <w:t xml:space="preserve">Таблица </w:t>
      </w:r>
      <w:r>
        <w:rPr>
          <w:rFonts w:eastAsia="Calibri" w:cs="Liberation Serif" w:ascii="Liberation Serif" w:hAnsi="Liberation Serif"/>
          <w:i/>
          <w:iCs/>
          <w:color w:val="000000"/>
          <w:lang w:eastAsia="en-US"/>
        </w:rPr>
        <w:fldChar w:fldCharType="begin"/>
      </w:r>
      <w:r>
        <w:rPr>
          <w:i/>
          <w:iCs/>
          <w:rFonts w:eastAsia="Calibri" w:cs="Liberation Serif" w:ascii="Liberation Serif" w:hAnsi="Liberation Serif"/>
          <w:color w:val="000000"/>
          <w:lang w:eastAsia="en-US"/>
        </w:rPr>
        <w:instrText> SEQ Таблица \* ARABIC </w:instrText>
      </w:r>
      <w:r>
        <w:rPr>
          <w:i/>
          <w:iCs/>
          <w:rFonts w:eastAsia="Calibri" w:cs="Liberation Serif" w:ascii="Liberation Serif" w:hAnsi="Liberation Serif"/>
          <w:color w:val="000000"/>
          <w:lang w:eastAsia="en-US"/>
        </w:rPr>
        <w:fldChar w:fldCharType="separate"/>
      </w:r>
      <w:r>
        <w:rPr>
          <w:i/>
          <w:iCs/>
          <w:rFonts w:eastAsia="Calibri" w:cs="Liberation Serif" w:ascii="Liberation Serif" w:hAnsi="Liberation Serif"/>
          <w:color w:val="000000"/>
          <w:lang w:eastAsia="en-US"/>
        </w:rPr>
        <w:t>4</w:t>
      </w:r>
      <w:r>
        <w:rPr>
          <w:i/>
          <w:iCs/>
          <w:rFonts w:eastAsia="Calibri" w:cs="Liberation Serif" w:ascii="Liberation Serif" w:hAnsi="Liberation Serif"/>
          <w:color w:val="000000"/>
          <w:lang w:eastAsia="en-US"/>
        </w:rPr>
        <w:fldChar w:fldCharType="end"/>
      </w:r>
      <w:bookmarkEnd w:id="188"/>
      <w:r>
        <w:rPr>
          <w:rFonts w:eastAsia="Calibri" w:cs="Liberation Serif" w:ascii="Liberation Serif" w:hAnsi="Liberation Serif" w:eastAsiaTheme="minorHAnsi"/>
          <w:i/>
          <w:iCs/>
          <w:color w:val="000000" w:themeColor="text1"/>
          <w:lang w:eastAsia="en-US"/>
        </w:rPr>
        <w:t xml:space="preserve"> Состав и содержание работ</w:t>
      </w:r>
    </w:p>
    <w:tbl>
      <w:tblPr>
        <w:tblStyle w:val="17"/>
        <w:tblW w:w="1020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2"/>
        <w:gridCol w:w="1550"/>
        <w:gridCol w:w="3269"/>
        <w:gridCol w:w="3119"/>
        <w:gridCol w:w="1701"/>
      </w:tblGrid>
      <w:tr>
        <w:trPr>
          <w:tblHeader w:val="true"/>
          <w:trHeight w:val="227" w:hRule="atLeast"/>
        </w:trPr>
        <w:tc>
          <w:tcPr>
            <w:tcW w:w="562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№</w:t>
            </w:r>
          </w:p>
        </w:tc>
        <w:tc>
          <w:tcPr>
            <w:tcW w:w="1550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Этапы</w:t>
            </w:r>
          </w:p>
        </w:tc>
        <w:tc>
          <w:tcPr>
            <w:tcW w:w="3269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Результаты работ</w:t>
            </w:r>
          </w:p>
        </w:tc>
        <w:tc>
          <w:tcPr>
            <w:tcW w:w="3119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Документы</w:t>
            </w:r>
          </w:p>
        </w:tc>
        <w:tc>
          <w:tcPr>
            <w:tcW w:w="1701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Срок предоставления результатов выполнения работ</w:t>
            </w:r>
          </w:p>
        </w:tc>
      </w:tr>
      <w:tr>
        <w:trPr>
          <w:trHeight w:val="227" w:hRule="atLeast"/>
        </w:trPr>
        <w:tc>
          <w:tcPr>
            <w:tcW w:w="562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1550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Подготовка базового программного комплекса Системы, разработка документации на Систему и её части</w:t>
            </w:r>
          </w:p>
        </w:tc>
        <w:tc>
          <w:tcPr>
            <w:tcW w:w="3269" w:type="dxa"/>
            <w:tcBorders/>
          </w:tcPr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Выполнена интеграция подсистем СЭР РИП для подготовки функциональных блоков базового программного комплекса Системы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Уточнены требования к структуре, составу атрибутивных, пространственных и документальных данных Системы;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Разработаны технические решения на Систему;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Разработаны технические требования к сетям передачи данных и рабочим местам пользователей;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Разработана матрица ролей и полномочий;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Разработаны макеты экранных форм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0"/>
                <w:lang w:val="ru-RU" w:eastAsia="ru-RU" w:bidi="ar-SA"/>
              </w:rPr>
              <w:t>Акт развертывания базового программного комплекса Системы в РЦОД;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0"/>
                <w:lang w:val="ru-RU" w:eastAsia="ru-RU" w:bidi="ar-SA"/>
              </w:rPr>
              <w:t>Акт проведения демонстрации базового программного комплекса Системы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Документ «Пояснительная записка к техническому проекту Системы»;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Документ «Технические требования к сетям передачи данных и рабочим местам пользователей»;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Документ «Матрица ролей и полномочий»;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Документ «Макеты экранных форм»</w:t>
            </w:r>
          </w:p>
        </w:tc>
        <w:tc>
          <w:tcPr>
            <w:tcW w:w="1701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Представляется Исполнителем не позднее 35 рабочих дней с даты заключения государственного контракта</w:t>
            </w:r>
          </w:p>
        </w:tc>
      </w:tr>
      <w:tr>
        <w:trPr>
          <w:trHeight w:val="227" w:hRule="atLeast"/>
        </w:trPr>
        <w:tc>
          <w:tcPr>
            <w:tcW w:w="562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1550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Разработка ПО, пуско-наладочные работы, проведение предварительных испытаний Системы</w:t>
            </w:r>
          </w:p>
        </w:tc>
        <w:tc>
          <w:tcPr>
            <w:tcW w:w="3269" w:type="dxa"/>
            <w:tcBorders/>
          </w:tcPr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Проведена программная реализация функциональных компонент Системы под требования ТЗ;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Осуществлен ввод системной информации, обеспечивающей функционировании Системы;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Выполнено развертывание программного обеспечения Системы в защищенном контуре РЦОД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Проведены предварительные испытания Системы</w:t>
            </w: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en-US" w:eastAsia="ru-RU" w:bidi="ar-SA"/>
              </w:rPr>
              <w:t>;</w:t>
            </w: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 xml:space="preserve"> 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Выявленные замечания устранены;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Разработаны проекты нормативно-правового обеспечения Системы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Программа и методика предварительных испытаний;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Программа проведения опытной эксплуатации Системы;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Руководство пользователя Системы;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Руководство администратора. Системы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Акт выполнения пуско-наладочных работ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Протокол предварительных испытаний Системы;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Акт приемки-передачи проектов нормативно-правового обеспечения;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Акт приемки Системы в опытную эксплуатацию</w:t>
            </w:r>
          </w:p>
        </w:tc>
        <w:tc>
          <w:tcPr>
            <w:tcW w:w="1701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Представляется Исполнителем не позднее 80 рабочих дней после завершения этапа 1</w:t>
            </w:r>
          </w:p>
        </w:tc>
      </w:tr>
      <w:tr>
        <w:trPr>
          <w:trHeight w:val="227" w:hRule="atLeast"/>
        </w:trPr>
        <w:tc>
          <w:tcPr>
            <w:tcW w:w="562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1550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Проведение опытной эксплуатации Системы, проведение приемочных испытаний Системы</w:t>
            </w:r>
          </w:p>
        </w:tc>
        <w:tc>
          <w:tcPr>
            <w:tcW w:w="3269" w:type="dxa"/>
            <w:tcBorders/>
          </w:tcPr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Проведен инструктаж пользователей;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Проведены мероприятия опытной эксплуатации;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Выявленные замечания устранены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 xml:space="preserve">Проведены приемо-сдаточные испытания для принятия решения о готовности Системы к вводу в промышленную эксплуатацию; 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kern w:val="0"/>
                <w:sz w:val="22"/>
                <w:szCs w:val="20"/>
                <w:lang w:val="ru-RU" w:eastAsia="ru-RU" w:bidi="ar-SA"/>
              </w:rPr>
              <w:t>Исходные коды Системы в электронном виде с сопутствующей документацией переданы Заказчику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Протокол проведения инструктажа, включая: листы присутствия, анкеты обратной связи;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Протокол устранения замечаний по результатам ОПЭ, включая реестр замечаний с отметкой об устранении (в случае наличия таковых);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Calibri" w:cs="Liberation Serif" w:eastAsiaTheme="minorHAnsi"/>
                <w:szCs w:val="22"/>
                <w:lang w:eastAsia="en-US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Акт о завершении опытной эксплуатации и допуске Системы к приемочным испытаниям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Программа и методика приемочных испытаний Системы;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cs="Liberation Serif"/>
                <w:spacing w:val="-2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Акт готовности Системы к приемке в промышленную эксплуатацию;</w:t>
            </w:r>
          </w:p>
          <w:p>
            <w:pPr>
              <w:pStyle w:val="Normal"/>
              <w:widowControl w:val="false"/>
              <w:numPr>
                <w:ilvl w:val="0"/>
                <w:numId w:val="9"/>
              </w:numPr>
              <w:suppressAutoHyphens w:val="true"/>
              <w:spacing w:before="120" w:after="0"/>
              <w:jc w:val="both"/>
              <w:rPr>
                <w:rFonts w:ascii="Liberation Serif" w:hAnsi="Liberation Serif" w:eastAsia="Calibri" w:cs="Liberation Serif" w:eastAsiaTheme="minorHAnsi"/>
                <w:szCs w:val="22"/>
                <w:lang w:eastAsia="en-US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2"/>
                <w:lang w:val="ru-RU" w:eastAsia="ru-RU" w:bidi="ar-SA"/>
              </w:rPr>
              <w:t>Акт приемки-передачи исходных кодов Системы</w:t>
            </w:r>
          </w:p>
        </w:tc>
        <w:tc>
          <w:tcPr>
            <w:tcW w:w="1701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both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Представляется Исполнителем до 02 декабря 2022 года включительно</w:t>
            </w:r>
          </w:p>
        </w:tc>
      </w:tr>
    </w:tbl>
    <w:p>
      <w:pPr>
        <w:pStyle w:val="3"/>
        <w:numPr>
          <w:ilvl w:val="2"/>
          <w:numId w:val="2"/>
        </w:numPr>
        <w:ind w:left="709" w:hanging="0"/>
        <w:jc w:val="both"/>
        <w:rPr>
          <w:rFonts w:ascii="Liberation Serif" w:hAnsi="Liberation Serif" w:cs="Liberation Serif"/>
          <w:b/>
          <w:b/>
        </w:rPr>
      </w:pPr>
      <w:bookmarkStart w:id="189" w:name="_Toc97713632"/>
      <w:bookmarkStart w:id="190" w:name="_Toc81309894"/>
      <w:bookmarkStart w:id="191" w:name="_Toc75877910"/>
      <w:bookmarkStart w:id="192" w:name="_Toc75876835"/>
      <w:bookmarkStart w:id="193" w:name="_Toc75877909"/>
      <w:bookmarkStart w:id="194" w:name="_Toc75876834"/>
      <w:bookmarkStart w:id="195" w:name="_Toc75877908"/>
      <w:bookmarkStart w:id="196" w:name="_Toc75876833"/>
      <w:bookmarkStart w:id="197" w:name="_Toc75877907"/>
      <w:bookmarkStart w:id="198" w:name="_Toc75876832"/>
      <w:bookmarkStart w:id="199" w:name="_Toc75877906"/>
      <w:bookmarkStart w:id="200" w:name="_Toc75876831"/>
      <w:bookmarkStart w:id="201" w:name="_Toc75877905"/>
      <w:bookmarkStart w:id="202" w:name="_Toc75876830"/>
      <w:bookmarkStart w:id="203" w:name="_Toc75877904"/>
      <w:bookmarkStart w:id="204" w:name="_Toc75876829"/>
      <w:bookmarkStart w:id="205" w:name="_Toc75877903"/>
      <w:bookmarkStart w:id="206" w:name="_Toc75876828"/>
      <w:bookmarkStart w:id="207" w:name="_Toc75877902"/>
      <w:bookmarkStart w:id="208" w:name="_Toc75876827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r>
        <w:rPr>
          <w:rFonts w:cs="Liberation Serif" w:ascii="Liberation Serif" w:hAnsi="Liberation Serif"/>
          <w:b/>
        </w:rPr>
        <w:t>Содержание результата этапа «Подготовка базового программного комплекса Системы, разработка документации на Систему и её части»</w:t>
      </w:r>
      <w:bookmarkEnd w:id="189"/>
      <w:bookmarkEnd w:id="190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Исполнителем в адрес Заказчика направлена заявка на получение доступа по защищенным каналам связи к программно-аппаратной платформе СЭР РИП для подготовки базового программного комплекса Системы. Полученная заявка обрабатывается Заказчиком в течение 10 рабочих дней. Результатом обработки заявки являются технические требования к каналам связи для доступа к программно-аппаратной платформе СЭР РИП и параметры подключения для сотрудников Исполнителя.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Исполнителем в адрес Заказчика направлена заявка на предоставление необходимых вычислительных ресурсов для подготовки базового программного комплекса Системы. Технические параметры вычислительных ресурсов, указываемые в Заявке, должны быть предварительно согласованы с Оператором. Полученная заявка обрабатывается Заказчиком в течение 15 рабочих дней. Результатом является выделенные вычислительные средства для развертывания базового программного комплекса Системы.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Проведены работы по интеграции подсистем СЭР РИП для подготовки функциональных блоков базового программного комплекса Системы.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Проведена демонстрация работоспособности базового программного комплекса Системы. Демонстрация работоспособности базового программного комплекса Системы проводится Исполнителем в течение 20 рабочих дней с даты заключения Контракта.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Разработаны технические решения на Систему в соответствии с требованиями пункта 4 настоящего ТЗ, по следующим направлениям: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состав функций, реализуемых Системой и ее компонентами;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решения по архитектуре построения Системы, средствам и способам связи для информационного обмена между компонентами Системы; 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технические требования к сетям передачи данных и рабочим местам пользователей;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решения по составу ключевых прецедентов и алгоритмам функционирования специализированного программного обеспечения, разрабатываемого в ходе выполнения работ;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решения по организации модели хранения данных в составе: </w:t>
      </w:r>
    </w:p>
    <w:p>
      <w:pPr>
        <w:pStyle w:val="ListParagraph"/>
        <w:widowControl w:val="false"/>
        <w:numPr>
          <w:ilvl w:val="1"/>
          <w:numId w:val="15"/>
        </w:numPr>
        <w:spacing w:lineRule="auto" w:line="24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концептуальная модель данных в нотации </w:t>
      </w:r>
      <w:hyperlink r:id="rId32">
        <w:r>
          <w:rPr>
            <w:rFonts w:cs="Liberation Serif" w:ascii="Liberation Serif" w:hAnsi="Liberation Serif"/>
            <w:sz w:val="24"/>
            <w:szCs w:val="24"/>
          </w:rPr>
          <w:t>ER-диаграмм</w:t>
        </w:r>
      </w:hyperlink>
      <w:r>
        <w:rPr>
          <w:rFonts w:cs="Liberation Serif" w:ascii="Liberation Serif" w:hAnsi="Liberation Serif"/>
          <w:sz w:val="24"/>
          <w:szCs w:val="24"/>
        </w:rPr>
        <w:t xml:space="preserve">ы; </w:t>
      </w:r>
    </w:p>
    <w:p>
      <w:pPr>
        <w:pStyle w:val="ListParagraph"/>
        <w:widowControl w:val="false"/>
        <w:numPr>
          <w:ilvl w:val="1"/>
          <w:numId w:val="15"/>
        </w:numPr>
        <w:spacing w:lineRule="auto" w:line="24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решения по составу информационных объектов Системы, включая их атрибутивное описание;</w:t>
      </w:r>
    </w:p>
    <w:p>
      <w:pPr>
        <w:pStyle w:val="ListParagraph"/>
        <w:widowControl w:val="false"/>
        <w:numPr>
          <w:ilvl w:val="1"/>
          <w:numId w:val="15"/>
        </w:numPr>
        <w:spacing w:lineRule="auto" w:line="240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решения по составу и содержанию справочников;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решения по составу ролей пользователей, составу функций, доступных каждой роли.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Разработанные технические решения должны быть отражены в документе «Пояснительная записка к техническому проекту Системы».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Разработан пакет документации согласно перечня документов, в соответствии содержанием этапа работ, приведенным в таблице 4.</w:t>
      </w:r>
    </w:p>
    <w:p>
      <w:pPr>
        <w:pStyle w:val="3"/>
        <w:numPr>
          <w:ilvl w:val="2"/>
          <w:numId w:val="2"/>
        </w:numPr>
        <w:ind w:left="709" w:hanging="0"/>
        <w:jc w:val="both"/>
        <w:rPr>
          <w:rFonts w:ascii="Liberation Serif" w:hAnsi="Liberation Serif" w:cs="Liberation Serif"/>
          <w:b/>
          <w:b/>
        </w:rPr>
      </w:pPr>
      <w:bookmarkStart w:id="209" w:name="_Toc81309896"/>
      <w:bookmarkStart w:id="210" w:name="_Toc75452747"/>
      <w:bookmarkStart w:id="211" w:name="_Toc73990890"/>
      <w:bookmarkStart w:id="212" w:name="_Ref71540160"/>
      <w:bookmarkStart w:id="213" w:name="_Toc97713633"/>
      <w:r>
        <w:rPr>
          <w:rFonts w:cs="Liberation Serif" w:ascii="Liberation Serif" w:hAnsi="Liberation Serif"/>
          <w:b/>
        </w:rPr>
        <w:t>Содержание результата этапа «Разработка ПО, пуско-наладочные работы, проведение предварительных испытаний»</w:t>
      </w:r>
      <w:bookmarkEnd w:id="209"/>
      <w:bookmarkEnd w:id="210"/>
      <w:bookmarkEnd w:id="211"/>
      <w:bookmarkEnd w:id="212"/>
      <w:bookmarkEnd w:id="213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Проведена программная реализация функциональных компонент Системы под требования п.4 настоящего ТЗ, предусмотренных решениями технического проекта (работы выполняются на программно-аппаратном комплексе Исполнителя).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Разработана модель базы данных в соответствии с решениями технического проекта по модели данных Системы.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Выполнено развертывание программного обеспечения Системы в защищенном контуре РЦОД.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Подготовлена продуктивная зона Системы (см. п.</w:t>
      </w: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fldChar w:fldCharType="begin"/>
      </w:r>
      <w:r>
        <w:rPr>
          <w:sz w:val="24"/>
          <w:i w:val="false"/>
          <w:szCs w:val="24"/>
          <w:rFonts w:cs="Liberation Serif" w:ascii="Liberation Serif" w:hAnsi="Liberation Serif"/>
          <w:color w:val="auto"/>
        </w:rPr>
        <w:instrText> REF bookmark43 \r \h </w:instrText>
      </w:r>
      <w:r>
        <w:rPr>
          <w:sz w:val="24"/>
          <w:i w:val="false"/>
          <w:szCs w:val="24"/>
          <w:rFonts w:cs="Liberation Serif" w:ascii="Liberation Serif" w:hAnsi="Liberation Serif"/>
          <w:color w:val="auto"/>
        </w:rPr>
        <w:fldChar w:fldCharType="separate"/>
      </w:r>
      <w:r>
        <w:rPr>
          <w:sz w:val="24"/>
          <w:i w:val="false"/>
          <w:szCs w:val="24"/>
          <w:rFonts w:cs="Liberation Serif" w:ascii="Liberation Serif" w:hAnsi="Liberation Serif"/>
          <w:color w:val="auto"/>
        </w:rPr>
        <w:t>4.1.1.1</w:t>
      </w:r>
      <w:r>
        <w:rPr>
          <w:sz w:val="24"/>
          <w:i w:val="false"/>
          <w:szCs w:val="24"/>
          <w:rFonts w:cs="Liberation Serif" w:ascii="Liberation Serif" w:hAnsi="Liberation Serif"/>
          <w:color w:val="auto"/>
        </w:rPr>
        <w:fldChar w:fldCharType="end"/>
      </w: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 xml:space="preserve"> настоящего ТЗ) к предварительным испытаниям: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Проведена настройка ролей пользователей Системы с соответствующими правами доступа в соответствии с документом «Матрица ролей и полномочий»;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Осуществлен ввод базовой информации, обеспечивающий работоспособность Системы, в том числе заполнение справочников Системы;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Проведена загрузка базовой пространственной и атрибутивной информации, необходимой для функционирования Системы (данные для загрузки определяются на этапе «</w:t>
      </w:r>
      <w:r>
        <w:rPr>
          <w:rFonts w:eastAsia="游ゴシック Light" w:cs="Liberation Serif" w:ascii="Liberation Serif" w:hAnsi="Liberation Serif" w:eastAsiaTheme="majorEastAsia"/>
          <w:iCs/>
          <w:sz w:val="22"/>
          <w:szCs w:val="22"/>
        </w:rPr>
        <w:t>Подготовка базового программного комплекса Системы, разработка документации на Систему и её части»</w:t>
      </w:r>
      <w:r>
        <w:rPr>
          <w:rFonts w:cs="Liberation Serif" w:ascii="Liberation Serif" w:hAnsi="Liberation Serif"/>
          <w:sz w:val="24"/>
          <w:szCs w:val="24"/>
        </w:rPr>
        <w:t xml:space="preserve"> и предоставляются Заказчиком).</w:t>
      </w:r>
      <w:bookmarkStart w:id="214" w:name="_Toc81309897"/>
      <w:bookmarkStart w:id="215" w:name="_Toc75452748"/>
      <w:bookmarkStart w:id="216" w:name="_Toc73990891"/>
      <w:bookmarkEnd w:id="214"/>
      <w:bookmarkEnd w:id="215"/>
      <w:bookmarkEnd w:id="216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 xml:space="preserve">Проведены предварительные испытания Системы согласно п 7.2 ТЗ. 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Выявленные замечания устранены.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Разработан пакет документации согласно перечня документов, в соответствии содержанием этапа работ, приведенным в таблице 4.</w:t>
      </w:r>
    </w:p>
    <w:p>
      <w:pPr>
        <w:pStyle w:val="3"/>
        <w:numPr>
          <w:ilvl w:val="2"/>
          <w:numId w:val="2"/>
        </w:numPr>
        <w:ind w:left="709" w:hanging="0"/>
        <w:jc w:val="both"/>
        <w:rPr>
          <w:rFonts w:ascii="Liberation Serif" w:hAnsi="Liberation Serif" w:cs="Liberation Serif"/>
          <w:b/>
          <w:b/>
        </w:rPr>
      </w:pPr>
      <w:bookmarkStart w:id="217" w:name="_Toc97713634"/>
      <w:bookmarkStart w:id="218" w:name="_Toc81309898"/>
      <w:bookmarkStart w:id="219" w:name="_Toc75452749"/>
      <w:bookmarkStart w:id="220" w:name="_Toc73990892"/>
      <w:r>
        <w:rPr>
          <w:rFonts w:cs="Liberation Serif" w:ascii="Liberation Serif" w:hAnsi="Liberation Serif"/>
          <w:b/>
        </w:rPr>
        <w:t>Содержание результата этапа «Проведение опытной эксплуатации Системы, проведение приемочных испытаний Системы»</w:t>
      </w:r>
      <w:bookmarkEnd w:id="217"/>
      <w:bookmarkEnd w:id="218"/>
      <w:bookmarkEnd w:id="219"/>
      <w:bookmarkEnd w:id="220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Проведен инструктаж пользователей Системы.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Проведены мероприятия опытной эксплуатации согласно п 7.3 ТЗ.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Выявленные замечания устранены.</w:t>
      </w:r>
      <w:bookmarkStart w:id="221" w:name="_Toc81309899"/>
      <w:bookmarkStart w:id="222" w:name="_Toc75452750"/>
      <w:bookmarkStart w:id="223" w:name="_Toc73990893"/>
      <w:bookmarkEnd w:id="221"/>
      <w:bookmarkEnd w:id="222"/>
      <w:bookmarkEnd w:id="223"/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Проведены приемо-сдаточные испытания для принятия решения о готовности Системы к вводу в промышленную эксплуатацию.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Подписан акт готовности Системы к приемке в промышленную эксплуатацию.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Исходные коды Системы в электронном виде со структурой каталогов и файлов, документация к исходному коду, скрипты компиляции кода, инструкции по разворачиванию Системы из исходного кода перенесены в электронном виде в систему управления репозиториями Заказчика.</w:t>
      </w:r>
    </w:p>
    <w:p>
      <w:pPr>
        <w:pStyle w:val="4"/>
        <w:keepNext w:val="false"/>
        <w:keepLines w:val="false"/>
        <w:numPr>
          <w:ilvl w:val="3"/>
          <w:numId w:val="2"/>
        </w:numPr>
        <w:tabs>
          <w:tab w:val="clear" w:pos="708"/>
          <w:tab w:val="left" w:pos="851" w:leader="none"/>
        </w:tabs>
        <w:spacing w:before="120" w:after="120"/>
        <w:ind w:left="0" w:hanging="0"/>
        <w:jc w:val="both"/>
        <w:rPr>
          <w:rFonts w:ascii="Liberation Serif" w:hAnsi="Liberation Serif" w:cs="Liberation Serif"/>
          <w:i w:val="false"/>
          <w:i w:val="false"/>
          <w:color w:val="auto"/>
          <w:sz w:val="24"/>
          <w:szCs w:val="24"/>
        </w:rPr>
      </w:pPr>
      <w:r>
        <w:rPr>
          <w:rFonts w:cs="Liberation Serif" w:ascii="Liberation Serif" w:hAnsi="Liberation Serif"/>
          <w:i w:val="false"/>
          <w:color w:val="auto"/>
          <w:sz w:val="24"/>
          <w:szCs w:val="24"/>
        </w:rPr>
        <w:t>Разработан пакет документации согласно перечня документов, в соответствии содержанием этапа работ, приведенным в таблице 4.</w:t>
      </w:r>
    </w:p>
    <w:p>
      <w:pPr>
        <w:pStyle w:val="1"/>
        <w:keepNext w:val="false"/>
        <w:keepLines w:val="false"/>
        <w:numPr>
          <w:ilvl w:val="0"/>
          <w:numId w:val="2"/>
        </w:numPr>
        <w:spacing w:before="240" w:after="120"/>
        <w:ind w:left="431" w:hanging="431"/>
        <w:jc w:val="center"/>
        <w:rPr>
          <w:rFonts w:ascii="Liberation Serif" w:hAnsi="Liberation Serif" w:cs="Liberation Serif"/>
          <w:b/>
          <w:b/>
          <w:caps/>
          <w:color w:val="auto"/>
          <w:sz w:val="24"/>
          <w:szCs w:val="24"/>
        </w:rPr>
      </w:pPr>
      <w:bookmarkStart w:id="224" w:name="_Ref75796593"/>
      <w:bookmarkStart w:id="225" w:name="_Toc97713635"/>
      <w:bookmarkStart w:id="226" w:name="_Toc81309905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>Требования к документированию</w:t>
      </w:r>
      <w:bookmarkEnd w:id="224"/>
      <w:bookmarkEnd w:id="225"/>
      <w:bookmarkEnd w:id="226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Заказчику по завершению работ каждого этапа предоставляется акт сдачи-приемки работ по этапу с указанием перечня разработанных в отчетном периоде документов, состав разрабатываемых документов определен в разделе 5 настоящего ТЗ работ. 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Документация, разрабатываемая в ходе выполнения работ, должна соответствовать законодательству Российской Федерации, действующим нормативным документам Свердловской области, включая действующие локально-нормативные акты Заказчика, Функционального Заказчика и Оператора. 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Состав и содержание разделов проектной документации на Систему должны быть сформированы в соответствии с требованиями «Положения о составе разделов проектной документации и требованиях к их содержанию», введенным в действие Постановлением Правительства Российской Федерации № 87 г. от 16 февраля 2008 г. Москва и </w:t>
      </w:r>
      <w:r>
        <w:rPr>
          <w:rFonts w:cs="Liberation Serif" w:ascii="Liberation Serif" w:hAnsi="Liberation Serif"/>
          <w:sz w:val="24"/>
          <w:szCs w:val="24"/>
        </w:rPr>
        <w:t xml:space="preserve">ГОСТ 34.602–2020. Информационная технология. Комплекс стандартов на автоматизированные системы. Техническое задание на создание автоматизированной системы, </w:t>
      </w:r>
      <w:r>
        <w:rPr>
          <w:rFonts w:cs="Liberation Serif" w:ascii="Liberation Serif" w:hAnsi="Liberation Serif"/>
          <w:sz w:val="24"/>
          <w:szCs w:val="24"/>
        </w:rPr>
        <w:t>ГОСТ 34.201-2020 «Информационные технологии (ИТ). Комплекс стандартов на автоматизированные системы. Виды, комплектность и обозначение документов при создании автоматизированных систем», ЕСКД, ЕСПД.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Все документы, разрабатываемые в соответствии с требованиями настоящего ТЗ, передаются Заказчику в электронном виде в формате .pdf файлов и в формате текстовых документов ISO/IEC 29500:2008–201.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Корректировка документации с учетом доработок и замечаний, полученных в ходе предварительных испытаний, опытной эксплуатации, проводится путем ее перевыпуска.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</w:r>
    </w:p>
    <w:p>
      <w:pPr>
        <w:pStyle w:val="1"/>
        <w:keepNext w:val="false"/>
        <w:keepLines w:val="false"/>
        <w:numPr>
          <w:ilvl w:val="0"/>
          <w:numId w:val="2"/>
        </w:numPr>
        <w:spacing w:before="240" w:after="120"/>
        <w:ind w:left="431" w:hanging="431"/>
        <w:jc w:val="center"/>
        <w:rPr>
          <w:rFonts w:ascii="Liberation Serif" w:hAnsi="Liberation Serif" w:cs="Liberation Serif"/>
          <w:b/>
          <w:b/>
          <w:caps/>
          <w:color w:val="auto"/>
          <w:sz w:val="24"/>
          <w:szCs w:val="24"/>
        </w:rPr>
      </w:pPr>
      <w:bookmarkStart w:id="227" w:name="_Ref68011324"/>
      <w:bookmarkStart w:id="228" w:name="_Toc97713636"/>
      <w:bookmarkStart w:id="229" w:name="_Toc81309906"/>
      <w:bookmarkStart w:id="230" w:name="_Ref669768511"/>
      <w:bookmarkEnd w:id="230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>Порядок контроля и приемки Системы</w:t>
      </w:r>
      <w:bookmarkEnd w:id="228"/>
      <w:bookmarkEnd w:id="229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 xml:space="preserve"> </w:t>
      </w:r>
      <w:bookmarkEnd w:id="227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Основанием для начала предварительных и приемочных испытаний является приказ Заказчика о проведении испытаний. Основанием для начала опытной эксплуатации является приказ Заказчика о проведении предварительных испытаний.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jc w:val="both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231" w:name="_Toc97713637"/>
      <w:bookmarkStart w:id="232" w:name="_Toc81309907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Состав испытаний</w:t>
      </w:r>
      <w:bookmarkEnd w:id="231"/>
      <w:bookmarkEnd w:id="232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Для Системы и ее отдельных компонентов устанавливаются следующие виды испытаний: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Предварительные испытания в рамках этапа «Разработка ПО, пуско-наладочные работы, проведение предварительных испытаний Системы»;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Опытная эксплуатация в рамках этапа «Проведение опытной эксплуатации Системы, проведение приемочных испытаний Системы»; 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Приемочные испытания в рамках этапа «Проведение опытной эксплуатации Системы, проведение приемочных испытаний Системы».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Испытания проводятся на каждом указанном этапе проекта.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jc w:val="both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233" w:name="_Toc97713638"/>
      <w:bookmarkStart w:id="234" w:name="_Toc81309908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Предварительные испытания</w:t>
      </w:r>
      <w:bookmarkEnd w:id="233"/>
      <w:bookmarkEnd w:id="234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Предварительные испытания проводятся с целью проверки работоспособности системы и ее отдельных компонентов, определения соответствия требованиям ТЗ, а также решения вопроса о возможности перевода Системы в опытную эксплуатацию.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Предварительные испытания Системы проводятся в соответствии с разработанными на этапе «Разработка ПО, пуско-наладочные работы, проведение предварительных испытаний Системы» Программой и методикой предварительных испытаний Системы. Испытания проводятся с использованием данных, не содержащих информацию ограниченного доступа. Участники испытаний должны быть определены в Программе и методике испытаний.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 началу предварительных испытаний должна быть обеспечена готовность функциональности и настроек Системы для проведения тестирования в соответствии утвержденным перечнем сценариев. Результатом проведенных предварительных испытаний является протокол предварительных испытаний, включающий реестр замечаний, сроки устранения которых, в зависимости от критичности замечаний, могут выходить за сроки окончания этапа «Разработка ПО, пуско-наладочные работы, проведение предварительных испытаний Системы». Подтверждение устранения замечаний фиксируется в протоколах устранения замечаний и подтверждается лицом, давшим данное замечание, либо замещающим его.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 началу предварительных испытаний должны быть описаны в Матрице ролей и полномочий и настроены в системе роли и полномочия пользователей. Предварительные испытания должны проводиться на тестовых пользователях с присвоенными настроенными ролями и полномочиями. Объем и методы предварительных испытаний Системы, а также характеристики Системы, подлежащие проверке, должны быть изложены в Программе и методике испытаний. Порядок проведения предварительных испытаний должен быть изложен в сценариях предварительных испытаний. При проведении предварительных испытаний должна использоваться эксплуатационная документация.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Состав предварительных испытаний: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Предварительные испытания функциональной части Системы; 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Нагрузочное тестирование.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 ходе предварительных испытаний должны проверяться: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соответствие реализованной в Системе функциональности требованиям Технического задания;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наличие разработанной проектной и эксплуатационной документации, согласно перечню, приведённому в п. </w:t>
      </w:r>
      <w:r>
        <w:rPr>
          <w:rFonts w:cs="Liberation Serif" w:ascii="Liberation Serif" w:hAnsi="Liberation Serif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</w:rPr>
        <w:instrText> REF _Ref76135563 \r \h </w:instrText>
      </w:r>
      <w:r>
        <w:rPr>
          <w:sz w:val="24"/>
          <w:szCs w:val="24"/>
          <w:rFonts w:cs="Liberation Serif" w:ascii="Liberation Serif" w:hAnsi="Liberation Serif"/>
        </w:rPr>
        <w:fldChar w:fldCharType="separate"/>
      </w:r>
      <w:r>
        <w:rPr>
          <w:sz w:val="24"/>
          <w:szCs w:val="24"/>
          <w:rFonts w:cs="Liberation Serif" w:ascii="Liberation Serif" w:hAnsi="Liberation Serif"/>
        </w:rPr>
        <w:t>5</w:t>
      </w:r>
      <w:r>
        <w:rPr>
          <w:sz w:val="24"/>
          <w:szCs w:val="24"/>
          <w:rFonts w:cs="Liberation Serif" w:ascii="Liberation Serif" w:hAnsi="Liberation Serif"/>
        </w:rPr>
        <w:fldChar w:fldCharType="end"/>
      </w:r>
      <w:r>
        <w:rPr>
          <w:rFonts w:cs="Liberation Serif" w:ascii="Liberation Serif" w:hAnsi="Liberation Serif"/>
          <w:sz w:val="24"/>
          <w:szCs w:val="24"/>
        </w:rPr>
        <w:t xml:space="preserve"> настоящего ТЗ;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соответствие реализации функций Системы требованиям Технического задания;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соответствие настроек Системы проектной и эксплуатационной документации;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Результаты предварительных испытаний фиксируются в протоколе предварительных испытаний Системы. Протокол предварительных испытаний должен содержать заключение о возможности (невозможности) перевода системы в опытную эксплуатацию, а также перечень замечаний и необходимых доработок (в случае наличия).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окончанию предварительных испытаний составляется Акт приемки Системы в опытную эксплуатацию.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jc w:val="both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235" w:name="_Toc97713639"/>
      <w:bookmarkStart w:id="236" w:name="_Toc81309909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Опытная эксплуатация</w:t>
      </w:r>
      <w:bookmarkEnd w:id="235"/>
      <w:bookmarkEnd w:id="236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Опытная эксплуатация проводится с целью определения правильности функционирования Системы и ее отдельных компонентов, готовности пользователей и Служб сопровождения Системы к работе в условиях постоянной эксплуатации Системы.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Опытная эксплуатация Системы проводится в соответствии с утвержденным документом «Программа проведения опытной эксплуатации».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Настройка АРМ пользователей выполняется в соответствии с </w:t>
      </w:r>
      <w:bookmarkStart w:id="237" w:name="_Hlk75878482"/>
      <w:r>
        <w:rPr>
          <w:rFonts w:cs="Liberation Serif" w:ascii="Liberation Serif" w:hAnsi="Liberation Serif"/>
          <w:sz w:val="24"/>
          <w:szCs w:val="24"/>
        </w:rPr>
        <w:t>Техническими требованиями к сетям передачи данных и рабочим местам пользователей.</w:t>
      </w:r>
      <w:bookmarkEnd w:id="237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 моменту начала ОЭ должны быть устранены замечания по итогам предварительных испытаний, критичные к началу ОЭ. Критичность замечания определяется по согласованию Исполнителя и Заказчика в рамках подготовки и согласования документа «Программа проведения опытной эксплуатации».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Опытная эксплуатация системы должна проводиться в соответствии с Программой проведения опытной эксплуатации, разрабатываемой на этапе «Разработка ПО, пуско-наладочные работы, проведение предварительных испытаний Системы». Участники опытной эксплуатации должны быть определены в Программе проведения опытной эксплуатации.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Опытная эксплуатация должна включать: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выполнение конечными пользователями в Системе реальных бизнес-операций в соответствии с проектной документацией, в том числе с техническим заданием и эксплуатационной документацией; сопровождение работы пользователей в Системе силами Исполнителя и Оператора Системы;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контроль силами Исполнителя и Оператора Системы функционирования Системы, включая техническое состояние аппаратных и программных средств, показатели надежности, качественные и количественные показатели выполнения функций;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проверку готовности эксплуатирующего персонала к постоянной эксплуатации Системы;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доработку Системы, а также проектной и эксплуатационной документации в случае необходимости Исполнителем;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анализ результатов испытания Системы и устранение недостатков, выявленных при предварительных испытаниях.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результатам ОЭ проектная и эксплуатационная документация может быть изменена.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Во время опытной эксплуатации ведется Журнал ОЭ, в который заносятся сведения о продолжительности (непрерывности) функционирования Системы, отказах, сбоях, аварийных ситуациях, а также, в случае необходимости, изменениях параметров Системы, проводимых корректировках документации и программных средств, наладке технических средств.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окончанию опытной эксплуатации подписывается Акт о завершении опытной эксплуатации и допуске Системы к приемочным испытаниям.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 началу проведения приемочных испытаний Системы должны отсутствовать критичные к переводу Системы в постоянную эксплуатацию замечания, полученные в результате ОЭ.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jc w:val="both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238" w:name="_Toc97713640"/>
      <w:bookmarkStart w:id="239" w:name="_Toc81309910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Приемочные испытания</w:t>
      </w:r>
      <w:bookmarkEnd w:id="238"/>
      <w:bookmarkEnd w:id="239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 xml:space="preserve"> 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Приемочные испытания проводятся с целью определения соответствия Системы требованиям проектной и рабочей документации и возможности приемки Системы в постоянную эксплуатацию.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Приемочные испытания проводятся в соответствии с Программой и методиками приемочных испытаний.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В процессе приемочных испытаний Системы осуществляется: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контроль результатов всех проведенных ранее испытаний системы (предварительные испытания, опытная эксплуатация), включающий проверку устранения замечаний по испытаниям;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 xml:space="preserve">проверка соответствия проектной и эксплуатационной документации требованиям раздела </w:t>
      </w:r>
      <w:r>
        <w:rPr>
          <w:rFonts w:cs="Liberation Serif" w:ascii="Liberation Serif" w:hAnsi="Liberation Serif"/>
          <w:sz w:val="24"/>
          <w:szCs w:val="24"/>
        </w:rPr>
        <w:fldChar w:fldCharType="begin"/>
      </w:r>
      <w:r>
        <w:rPr>
          <w:sz w:val="24"/>
          <w:szCs w:val="24"/>
          <w:rFonts w:cs="Liberation Serif" w:ascii="Liberation Serif" w:hAnsi="Liberation Serif"/>
        </w:rPr>
        <w:instrText> REF _Ref75796593 \r \h </w:instrText>
      </w:r>
      <w:r>
        <w:rPr>
          <w:sz w:val="24"/>
          <w:szCs w:val="24"/>
          <w:rFonts w:cs="Liberation Serif" w:ascii="Liberation Serif" w:hAnsi="Liberation Serif"/>
        </w:rPr>
        <w:fldChar w:fldCharType="separate"/>
      </w:r>
      <w:r>
        <w:rPr>
          <w:sz w:val="24"/>
          <w:szCs w:val="24"/>
          <w:rFonts w:cs="Liberation Serif" w:ascii="Liberation Serif" w:hAnsi="Liberation Serif"/>
        </w:rPr>
        <w:t>6</w:t>
      </w:r>
      <w:r>
        <w:rPr>
          <w:sz w:val="24"/>
          <w:szCs w:val="24"/>
          <w:rFonts w:cs="Liberation Serif" w:ascii="Liberation Serif" w:hAnsi="Liberation Serif"/>
        </w:rPr>
        <w:fldChar w:fldCharType="end"/>
      </w:r>
      <w:r>
        <w:rPr>
          <w:rFonts w:cs="Liberation Serif" w:ascii="Liberation Serif" w:hAnsi="Liberation Serif"/>
          <w:sz w:val="24"/>
          <w:szCs w:val="24"/>
        </w:rPr>
        <w:t xml:space="preserve"> ТЗ;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проверка соответствия реализованной в системе функциональности требованиям ТЗ;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результатам проведения приемочных испытаний составляется Протокол приемочных испытаний. На основании Протокола, Заказчиком и Исполнителем составляется и подписывается Акт готовности Системы к приемке в промышленную эксплуатацию.</w:t>
      </w:r>
    </w:p>
    <w:p>
      <w:pPr>
        <w:pStyle w:val="2"/>
        <w:widowControl/>
        <w:numPr>
          <w:ilvl w:val="1"/>
          <w:numId w:val="2"/>
        </w:numPr>
        <w:tabs>
          <w:tab w:val="clear" w:pos="708"/>
          <w:tab w:val="left" w:pos="567" w:leader="none"/>
        </w:tabs>
        <w:spacing w:before="200" w:after="100"/>
        <w:ind w:left="589" w:hanging="578"/>
        <w:jc w:val="both"/>
        <w:rPr>
          <w:rFonts w:ascii="Liberation Serif" w:hAnsi="Liberation Serif" w:eastAsia="Calibri" w:cs="Liberation Serif"/>
          <w:b/>
          <w:b/>
          <w:caps/>
          <w:color w:val="000000" w:themeColor="text1"/>
          <w:sz w:val="24"/>
          <w:szCs w:val="24"/>
        </w:rPr>
      </w:pPr>
      <w:bookmarkStart w:id="240" w:name="_Toc97713641"/>
      <w:r>
        <w:rPr>
          <w:rFonts w:eastAsia="Calibri" w:cs="Liberation Serif" w:ascii="Liberation Serif" w:hAnsi="Liberation Serif"/>
          <w:b/>
          <w:caps/>
          <w:color w:val="000000" w:themeColor="text1"/>
          <w:sz w:val="24"/>
          <w:szCs w:val="24"/>
        </w:rPr>
        <w:t>Приемка работ</w:t>
      </w:r>
      <w:bookmarkEnd w:id="240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По результатам успешного прохождения всех видов испытаний Заказчиком и Исполнителем составляется и подписывается Акт сдачи-приемки выполненных работ.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Если в результате испытаний установлены несоответствие требованиям ТЗ, противоречивость либо неполнота сведений, представленных в отчетных материалах, Заказчик в порядке, определенном ГК, возвращает Исполнителю указанную документацию на доработку с указанием исчерпывающих причин отказа в приемке. В этом случае приемка работ по этапу откладывается в порядке, определенном ГК, до момента полного устранения замечаний Заказчика по представленной документации.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Одновременно со сдачей результатов выполнения работ по Контракту Исполнитель передает Заказчику в том числе: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Исходный код Системы в электронном виде со структурой каталогов и файлов.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Документацию к исходному коду.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Описание среды разработки и настройки тестового контура Системы.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Скрипты компиляции кода, если использовались.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Описание структуры баз данных и скрипты создания баз данных, если применимо.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Инструкцию по разворачиванию Системы из исходного кода.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Переменные оборудования должны быть вынесены в отдельный файл (отдельные файлы). В исходном коде должно быть обращение к этим переменным, а не вставлены сами значения переменных.</w:t>
      </w:r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Имена переменных, функций, методов и т.д. должны максимально четко соответствовать их содержанию.</w:t>
      </w:r>
    </w:p>
    <w:p>
      <w:pPr>
        <w:pStyle w:val="1"/>
        <w:keepNext w:val="false"/>
        <w:keepLines w:val="false"/>
        <w:numPr>
          <w:ilvl w:val="0"/>
          <w:numId w:val="2"/>
        </w:numPr>
        <w:spacing w:before="240" w:after="120"/>
        <w:ind w:left="431" w:hanging="431"/>
        <w:jc w:val="center"/>
        <w:rPr>
          <w:rFonts w:ascii="Liberation Serif" w:hAnsi="Liberation Serif" w:cs="Liberation Serif"/>
          <w:b/>
          <w:b/>
          <w:caps/>
          <w:color w:val="auto"/>
          <w:sz w:val="24"/>
          <w:szCs w:val="24"/>
        </w:rPr>
      </w:pPr>
      <w:bookmarkStart w:id="241" w:name="_Toc97713642"/>
      <w:bookmarkStart w:id="242" w:name="_Toc81309911"/>
      <w:r>
        <w:rPr>
          <w:rFonts w:cs="Liberation Serif" w:ascii="Liberation Serif" w:hAnsi="Liberation Serif"/>
          <w:b/>
          <w:caps/>
          <w:color w:val="auto"/>
          <w:sz w:val="24"/>
          <w:szCs w:val="24"/>
        </w:rPr>
        <w:t>Источники разработки</w:t>
      </w:r>
      <w:bookmarkEnd w:id="241"/>
      <w:bookmarkEnd w:id="242"/>
    </w:p>
    <w:p>
      <w:pPr>
        <w:pStyle w:val="23"/>
        <w:shd w:val="clear" w:color="auto" w:fill="auto"/>
        <w:spacing w:lineRule="auto" w:line="240" w:before="120" w:after="120"/>
        <w:ind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Исходными документами для разработки настоящего ТЗ являются функциональные технические требования, действующие законодательные и нормативные правовые акты, в рамках которых функционирует объект автоматизации, нормативно-техническая документация Заказчика, Функционального Заказчика и Оператора, информационные материалы и проектная документация на аналогичные автоматизированные системы.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Стратегия в области цифровой трансформации отраслей экономики, социальной сферы, и государственного управления Свердловской области, утверждённая Исполянющим обязанности Губернатора Свердловской области от 22.10.2021 № 01-01-41/68.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Описание объекта закупки по Созданию информационной системы для организации мониторинга социально-экономического развития Свердловской области (ссылка в ЕИС: https://zakupki.gov.ru/epz/order/notice/ea44/view/common-info.html?regNumber=0162200011820001678).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Описание объекта закупки по Созданию подсистемы идентификации и аутентификации информационной системы для организации мониторинга социально-экономического развития Свердловской области (ссылка в ЕИС: https://zakupki.gov.ru/epz/order/notice/ea44/view/common-info.html?regNumber=0162200011820002224).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Описание объекта закупки по Выполнению работ по созданию подсистемы «Региональная геоинформационная система Свердловской области (РГИС СО)» информационной системы для организации мониторинга социально-экономического развития Свердловской области (ссылка в ЕИС: https://zakupki.gov.ru/epz/order/notice/ok504/view/common-info.html regNumber=0162200011821000465).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Описание объекта закупки по Выполнению работ по созданию подсистемы автоматизации технологических процессов исполнительных органов государственной власти информационной системы для организации мониторинга социально-экономического развития Свердловской области (ссылка в ЕИС: https://zakupki.gov.ru/epz/order/notice/ok504/view/common-info.html?regNumber=0162200011821001769).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ГОСТ Р 59853-2021 Информационные технологии (ИТ). Комплекс стандартов на автоматизированные системы. Автоматизированные системы. Термины и определения.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ГОСТ 34.201–2020. Информационные технологии (ИТ).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ГОСТ 34.601–90. Информационная технология. Комплекс стандартов на автоматизированные системы. Автоматизированные системы. Стадии создания.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ГОСТ 34.602–2020.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ГОСТ Р 56939–2016. Защита информации. Разработка безопасного программного обеспечения. Общие требования.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40" w:before="120" w:after="120"/>
        <w:ind w:left="284" w:firstLine="360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cs="Liberation Serif" w:ascii="Liberation Serif" w:hAnsi="Liberation Serif"/>
          <w:sz w:val="24"/>
          <w:szCs w:val="24"/>
        </w:rPr>
        <w:t>ГОСТ 20397–82. Средства технические малых электронных вычислительных машин. Общие технические требования, приемка, методы испытаний, маркировка, упаковка, транспортирование и хранение, гарантии изготовителя.</w:t>
      </w:r>
    </w:p>
    <w:p>
      <w:pPr>
        <w:pStyle w:val="23"/>
        <w:numPr>
          <w:ilvl w:val="0"/>
          <w:numId w:val="8"/>
        </w:numPr>
        <w:shd w:val="clear" w:color="auto" w:fill="auto"/>
        <w:tabs>
          <w:tab w:val="clear" w:pos="708"/>
          <w:tab w:val="left" w:pos="993" w:leader="none"/>
        </w:tabs>
        <w:spacing w:lineRule="auto" w:line="259" w:before="120" w:after="160"/>
        <w:ind w:left="284" w:firstLine="36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  <w:sz w:val="24"/>
          <w:szCs w:val="24"/>
        </w:rPr>
        <w:t>ГОСТ 21552–84. Средства вычислительной техники. Общие технические требования, приемка, методы испытаний, маркировка, упаковка, транспортирование и хранение.</w:t>
      </w:r>
    </w:p>
    <w:p>
      <w:pPr>
        <w:pStyle w:val="23"/>
        <w:numPr>
          <w:ilvl w:val="0"/>
          <w:numId w:val="0"/>
        </w:numPr>
        <w:shd w:val="clear" w:color="auto" w:fill="auto"/>
        <w:tabs>
          <w:tab w:val="clear" w:pos="708"/>
          <w:tab w:val="left" w:pos="993" w:leader="none"/>
        </w:tabs>
        <w:spacing w:lineRule="auto" w:line="259" w:before="120" w:after="160"/>
        <w:ind w:left="284" w:hanging="0"/>
        <w:jc w:val="both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  <w:r>
        <w:br w:type="page"/>
      </w:r>
    </w:p>
    <w:p>
      <w:pPr>
        <w:pStyle w:val="1"/>
        <w:keepNext w:val="false"/>
        <w:keepLines w:val="false"/>
        <w:numPr>
          <w:ilvl w:val="0"/>
          <w:numId w:val="0"/>
        </w:numPr>
        <w:spacing w:before="240" w:after="120"/>
        <w:ind w:left="431" w:hanging="0"/>
        <w:jc w:val="right"/>
        <w:rPr>
          <w:rFonts w:ascii="Liberation Serif" w:hAnsi="Liberation Serif" w:cs="Liberation Serif"/>
          <w:color w:val="auto"/>
          <w:sz w:val="24"/>
          <w:szCs w:val="24"/>
        </w:rPr>
      </w:pPr>
      <w:bookmarkStart w:id="243" w:name="_Ref68011421"/>
      <w:bookmarkStart w:id="244" w:name="_Toc97713643"/>
      <w:bookmarkStart w:id="245" w:name="_Toc81309912"/>
      <w:bookmarkStart w:id="246" w:name="_Ref75453348"/>
      <w:r>
        <w:rPr>
          <w:rFonts w:cs="Liberation Serif" w:ascii="Liberation Serif" w:hAnsi="Liberation Serif"/>
          <w:color w:val="auto"/>
          <w:sz w:val="24"/>
          <w:szCs w:val="24"/>
        </w:rPr>
        <w:t>Приложение 1</w:t>
      </w:r>
      <w:bookmarkEnd w:id="243"/>
      <w:bookmarkEnd w:id="244"/>
      <w:bookmarkEnd w:id="245"/>
      <w:bookmarkEnd w:id="246"/>
    </w:p>
    <w:p>
      <w:pPr>
        <w:pStyle w:val="Normal"/>
        <w:widowControl w:val="false"/>
        <w:jc w:val="right"/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jc w:val="center"/>
        <w:rPr>
          <w:rFonts w:ascii="Liberation Serif" w:hAnsi="Liberation Serif" w:cs="Liberation Serif"/>
          <w:b/>
          <w:b/>
          <w:bCs/>
        </w:rPr>
      </w:pPr>
      <w:r>
        <w:rPr>
          <w:rFonts w:cs="Liberation Serif" w:ascii="Liberation Serif" w:hAnsi="Liberation Serif"/>
          <w:b/>
          <w:bCs/>
        </w:rPr>
        <w:t>Календарный план работ</w:t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tbl>
      <w:tblPr>
        <w:tblStyle w:val="17"/>
        <w:tblW w:w="1034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6"/>
        <w:gridCol w:w="2835"/>
        <w:gridCol w:w="2401"/>
        <w:gridCol w:w="2136"/>
        <w:gridCol w:w="2125"/>
      </w:tblGrid>
      <w:tr>
        <w:trPr>
          <w:trHeight w:val="484" w:hRule="atLeast"/>
        </w:trPr>
        <w:tc>
          <w:tcPr>
            <w:tcW w:w="846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 xml:space="preserve">№ </w:t>
            </w: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этапа</w:t>
            </w:r>
          </w:p>
        </w:tc>
        <w:tc>
          <w:tcPr>
            <w:tcW w:w="2835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Название этапа</w:t>
            </w:r>
          </w:p>
        </w:tc>
        <w:tc>
          <w:tcPr>
            <w:tcW w:w="2401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Длительность этапа</w:t>
            </w:r>
          </w:p>
        </w:tc>
        <w:tc>
          <w:tcPr>
            <w:tcW w:w="2136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Начало этапа</w:t>
            </w:r>
          </w:p>
        </w:tc>
        <w:tc>
          <w:tcPr>
            <w:tcW w:w="2125" w:type="dxa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b/>
                <w:b/>
                <w:sz w:val="20"/>
                <w:szCs w:val="20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b/>
                <w:color w:val="auto"/>
                <w:kern w:val="0"/>
                <w:sz w:val="20"/>
                <w:szCs w:val="20"/>
                <w:lang w:val="ru-RU" w:eastAsia="ru-RU" w:bidi="ar-SA"/>
              </w:rPr>
              <w:t>Окончание этапа</w:t>
            </w:r>
          </w:p>
        </w:tc>
      </w:tr>
      <w:tr>
        <w:trPr/>
        <w:tc>
          <w:tcPr>
            <w:tcW w:w="846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2835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Подготовка базового программного комплекса Системы, разработка документации на Систему и её части</w:t>
            </w:r>
          </w:p>
        </w:tc>
        <w:tc>
          <w:tcPr>
            <w:tcW w:w="2401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ind w:left="360" w:hanging="0"/>
              <w:jc w:val="center"/>
              <w:rPr>
                <w:rFonts w:ascii="Liberation Serif" w:hAnsi="Liberation Serif" w:cs="Liberation Serif"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kern w:val="0"/>
                <w:sz w:val="22"/>
                <w:szCs w:val="22"/>
                <w:lang w:val="ru-RU" w:eastAsia="ru-RU" w:bidi="ar-SA"/>
              </w:rPr>
              <w:t>35 рабочих дней</w:t>
            </w:r>
          </w:p>
        </w:tc>
        <w:tc>
          <w:tcPr>
            <w:tcW w:w="2136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с даты заключения Государственного контракта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не позднее 35 рабочих дней с даты заключения Государственного контракта</w:t>
            </w:r>
          </w:p>
        </w:tc>
      </w:tr>
      <w:tr>
        <w:trPr/>
        <w:tc>
          <w:tcPr>
            <w:tcW w:w="846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2835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Разработка ПО, пуско-наладочные работы, проведение предварительных испытаний Системы</w:t>
            </w:r>
          </w:p>
        </w:tc>
        <w:tc>
          <w:tcPr>
            <w:tcW w:w="2401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ind w:left="360" w:hanging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kern w:val="0"/>
                <w:sz w:val="22"/>
                <w:szCs w:val="22"/>
                <w:lang w:val="ru-RU" w:eastAsia="ru-RU" w:bidi="ar-SA"/>
              </w:rPr>
              <w:t>80 рабочих дней</w:t>
            </w:r>
          </w:p>
        </w:tc>
        <w:tc>
          <w:tcPr>
            <w:tcW w:w="2136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cs="Liberation Serif"/>
                <w:spacing w:val="-2"/>
                <w:sz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0"/>
                <w:lang w:val="ru-RU" w:eastAsia="ru-RU" w:bidi="ar-SA"/>
              </w:rPr>
              <w:t xml:space="preserve">с даты </w:t>
            </w: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завершения этапа 1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не позднее 80 рабочих дней после завершения этапа 1</w:t>
            </w:r>
          </w:p>
        </w:tc>
      </w:tr>
      <w:tr>
        <w:trPr/>
        <w:tc>
          <w:tcPr>
            <w:tcW w:w="846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2835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Проведение опытной эксплуатации Системы, проведение приемочных испытаний Системы</w:t>
            </w:r>
          </w:p>
        </w:tc>
        <w:tc>
          <w:tcPr>
            <w:tcW w:w="2401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ind w:left="360" w:hanging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с даты завершения этапа 2 и по 02 декабря 2022 года</w:t>
            </w:r>
          </w:p>
        </w:tc>
        <w:tc>
          <w:tcPr>
            <w:tcW w:w="2136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cs="Liberation Serif"/>
                <w:spacing w:val="-2"/>
                <w:sz w:val="22"/>
              </w:rPr>
            </w:pPr>
            <w:r>
              <w:rPr>
                <w:rFonts w:eastAsia="Times New Roman" w:cs="Liberation Serif" w:ascii="Liberation Serif" w:hAnsi="Liberation Serif"/>
                <w:color w:val="auto"/>
                <w:spacing w:val="-2"/>
                <w:kern w:val="0"/>
                <w:sz w:val="22"/>
                <w:szCs w:val="20"/>
                <w:lang w:val="ru-RU" w:eastAsia="ru-RU" w:bidi="ar-SA"/>
              </w:rPr>
              <w:t xml:space="preserve">с даты </w:t>
            </w: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завершения этапа 2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before="120" w:after="0"/>
              <w:jc w:val="center"/>
              <w:rPr>
                <w:rFonts w:ascii="Liberation Serif" w:hAnsi="Liberation Serif" w:eastAsia="游ゴシック Light" w:cs="Liberation Serif" w:eastAsiaTheme="majorEastAsia"/>
                <w:iCs/>
                <w:sz w:val="22"/>
                <w:szCs w:val="22"/>
              </w:rPr>
            </w:pPr>
            <w:r>
              <w:rPr>
                <w:rFonts w:eastAsia="游ゴシック Light" w:cs="Liberation Serif" w:ascii="Liberation Serif" w:hAnsi="Liberation Serif" w:eastAsiaTheme="majorEastAsia"/>
                <w:iCs/>
                <w:color w:val="auto"/>
                <w:kern w:val="0"/>
                <w:sz w:val="22"/>
                <w:szCs w:val="22"/>
                <w:lang w:val="ru-RU" w:eastAsia="ru-RU" w:bidi="ar-SA"/>
              </w:rPr>
              <w:t>до 02 декабря 2022 года включительно</w:t>
            </w:r>
          </w:p>
        </w:tc>
      </w:tr>
    </w:tbl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>
          <w:rFonts w:cs="Liberation Serif" w:ascii="Liberation Serif" w:hAnsi="Liberation Serif"/>
        </w:rPr>
      </w:r>
    </w:p>
    <w:p>
      <w:pPr>
        <w:pStyle w:val="Normal"/>
        <w:widowControl w:val="false"/>
        <w:tabs>
          <w:tab w:val="clear" w:pos="708"/>
          <w:tab w:val="left" w:pos="1916" w:leader="none"/>
          <w:tab w:val="center" w:pos="5031" w:leader="none"/>
        </w:tabs>
        <w:rPr>
          <w:rFonts w:ascii="Liberation Serif" w:hAnsi="Liberation Serif" w:cs="Liberation Serif"/>
        </w:rPr>
      </w:pPr>
      <w:r>
        <w:rPr/>
      </w:r>
    </w:p>
    <w:sectPr>
      <w:footerReference w:type="default" r:id="rId33"/>
      <w:type w:val="nextPage"/>
      <w:pgSz w:w="11906" w:h="16838"/>
      <w:pgMar w:left="850" w:right="993" w:header="0" w:top="1134" w:footer="708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Courier New">
    <w:charset w:val="cc"/>
    <w:family w:val="roman"/>
    <w:pitch w:val="variable"/>
  </w:font>
  <w:font w:name="Arial">
    <w:charset w:val="cc"/>
    <w:family w:val="roman"/>
    <w:pitch w:val="variable"/>
  </w:font>
  <w:font w:name="Segoe U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Antiqua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21874221"/>
    </w:sdtPr>
    <w:sdtContent>
      <w:p>
        <w:pPr>
          <w:pStyle w:val="Style3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Style3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decimal"/>
      <w:lvlText w:val="%1.%2.%3"/>
      <w:lvlJc w:val="left"/>
      <w:pPr>
        <w:tabs>
          <w:tab w:val="num" w:pos="0"/>
        </w:tabs>
        <w:ind w:left="3272" w:hanging="720"/>
      </w:pPr>
      <w:rPr>
        <w:sz w:val="24"/>
        <w:b/>
        <w:szCs w:val="24"/>
        <w:rFonts w:ascii="Liberation Serif" w:hAnsi="Liberation Serif" w:cs="Times New Roman"/>
      </w:rPr>
    </w:lvl>
    <w:lvl w:ilvl="3">
      <w:start w:val="1"/>
      <w:pStyle w:val="4"/>
      <w:numFmt w:val="decimal"/>
      <w:lvlText w:val="%1.%2.%3.%4"/>
      <w:lvlJc w:val="left"/>
      <w:pPr>
        <w:tabs>
          <w:tab w:val="num" w:pos="0"/>
        </w:tabs>
        <w:ind w:left="1148" w:hanging="864"/>
      </w:pPr>
      <w:rPr>
        <w:sz w:val="24"/>
        <w:i w:val="false"/>
        <w:b/>
        <w:szCs w:val="24"/>
        <w:rFonts w:ascii="Liberation Serif" w:hAnsi="Liberation Serif" w:cs="Times New Roman"/>
        <w:color w:val="auto"/>
        <w:lang w:val="ru-RU"/>
      </w:rPr>
    </w:lvl>
    <w:lvl w:ilvl="4">
      <w:start w:val="1"/>
      <w:pStyle w:val="5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pStyle w:val="6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pStyle w:val="7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pStyle w:val="8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pStyle w:val="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02" w:hanging="576"/>
      </w:pPr>
      <w:rPr>
        <w:b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3272" w:hanging="720"/>
      </w:pPr>
      <w:rPr>
        <w:sz w:val="24"/>
        <w:b/>
        <w:szCs w:val="24"/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148" w:hanging="864"/>
      </w:pPr>
      <w:rPr>
        <w:sz w:val="24"/>
        <w:i w:val="false"/>
        <w:b/>
        <w:szCs w:val="24"/>
        <w:rFonts w:cs="Times New Roman"/>
        <w:color w:val="auto"/>
        <w:lang w:val="ru-RU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cs="Times New Roman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>
        <w:rFonts w:cs="Times New Roman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0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0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352" w:firstLine="352"/>
      </w:pPr>
      <w:rPr>
        <w:rFonts w:ascii="Symbol" w:hAnsi="Symbol" w:cs="Symbol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709" w:firstLine="352"/>
      </w:pPr>
      <w:rPr>
        <w:rFonts w:ascii="Courier New" w:hAnsi="Courier New" w:cs="Courier New" w:hint="default"/>
      </w:rPr>
    </w:lvl>
    <w:lvl w:ilvl="2">
      <w:start w:val="0"/>
      <w:numFmt w:val="bullet"/>
      <w:lvlText w:val="o"/>
      <w:lvlJc w:val="left"/>
      <w:pPr>
        <w:tabs>
          <w:tab w:val="num" w:pos="0"/>
        </w:tabs>
        <w:ind w:left="1066" w:firstLine="352"/>
      </w:pPr>
      <w:rPr>
        <w:rFonts w:ascii="Courier New" w:hAnsi="Courier New" w:cs="Courier New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423" w:firstLine="352"/>
      </w:pPr>
      <w:rPr>
        <w:rFonts w:ascii="Symbol" w:hAnsi="Symbol" w:cs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780" w:firstLine="35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37" w:firstLine="352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494" w:firstLine="352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51" w:firstLine="352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208" w:firstLine="352"/>
      </w:pPr>
      <w:rPr>
        <w:rFonts w:cs="Times New Roman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1133" w:hanging="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Courier New" w:hAnsi="Courier New" w:cs="Courier New" w:hint="default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Courier New" w:hAnsi="Courier New" w:cs="Courier New" w:hint="default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Courier New" w:hAnsi="Courier New" w:cs="Courier New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Courier New" w:hAnsi="Courier New" w:cs="Courier New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"/>
      <w:lvlJc w:val="left"/>
      <w:pPr>
        <w:tabs>
          <w:tab w:val="num" w:pos="0"/>
        </w:tabs>
        <w:ind w:left="122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4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66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8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0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2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54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6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82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0"/>
        </w:tabs>
        <w:ind w:left="12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6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5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6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0"/>
        </w:tabs>
        <w:ind w:left="12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6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5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6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0"/>
        </w:tabs>
        <w:ind w:left="12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6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5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6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0"/>
        </w:tabs>
        <w:ind w:lef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0"/>
        </w:tabs>
        <w:ind w:left="106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bullet"/>
      <w:lvlText w:val="–"/>
      <w:lvlJc w:val="left"/>
      <w:pPr>
        <w:tabs>
          <w:tab w:val="num" w:pos="0"/>
        </w:tabs>
        <w:ind w:left="1429" w:hanging="360"/>
      </w:pPr>
      <w:rPr>
        <w:rFonts w:ascii="Antiqua" w:hAnsi="Antiqua" w:cs="Antiqua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0"/>
        </w:tabs>
        <w:ind w:left="352" w:firstLine="352"/>
      </w:pPr>
      <w:rPr>
        <w:sz w:val="24"/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09" w:firstLine="35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66" w:firstLine="352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23" w:firstLine="352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780" w:firstLine="35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37" w:firstLine="352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494" w:firstLine="352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51" w:firstLine="352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208" w:firstLine="352"/>
      </w:pPr>
      <w:rPr>
        <w:rFonts w:cs="Times New Roman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</w:lvl>
  </w:abstractNum>
  <w:abstractNum w:abstractNumId="3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</w:lvl>
  </w:abstractNum>
  <w:abstractNum w:abstractNumId="3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</w:lvl>
  </w:abstractNum>
  <w:abstractNum w:abstractNumId="3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</w:lvl>
  </w:abstractNum>
  <w:abstractNum w:abstractNumId="3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1"/>
    <w:lvlOverride w:ilvl="0">
      <w:startOverride w:val="1"/>
    </w:lvlOverride>
  </w:num>
  <w:num w:numId="40">
    <w:abstractNumId w:val="32"/>
    <w:lvlOverride w:ilvl="0">
      <w:startOverride w:val="1"/>
    </w:lvlOverride>
  </w:num>
  <w:num w:numId="41">
    <w:abstractNumId w:val="32"/>
  </w:num>
  <w:num w:numId="42">
    <w:abstractNumId w:val="32"/>
  </w:num>
  <w:num w:numId="43">
    <w:abstractNumId w:val="32"/>
  </w:num>
  <w:num w:numId="44">
    <w:abstractNumId w:val="32"/>
  </w:num>
  <w:num w:numId="45">
    <w:abstractNumId w:val="32"/>
  </w:num>
  <w:num w:numId="46">
    <w:abstractNumId w:val="3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7561f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2"/>
    <w:qFormat/>
    <w:rsid w:val="002a3ec3"/>
    <w:pPr>
      <w:keepNext w:val="true"/>
      <w:keepLines/>
      <w:widowControl w:val="false"/>
      <w:numPr>
        <w:ilvl w:val="0"/>
        <w:numId w:val="1"/>
      </w:numPr>
      <w:spacing w:before="240" w:after="0"/>
      <w:outlineLvl w:val="0"/>
    </w:pPr>
    <w:rPr>
      <w:rFonts w:ascii="Calibri Light" w:hAnsi="Calibri Light" w:eastAsia="游ゴシック Light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nhideWhenUsed/>
    <w:qFormat/>
    <w:rsid w:val="002a3ec3"/>
    <w:pPr>
      <w:keepNext w:val="true"/>
      <w:keepLines/>
      <w:widowControl w:val="false"/>
      <w:spacing w:before="40" w:after="0"/>
      <w:outlineLvl w:val="1"/>
    </w:pPr>
    <w:rPr>
      <w:rFonts w:ascii="Calibri Light" w:hAnsi="Calibri Light" w:eastAsia="游ゴシック Light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1"/>
    <w:qFormat/>
    <w:rsid w:val="002a3ec3"/>
    <w:pPr>
      <w:keepNext w:val="true"/>
      <w:widowControl w:val="false"/>
      <w:numPr>
        <w:ilvl w:val="2"/>
        <w:numId w:val="1"/>
      </w:numPr>
      <w:spacing w:before="120" w:after="120"/>
      <w:outlineLvl w:val="2"/>
    </w:pPr>
    <w:rPr>
      <w:rFonts w:cs="Arial"/>
      <w:bCs/>
      <w:szCs w:val="26"/>
    </w:rPr>
  </w:style>
  <w:style w:type="paragraph" w:styleId="4">
    <w:name w:val="Heading 4"/>
    <w:basedOn w:val="Normal"/>
    <w:next w:val="Normal"/>
    <w:link w:val="40"/>
    <w:uiPriority w:val="9"/>
    <w:unhideWhenUsed/>
    <w:qFormat/>
    <w:rsid w:val="002a3ec3"/>
    <w:pPr>
      <w:keepNext w:val="true"/>
      <w:keepLines/>
      <w:widowControl w:val="false"/>
      <w:numPr>
        <w:ilvl w:val="3"/>
        <w:numId w:val="1"/>
      </w:numPr>
      <w:spacing w:before="40" w:after="0"/>
      <w:outlineLvl w:val="3"/>
    </w:pPr>
    <w:rPr>
      <w:rFonts w:ascii="Calibri Light" w:hAnsi="Calibri Light" w:eastAsia="游ゴシック Light" w:cs="Times New Roman" w:asciiTheme="majorHAnsi" w:cstheme="majorBidi" w:eastAsiaTheme="majorEastAsia" w:hAnsiTheme="majorHAnsi"/>
      <w:i/>
      <w:iCs/>
      <w:color w:val="2E74B5" w:themeColor="accent1" w:themeShade="bf"/>
      <w:sz w:val="20"/>
      <w:szCs w:val="20"/>
    </w:rPr>
  </w:style>
  <w:style w:type="paragraph" w:styleId="5">
    <w:name w:val="Heading 5"/>
    <w:basedOn w:val="Normal"/>
    <w:next w:val="Normal"/>
    <w:link w:val="50"/>
    <w:uiPriority w:val="9"/>
    <w:unhideWhenUsed/>
    <w:qFormat/>
    <w:rsid w:val="002a3ec3"/>
    <w:pPr>
      <w:keepNext w:val="true"/>
      <w:keepLines/>
      <w:widowControl w:val="false"/>
      <w:numPr>
        <w:ilvl w:val="4"/>
        <w:numId w:val="1"/>
      </w:numPr>
      <w:spacing w:before="200" w:after="0"/>
      <w:outlineLvl w:val="4"/>
    </w:pPr>
    <w:rPr>
      <w:rFonts w:ascii="Calibri Light" w:hAnsi="Calibri Light" w:eastAsia="游ゴシック Light" w:cs="Times New Roman" w:asciiTheme="majorHAnsi" w:cstheme="majorBidi" w:eastAsiaTheme="majorEastAsia" w:hAnsiTheme="majorHAnsi"/>
      <w:color w:val="1F4D78" w:themeColor="accent1" w:themeShade="7f"/>
      <w:sz w:val="20"/>
      <w:szCs w:val="20"/>
    </w:rPr>
  </w:style>
  <w:style w:type="paragraph" w:styleId="6">
    <w:name w:val="Heading 6"/>
    <w:basedOn w:val="Normal"/>
    <w:next w:val="Normal"/>
    <w:link w:val="60"/>
    <w:uiPriority w:val="9"/>
    <w:semiHidden/>
    <w:unhideWhenUsed/>
    <w:qFormat/>
    <w:rsid w:val="002a3ec3"/>
    <w:pPr>
      <w:keepNext w:val="true"/>
      <w:keepLines/>
      <w:widowControl w:val="false"/>
      <w:numPr>
        <w:ilvl w:val="5"/>
        <w:numId w:val="1"/>
      </w:numPr>
      <w:spacing w:before="40" w:after="0"/>
      <w:outlineLvl w:val="5"/>
    </w:pPr>
    <w:rPr>
      <w:rFonts w:ascii="Calibri Light" w:hAnsi="Calibri Light" w:eastAsia="游ゴシック Light" w:cs="Times New Roman" w:asciiTheme="majorHAnsi" w:cstheme="majorBidi" w:eastAsiaTheme="majorEastAsia" w:hAnsiTheme="majorHAnsi"/>
      <w:color w:val="1F4D78" w:themeColor="accent1" w:themeShade="7f"/>
      <w:sz w:val="20"/>
      <w:szCs w:val="20"/>
    </w:rPr>
  </w:style>
  <w:style w:type="paragraph" w:styleId="7">
    <w:name w:val="Heading 7"/>
    <w:basedOn w:val="Normal"/>
    <w:next w:val="Normal"/>
    <w:link w:val="70"/>
    <w:uiPriority w:val="9"/>
    <w:semiHidden/>
    <w:unhideWhenUsed/>
    <w:qFormat/>
    <w:rsid w:val="002a3ec3"/>
    <w:pPr>
      <w:keepNext w:val="true"/>
      <w:keepLines/>
      <w:widowControl w:val="false"/>
      <w:numPr>
        <w:ilvl w:val="6"/>
        <w:numId w:val="1"/>
      </w:numPr>
      <w:tabs>
        <w:tab w:val="clear" w:pos="708"/>
        <w:tab w:val="left" w:pos="360" w:leader="none"/>
      </w:tabs>
      <w:spacing w:before="40" w:after="0"/>
      <w:ind w:left="0" w:hanging="0"/>
      <w:outlineLvl w:val="6"/>
    </w:pPr>
    <w:rPr>
      <w:rFonts w:ascii="Calibri Light" w:hAnsi="Calibri Light" w:eastAsia="游ゴシック Light" w:cs="Times New Roman" w:asciiTheme="majorHAnsi" w:cstheme="majorBidi" w:eastAsiaTheme="majorEastAsia" w:hAnsiTheme="majorHAnsi"/>
      <w:i/>
      <w:iCs/>
      <w:color w:val="1F4D78" w:themeColor="accent1" w:themeShade="7f"/>
      <w:sz w:val="20"/>
      <w:szCs w:val="20"/>
    </w:rPr>
  </w:style>
  <w:style w:type="paragraph" w:styleId="8">
    <w:name w:val="Heading 8"/>
    <w:basedOn w:val="Normal"/>
    <w:next w:val="Normal"/>
    <w:link w:val="80"/>
    <w:uiPriority w:val="9"/>
    <w:semiHidden/>
    <w:unhideWhenUsed/>
    <w:qFormat/>
    <w:rsid w:val="002a3ec3"/>
    <w:pPr>
      <w:keepNext w:val="true"/>
      <w:keepLines/>
      <w:widowControl w:val="false"/>
      <w:numPr>
        <w:ilvl w:val="7"/>
        <w:numId w:val="1"/>
      </w:numPr>
      <w:tabs>
        <w:tab w:val="clear" w:pos="708"/>
        <w:tab w:val="left" w:pos="360" w:leader="none"/>
      </w:tabs>
      <w:spacing w:before="40" w:after="0"/>
      <w:ind w:left="0" w:hanging="0"/>
      <w:outlineLvl w:val="7"/>
    </w:pPr>
    <w:rPr>
      <w:rFonts w:ascii="Calibri Light" w:hAnsi="Calibri Light" w:eastAsia="游ゴシック Light" w:cs="Times New Roman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Normal"/>
    <w:next w:val="Normal"/>
    <w:link w:val="90"/>
    <w:uiPriority w:val="9"/>
    <w:semiHidden/>
    <w:unhideWhenUsed/>
    <w:qFormat/>
    <w:rsid w:val="002a3ec3"/>
    <w:pPr>
      <w:keepNext w:val="true"/>
      <w:keepLines/>
      <w:widowControl w:val="false"/>
      <w:numPr>
        <w:ilvl w:val="8"/>
        <w:numId w:val="1"/>
      </w:numPr>
      <w:tabs>
        <w:tab w:val="clear" w:pos="708"/>
        <w:tab w:val="left" w:pos="360" w:leader="none"/>
      </w:tabs>
      <w:spacing w:before="40" w:after="0"/>
      <w:ind w:left="0" w:hanging="0"/>
      <w:outlineLvl w:val="8"/>
    </w:pPr>
    <w:rPr>
      <w:rFonts w:ascii="Calibri Light" w:hAnsi="Calibri Light" w:eastAsia="游ゴシック Light" w:cs="Times New Roman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qFormat/>
    <w:rsid w:val="002a3ec3"/>
    <w:rPr>
      <w:rFonts w:ascii="Calibri Light" w:hAnsi="Calibri Light" w:eastAsia="游ゴシック Light" w:cs="Times New Roman" w:asciiTheme="majorHAnsi" w:cstheme="majorBidi" w:eastAsiaTheme="majorEastAsia" w:hAnsiTheme="majorHAnsi"/>
      <w:color w:val="2E74B5" w:themeColor="accent1" w:themeShade="bf"/>
      <w:sz w:val="32"/>
      <w:szCs w:val="32"/>
      <w:lang w:eastAsia="ru-RU"/>
    </w:rPr>
  </w:style>
  <w:style w:type="character" w:styleId="21" w:customStyle="1">
    <w:name w:val="Заголовок 2 Знак"/>
    <w:basedOn w:val="DefaultParagraphFont"/>
    <w:link w:val="20"/>
    <w:qFormat/>
    <w:rsid w:val="002a3ec3"/>
    <w:rPr>
      <w:rFonts w:ascii="Calibri Light" w:hAnsi="Calibri Light" w:eastAsia="游ゴシック Light" w:cs="Times New Roman" w:asciiTheme="majorHAnsi" w:cstheme="majorBidi" w:eastAsiaTheme="majorEastAsia" w:hAnsiTheme="majorHAnsi"/>
      <w:color w:val="2E74B5" w:themeColor="accent1" w:themeShade="bf"/>
      <w:sz w:val="26"/>
      <w:szCs w:val="26"/>
      <w:lang w:eastAsia="ru-RU"/>
    </w:rPr>
  </w:style>
  <w:style w:type="character" w:styleId="31" w:customStyle="1">
    <w:name w:val="Заголовок 3 Знак"/>
    <w:basedOn w:val="DefaultParagraphFont"/>
    <w:link w:val="3"/>
    <w:qFormat/>
    <w:rsid w:val="002a3ec3"/>
    <w:rPr>
      <w:rFonts w:ascii="Times New Roman" w:hAnsi="Times New Roman" w:eastAsia="Times New Roman" w:cs="Arial"/>
      <w:bCs/>
      <w:sz w:val="24"/>
      <w:szCs w:val="26"/>
      <w:lang w:eastAsia="ru-RU"/>
    </w:rPr>
  </w:style>
  <w:style w:type="character" w:styleId="41" w:customStyle="1">
    <w:name w:val="Заголовок 4 Знак"/>
    <w:basedOn w:val="DefaultParagraphFont"/>
    <w:link w:val="4"/>
    <w:uiPriority w:val="9"/>
    <w:qFormat/>
    <w:rsid w:val="002a3ec3"/>
    <w:rPr>
      <w:rFonts w:ascii="Calibri Light" w:hAnsi="Calibri Light" w:eastAsia="游ゴシック Light" w:cs="Times New Roman" w:asciiTheme="majorHAnsi" w:cstheme="majorBidi" w:eastAsiaTheme="majorEastAsia" w:hAnsiTheme="majorHAnsi"/>
      <w:i/>
      <w:iCs/>
      <w:color w:val="2E74B5" w:themeColor="accent1" w:themeShade="bf"/>
      <w:sz w:val="20"/>
      <w:szCs w:val="20"/>
      <w:lang w:eastAsia="ru-RU"/>
    </w:rPr>
  </w:style>
  <w:style w:type="character" w:styleId="51" w:customStyle="1">
    <w:name w:val="Заголовок 5 Знак"/>
    <w:basedOn w:val="DefaultParagraphFont"/>
    <w:link w:val="5"/>
    <w:uiPriority w:val="9"/>
    <w:qFormat/>
    <w:rsid w:val="002a3ec3"/>
    <w:rPr>
      <w:rFonts w:ascii="Calibri Light" w:hAnsi="Calibri Light" w:eastAsia="游ゴシック Light" w:cs="Times New Roman" w:asciiTheme="majorHAnsi" w:cstheme="majorBidi" w:eastAsiaTheme="majorEastAsia" w:hAnsiTheme="majorHAnsi"/>
      <w:color w:val="1F4D78" w:themeColor="accent1" w:themeShade="7f"/>
      <w:sz w:val="20"/>
      <w:szCs w:val="20"/>
      <w:lang w:eastAsia="ru-RU"/>
    </w:rPr>
  </w:style>
  <w:style w:type="character" w:styleId="61" w:customStyle="1">
    <w:name w:val="Заголовок 6 Знак"/>
    <w:basedOn w:val="DefaultParagraphFont"/>
    <w:link w:val="6"/>
    <w:uiPriority w:val="9"/>
    <w:semiHidden/>
    <w:qFormat/>
    <w:rsid w:val="002a3ec3"/>
    <w:rPr>
      <w:rFonts w:ascii="Calibri Light" w:hAnsi="Calibri Light" w:eastAsia="游ゴシック Light" w:cs="Times New Roman" w:asciiTheme="majorHAnsi" w:cstheme="majorBidi" w:eastAsiaTheme="majorEastAsia" w:hAnsiTheme="majorHAnsi"/>
      <w:color w:val="1F4D78" w:themeColor="accent1" w:themeShade="7f"/>
      <w:sz w:val="20"/>
      <w:szCs w:val="20"/>
      <w:lang w:eastAsia="ru-RU"/>
    </w:rPr>
  </w:style>
  <w:style w:type="character" w:styleId="71" w:customStyle="1">
    <w:name w:val="Заголовок 7 Знак"/>
    <w:basedOn w:val="DefaultParagraphFont"/>
    <w:link w:val="7"/>
    <w:uiPriority w:val="9"/>
    <w:semiHidden/>
    <w:qFormat/>
    <w:rsid w:val="002a3ec3"/>
    <w:rPr>
      <w:rFonts w:ascii="Calibri Light" w:hAnsi="Calibri Light" w:eastAsia="游ゴシック Light" w:cs="Times New Roman" w:asciiTheme="majorHAnsi" w:cstheme="majorBidi" w:eastAsiaTheme="majorEastAsia" w:hAnsiTheme="majorHAnsi"/>
      <w:i/>
      <w:iCs/>
      <w:color w:val="1F4D78" w:themeColor="accent1" w:themeShade="7f"/>
      <w:sz w:val="20"/>
      <w:szCs w:val="20"/>
      <w:lang w:eastAsia="ru-RU"/>
    </w:rPr>
  </w:style>
  <w:style w:type="character" w:styleId="81" w:customStyle="1">
    <w:name w:val="Заголовок 8 Знак"/>
    <w:basedOn w:val="DefaultParagraphFont"/>
    <w:link w:val="8"/>
    <w:uiPriority w:val="9"/>
    <w:semiHidden/>
    <w:qFormat/>
    <w:rsid w:val="002a3ec3"/>
    <w:rPr>
      <w:rFonts w:ascii="Calibri Light" w:hAnsi="Calibri Light" w:eastAsia="游ゴシック Light" w:cs="Times New Roman" w:asciiTheme="majorHAnsi" w:cstheme="majorBidi" w:eastAsiaTheme="majorEastAsia" w:hAnsiTheme="majorHAnsi"/>
      <w:color w:val="272727" w:themeColor="text1" w:themeTint="d8"/>
      <w:sz w:val="21"/>
      <w:szCs w:val="21"/>
      <w:lang w:eastAsia="ru-RU"/>
    </w:rPr>
  </w:style>
  <w:style w:type="character" w:styleId="91" w:customStyle="1">
    <w:name w:val="Заголовок 9 Знак"/>
    <w:basedOn w:val="DefaultParagraphFont"/>
    <w:link w:val="9"/>
    <w:uiPriority w:val="9"/>
    <w:semiHidden/>
    <w:qFormat/>
    <w:rsid w:val="002a3ec3"/>
    <w:rPr>
      <w:rFonts w:ascii="Calibri Light" w:hAnsi="Calibri Light" w:eastAsia="游ゴシック Light" w:cs="Times New Roman" w:asciiTheme="majorHAnsi" w:cstheme="majorBidi" w:eastAsiaTheme="majorEastAsia" w:hAnsiTheme="majorHAnsi"/>
      <w:i/>
      <w:iCs/>
      <w:color w:val="272727" w:themeColor="text1" w:themeTint="d8"/>
      <w:sz w:val="21"/>
      <w:szCs w:val="21"/>
      <w:lang w:eastAsia="ru-RU"/>
    </w:rPr>
  </w:style>
  <w:style w:type="character" w:styleId="Style5" w:customStyle="1">
    <w:name w:val="Абзац списка Знак"/>
    <w:basedOn w:val="DefaultParagraphFont"/>
    <w:link w:val="a3"/>
    <w:uiPriority w:val="34"/>
    <w:qFormat/>
    <w:locked/>
    <w:rsid w:val="002a3ec3"/>
    <w:rPr>
      <w:rFonts w:ascii="Calibri" w:hAnsi="Calibri" w:eastAsia="Calibri" w:cs="Times New Roman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2a3ec3"/>
    <w:rPr>
      <w:sz w:val="16"/>
      <w:szCs w:val="16"/>
    </w:rPr>
  </w:style>
  <w:style w:type="character" w:styleId="Style6" w:customStyle="1">
    <w:name w:val="Текст примечания Знак"/>
    <w:basedOn w:val="DefaultParagraphFont"/>
    <w:link w:val="a6"/>
    <w:uiPriority w:val="99"/>
    <w:qFormat/>
    <w:rsid w:val="002a3ec3"/>
    <w:rPr>
      <w:rFonts w:ascii="Courier New" w:hAnsi="Courier New" w:eastAsia="Times New Roman" w:cs="Times New Roman"/>
      <w:sz w:val="20"/>
      <w:szCs w:val="20"/>
      <w:lang w:eastAsia="ru-RU"/>
    </w:rPr>
  </w:style>
  <w:style w:type="character" w:styleId="82" w:customStyle="1">
    <w:name w:val="Основной текст (8)"/>
    <w:basedOn w:val="DefaultParagraphFont"/>
    <w:qFormat/>
    <w:rsid w:val="002a3ec3"/>
    <w:rPr>
      <w:rFonts w:ascii="Calibri" w:hAnsi="Calibri" w:eastAsia="Calibri" w:cs="Calibri"/>
      <w:b w:val="false"/>
      <w:bCs w:val="false"/>
      <w:i/>
      <w:iCs/>
      <w:caps w:val="false"/>
      <w:smallCaps w:val="false"/>
      <w:strike w:val="false"/>
      <w:dstrike w:val="false"/>
      <w:color w:val="000000"/>
      <w:spacing w:val="0"/>
      <w:w w:val="100"/>
      <w:sz w:val="21"/>
      <w:szCs w:val="21"/>
      <w:u w:val="none"/>
      <w:lang w:val="ru-RU" w:eastAsia="ru-RU" w:bidi="ru-RU"/>
    </w:rPr>
  </w:style>
  <w:style w:type="character" w:styleId="TNewRoman" w:customStyle="1">
    <w:name w:val="Основной текст TNewRoman Знак"/>
    <w:link w:val="TNewRoman0"/>
    <w:qFormat/>
    <w:locked/>
    <w:rsid w:val="002a3ec3"/>
    <w:rPr>
      <w:rFonts w:ascii="Arial" w:hAnsi="Arial" w:cs="Arial"/>
      <w:sz w:val="24"/>
    </w:rPr>
  </w:style>
  <w:style w:type="character" w:styleId="Style7" w:customStyle="1">
    <w:name w:val="Основной текст Знак"/>
    <w:basedOn w:val="DefaultParagraphFont"/>
    <w:link w:val="a8"/>
    <w:uiPriority w:val="99"/>
    <w:semiHidden/>
    <w:qFormat/>
    <w:rsid w:val="002a3ec3"/>
    <w:rPr/>
  </w:style>
  <w:style w:type="character" w:styleId="Style8" w:customStyle="1">
    <w:name w:val="Текст выноски Знак"/>
    <w:basedOn w:val="DefaultParagraphFont"/>
    <w:link w:val="aa"/>
    <w:uiPriority w:val="99"/>
    <w:semiHidden/>
    <w:qFormat/>
    <w:rsid w:val="002a3ec3"/>
    <w:rPr>
      <w:rFonts w:ascii="Segoe UI" w:hAnsi="Segoe UI" w:cs="Segoe UI"/>
      <w:sz w:val="18"/>
      <w:szCs w:val="18"/>
    </w:rPr>
  </w:style>
  <w:style w:type="character" w:styleId="Style9" w:customStyle="1">
    <w:name w:val="Тема примечания Знак"/>
    <w:basedOn w:val="Style6"/>
    <w:link w:val="ac"/>
    <w:uiPriority w:val="99"/>
    <w:semiHidden/>
    <w:qFormat/>
    <w:rsid w:val="004f4311"/>
    <w:rPr>
      <w:rFonts w:ascii="Courier New" w:hAnsi="Courier New" w:eastAsia="Times New Roman" w:cs="Times New Roman"/>
      <w:b/>
      <w:bCs/>
      <w:sz w:val="20"/>
      <w:szCs w:val="20"/>
      <w:lang w:eastAsia="ru-RU"/>
    </w:rPr>
  </w:style>
  <w:style w:type="character" w:styleId="Style10" w:customStyle="1">
    <w:name w:val="Текст сноски Знак"/>
    <w:basedOn w:val="DefaultParagraphFont"/>
    <w:link w:val="ae"/>
    <w:uiPriority w:val="99"/>
    <w:qFormat/>
    <w:rsid w:val="00597c36"/>
    <w:rPr>
      <w:rFonts w:ascii="Arial" w:hAnsi="Arial" w:eastAsia="Times New Roman" w:cs="Times New Roman"/>
      <w:sz w:val="20"/>
      <w:szCs w:val="20"/>
      <w:lang w:val="en-US"/>
    </w:rPr>
  </w:style>
  <w:style w:type="character" w:styleId="Style11">
    <w:name w:val="Привязка сноски"/>
    <w:rPr>
      <w:rFonts w:ascii="Arial" w:hAnsi="Arial" w:cs="Times New Roman"/>
      <w:vertAlign w:val="superscript"/>
    </w:rPr>
  </w:style>
  <w:style w:type="character" w:styleId="FootnoteCharacters">
    <w:name w:val="Footnote Characters"/>
    <w:uiPriority w:val="99"/>
    <w:qFormat/>
    <w:rsid w:val="00597c36"/>
    <w:rPr>
      <w:rFonts w:ascii="Arial" w:hAnsi="Arial" w:cs="Times New Roman"/>
      <w:vertAlign w:val="superscript"/>
    </w:rPr>
  </w:style>
  <w:style w:type="character" w:styleId="Style12" w:customStyle="1">
    <w:name w:val="ГА Основной Знак"/>
    <w:link w:val="af1"/>
    <w:qFormat/>
    <w:rsid w:val="00597c36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3" w:customStyle="1">
    <w:name w:val="Верхний колонтитул Знак"/>
    <w:basedOn w:val="DefaultParagraphFont"/>
    <w:link w:val="af5"/>
    <w:uiPriority w:val="99"/>
    <w:qFormat/>
    <w:rsid w:val="00f4113f"/>
    <w:rPr/>
  </w:style>
  <w:style w:type="character" w:styleId="Style14" w:customStyle="1">
    <w:name w:val="Нижний колонтитул Знак"/>
    <w:basedOn w:val="DefaultParagraphFont"/>
    <w:link w:val="af7"/>
    <w:uiPriority w:val="99"/>
    <w:qFormat/>
    <w:rsid w:val="00f4113f"/>
    <w:rPr/>
  </w:style>
  <w:style w:type="character" w:styleId="CharChar" w:customStyle="1">
    <w:name w:val="Обычный Char Char"/>
    <w:link w:val="13"/>
    <w:qFormat/>
    <w:rsid w:val="008e506f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22" w:customStyle="1">
    <w:name w:val="Основной текст (2)_"/>
    <w:basedOn w:val="DefaultParagraphFont"/>
    <w:link w:val="23"/>
    <w:qFormat/>
    <w:locked/>
    <w:rsid w:val="0068625f"/>
    <w:rPr>
      <w:rFonts w:ascii="Times New Roman" w:hAnsi="Times New Roman" w:cs="Times New Roman"/>
      <w:sz w:val="26"/>
      <w:szCs w:val="26"/>
      <w:shd w:fill="FFFFFF" w:val="clear"/>
    </w:rPr>
  </w:style>
  <w:style w:type="character" w:styleId="32" w:customStyle="1">
    <w:name w:val="Основной текст (3)_"/>
    <w:basedOn w:val="DefaultParagraphFont"/>
    <w:link w:val="33"/>
    <w:qFormat/>
    <w:locked/>
    <w:rsid w:val="0068625f"/>
    <w:rPr>
      <w:rFonts w:ascii="Times New Roman" w:hAnsi="Times New Roman" w:cs="Times New Roman"/>
      <w:b/>
      <w:bCs/>
      <w:sz w:val="26"/>
      <w:szCs w:val="26"/>
      <w:shd w:fill="FFFFFF" w:val="clear"/>
    </w:rPr>
  </w:style>
  <w:style w:type="character" w:styleId="321" w:customStyle="1">
    <w:name w:val="Заголовок №3 (2)_"/>
    <w:basedOn w:val="DefaultParagraphFont"/>
    <w:link w:val="321"/>
    <w:qFormat/>
    <w:locked/>
    <w:rsid w:val="0068625f"/>
    <w:rPr>
      <w:rFonts w:ascii="Times New Roman" w:hAnsi="Times New Roman" w:cs="Times New Roman"/>
      <w:b/>
      <w:bCs/>
      <w:sz w:val="26"/>
      <w:szCs w:val="26"/>
      <w:shd w:fill="FFFFFF" w:val="clear"/>
    </w:rPr>
  </w:style>
  <w:style w:type="character" w:styleId="33" w:customStyle="1">
    <w:name w:val="Заголовок №3_"/>
    <w:basedOn w:val="DefaultParagraphFont"/>
    <w:link w:val="35"/>
    <w:qFormat/>
    <w:locked/>
    <w:rsid w:val="0068625f"/>
    <w:rPr>
      <w:rFonts w:ascii="Times New Roman" w:hAnsi="Times New Roman" w:cs="Times New Roman"/>
      <w:b/>
      <w:bCs/>
      <w:sz w:val="26"/>
      <w:szCs w:val="26"/>
      <w:shd w:fill="FFFFFF" w:val="clear"/>
    </w:rPr>
  </w:style>
  <w:style w:type="character" w:styleId="62" w:customStyle="1">
    <w:name w:val="Основной текст (6)_"/>
    <w:basedOn w:val="DefaultParagraphFont"/>
    <w:link w:val="62"/>
    <w:qFormat/>
    <w:locked/>
    <w:rsid w:val="0068625f"/>
    <w:rPr>
      <w:rFonts w:ascii="Times New Roman" w:hAnsi="Times New Roman" w:cs="Times New Roman"/>
      <w:sz w:val="28"/>
      <w:szCs w:val="28"/>
      <w:shd w:fill="FFFFFF" w:val="clear"/>
    </w:rPr>
  </w:style>
  <w:style w:type="character" w:styleId="Style15">
    <w:name w:val="Интернет-ссылка"/>
    <w:basedOn w:val="DefaultParagraphFont"/>
    <w:uiPriority w:val="99"/>
    <w:unhideWhenUsed/>
    <w:rsid w:val="00121e77"/>
    <w:rPr>
      <w:color w:val="0000FF"/>
      <w:u w:val="single"/>
    </w:rPr>
  </w:style>
  <w:style w:type="character" w:styleId="12" w:customStyle="1">
    <w:name w:val="Название объекта Знак1"/>
    <w:link w:val="afb"/>
    <w:uiPriority w:val="35"/>
    <w:qFormat/>
    <w:rsid w:val="007b475b"/>
    <w:rPr>
      <w:i/>
      <w:iCs/>
      <w:color w:val="44546A" w:themeColor="text2"/>
      <w:sz w:val="18"/>
      <w:szCs w:val="18"/>
    </w:rPr>
  </w:style>
  <w:style w:type="character" w:styleId="Abzatsotstup" w:customStyle="1">
    <w:name w:val="Abzats otstup Знак"/>
    <w:basedOn w:val="DefaultParagraphFont"/>
    <w:link w:val="Abzatsotstup"/>
    <w:qFormat/>
    <w:rsid w:val="00cd5f14"/>
    <w:rPr>
      <w:rFonts w:ascii="Times New Roman" w:hAnsi="Times New Roman" w:eastAsia="Calibri" w:cs="Calibri"/>
      <w:color w:val="000000"/>
      <w:sz w:val="24"/>
      <w:szCs w:val="24"/>
      <w:lang w:eastAsia="ru-RU"/>
    </w:rPr>
  </w:style>
  <w:style w:type="character" w:styleId="Bulleted1" w:customStyle="1">
    <w:name w:val="Bulleted 1 Знак"/>
    <w:basedOn w:val="DefaultParagraphFont"/>
    <w:link w:val="Bulleted1"/>
    <w:qFormat/>
    <w:rsid w:val="00336d21"/>
    <w:rPr>
      <w:rFonts w:ascii="Times New Roman" w:hAnsi="Times New Roman" w:eastAsia="Calibri" w:cs="Calibri"/>
      <w:color w:val="000000"/>
      <w:sz w:val="24"/>
      <w:szCs w:val="24"/>
      <w:lang w:eastAsia="ru-RU"/>
    </w:rPr>
  </w:style>
  <w:style w:type="character" w:styleId="83" w:customStyle="1">
    <w:name w:val="Заголовок №8_"/>
    <w:basedOn w:val="DefaultParagraphFont"/>
    <w:link w:val="84"/>
    <w:qFormat/>
    <w:rsid w:val="00d271f4"/>
    <w:rPr>
      <w:rFonts w:ascii="Times New Roman" w:hAnsi="Times New Roman" w:eastAsia="Times New Roman" w:cs="Times New Roman"/>
      <w:b/>
      <w:bCs/>
      <w:sz w:val="26"/>
      <w:szCs w:val="26"/>
      <w:shd w:fill="FFFFFF" w:val="clear"/>
    </w:rPr>
  </w:style>
  <w:style w:type="character" w:styleId="13" w:customStyle="1">
    <w:name w:val="Неразрешенное упоминание1"/>
    <w:basedOn w:val="DefaultParagraphFont"/>
    <w:uiPriority w:val="99"/>
    <w:semiHidden/>
    <w:unhideWhenUsed/>
    <w:qFormat/>
    <w:rsid w:val="00a417b3"/>
    <w:rPr>
      <w:color w:val="605E5C"/>
      <w:shd w:fill="E1DFDD" w:val="clear"/>
    </w:rPr>
  </w:style>
  <w:style w:type="character" w:styleId="Markedcontent" w:customStyle="1">
    <w:name w:val="markedcontent"/>
    <w:basedOn w:val="DefaultParagraphFont"/>
    <w:qFormat/>
    <w:rsid w:val="00a90916"/>
    <w:rPr/>
  </w:style>
  <w:style w:type="character" w:styleId="Hgkelc" w:customStyle="1">
    <w:name w:val="hgkelc"/>
    <w:basedOn w:val="DefaultParagraphFont"/>
    <w:qFormat/>
    <w:rsid w:val="00a90916"/>
    <w:rPr/>
  </w:style>
  <w:style w:type="character" w:styleId="Char" w:customStyle="1">
    <w:name w:val="Список третьего уровня Char"/>
    <w:basedOn w:val="41"/>
    <w:link w:val="aff"/>
    <w:qFormat/>
    <w:rsid w:val="00492342"/>
    <w:rPr>
      <w:rFonts w:ascii="Times New Roman" w:hAnsi="Times New Roman" w:eastAsia="Times New Roman" w:cs="Arial"/>
      <w:bCs/>
      <w:i w:val="false"/>
      <w:iCs w:val="false"/>
      <w:color w:val="2E74B5" w:themeColor="accent1" w:themeShade="bf"/>
      <w:sz w:val="24"/>
      <w:szCs w:val="26"/>
      <w:lang w:eastAsia="ru-RU"/>
    </w:rPr>
  </w:style>
  <w:style w:type="character" w:styleId="Style16" w:customStyle="1">
    <w:name w:val="Основной стиль текста Знак"/>
    <w:link w:val="aff4"/>
    <w:qFormat/>
    <w:locked/>
    <w:rsid w:val="00c97407"/>
    <w:rPr>
      <w:rFonts w:ascii="Times New Roman" w:hAnsi="Times New Roman" w:eastAsia="Times New Roman" w:cs="Times New Roman"/>
      <w:color w:val="000000"/>
      <w:sz w:val="26"/>
      <w:szCs w:val="20"/>
      <w:lang w:val="x-none" w:eastAsia="x-none"/>
    </w:rPr>
  </w:style>
  <w:style w:type="character" w:styleId="Style17">
    <w:name w:val="Ссылка указателя"/>
    <w:qFormat/>
    <w:rPr/>
  </w:style>
  <w:style w:type="character" w:styleId="Style18">
    <w:name w:val="Основной шрифт абзаца"/>
    <w:qFormat/>
    <w:rPr/>
  </w:style>
  <w:style w:type="character" w:styleId="Style19">
    <w:name w:val="Выделение жирным"/>
    <w:qFormat/>
    <w:rPr>
      <w:b/>
      <w:bCs/>
    </w:rPr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1">
    <w:name w:val="Body Text"/>
    <w:basedOn w:val="Normal"/>
    <w:link w:val="a9"/>
    <w:uiPriority w:val="99"/>
    <w:semiHidden/>
    <w:unhideWhenUsed/>
    <w:rsid w:val="002a3ec3"/>
    <w:pPr>
      <w:spacing w:lineRule="auto" w:line="259" w:before="0" w:after="120"/>
    </w:pPr>
    <w:rPr>
      <w:rFonts w:ascii="Calibri" w:hAnsi="Calibri" w:eastAsia="Calibri" w:cs="Arial" w:asciiTheme="minorHAnsi" w:cstheme="minorBidi" w:eastAsiaTheme="minorHAnsi" w:hAnsiTheme="minorHAnsi"/>
      <w:sz w:val="22"/>
      <w:szCs w:val="22"/>
      <w:lang w:eastAsia="en-US"/>
    </w:rPr>
  </w:style>
  <w:style w:type="paragraph" w:styleId="Style22">
    <w:name w:val="List"/>
    <w:basedOn w:val="Style21"/>
    <w:pPr/>
    <w:rPr>
      <w:rFonts w:cs="Arial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link w:val="a4"/>
    <w:uiPriority w:val="34"/>
    <w:qFormat/>
    <w:rsid w:val="002a3ec3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Annotationtext">
    <w:name w:val="annotation text"/>
    <w:basedOn w:val="Normal"/>
    <w:link w:val="a7"/>
    <w:uiPriority w:val="99"/>
    <w:unhideWhenUsed/>
    <w:qFormat/>
    <w:rsid w:val="002a3ec3"/>
    <w:pPr>
      <w:widowControl w:val="false"/>
    </w:pPr>
    <w:rPr>
      <w:rFonts w:ascii="Courier New" w:hAnsi="Courier New"/>
      <w:sz w:val="20"/>
      <w:szCs w:val="20"/>
    </w:rPr>
  </w:style>
  <w:style w:type="paragraph" w:styleId="TNewRoman1" w:customStyle="1">
    <w:name w:val="Основной текст TNewRoman"/>
    <w:basedOn w:val="Style21"/>
    <w:next w:val="Normal"/>
    <w:link w:val="TNewRoman"/>
    <w:qFormat/>
    <w:rsid w:val="002a3ec3"/>
    <w:pPr>
      <w:widowControl w:val="false"/>
      <w:spacing w:lineRule="auto" w:line="240" w:before="120" w:after="140"/>
      <w:jc w:val="both"/>
    </w:pPr>
    <w:rPr>
      <w:rFonts w:ascii="Arial" w:hAnsi="Arial" w:cs="Arial"/>
      <w:sz w:val="24"/>
    </w:rPr>
  </w:style>
  <w:style w:type="paragraph" w:styleId="PlainTextArial12" w:customStyle="1">
    <w:name w:val="Стиль Plain Text + Arial 12 пт полужирный По левому краю Первая..."/>
    <w:basedOn w:val="Normal"/>
    <w:next w:val="Normal"/>
    <w:autoRedefine/>
    <w:uiPriority w:val="99"/>
    <w:qFormat/>
    <w:rsid w:val="002a3ec3"/>
    <w:pPr>
      <w:tabs>
        <w:tab w:val="left" w:pos="708" w:leader="none"/>
      </w:tabs>
      <w:spacing w:before="0" w:after="120"/>
    </w:pPr>
    <w:rPr>
      <w:rFonts w:ascii="Arial" w:hAnsi="Arial"/>
      <w:b/>
      <w:bCs/>
      <w:caps/>
    </w:rPr>
  </w:style>
  <w:style w:type="paragraph" w:styleId="BalloonText">
    <w:name w:val="Balloon Text"/>
    <w:basedOn w:val="Normal"/>
    <w:link w:val="ab"/>
    <w:uiPriority w:val="99"/>
    <w:semiHidden/>
    <w:unhideWhenUsed/>
    <w:qFormat/>
    <w:rsid w:val="002a3ec3"/>
    <w:pPr/>
    <w:rPr>
      <w:rFonts w:ascii="Segoe UI" w:hAnsi="Segoe UI" w:eastAsia="Calibri" w:cs="Segoe UI" w:eastAsiaTheme="minorHAnsi"/>
      <w:sz w:val="18"/>
      <w:szCs w:val="18"/>
      <w:lang w:eastAsia="en-US"/>
    </w:rPr>
  </w:style>
  <w:style w:type="paragraph" w:styleId="Annotationsubject">
    <w:name w:val="annotation subject"/>
    <w:basedOn w:val="Annotationtext"/>
    <w:next w:val="Annotationtext"/>
    <w:link w:val="ad"/>
    <w:uiPriority w:val="99"/>
    <w:semiHidden/>
    <w:unhideWhenUsed/>
    <w:qFormat/>
    <w:rsid w:val="004f4311"/>
    <w:pPr>
      <w:widowControl/>
      <w:spacing w:before="0" w:after="160"/>
    </w:pPr>
    <w:rPr>
      <w:rFonts w:ascii="Calibri" w:hAnsi="Calibri" w:eastAsia="Calibri" w:cs="Arial" w:asciiTheme="minorHAnsi" w:cstheme="minorBidi" w:eastAsiaTheme="minorHAnsi" w:hAnsiTheme="minorHAnsi"/>
      <w:b/>
      <w:bCs/>
      <w:lang w:eastAsia="en-US"/>
    </w:rPr>
  </w:style>
  <w:style w:type="paragraph" w:styleId="Style25">
    <w:name w:val="Footnote Text"/>
    <w:basedOn w:val="Normal"/>
    <w:link w:val="af"/>
    <w:uiPriority w:val="99"/>
    <w:rsid w:val="00597c36"/>
    <w:pPr>
      <w:overflowPunct w:val="true"/>
      <w:spacing w:before="0" w:after="120"/>
      <w:textAlignment w:val="baseline"/>
    </w:pPr>
    <w:rPr>
      <w:rFonts w:ascii="Arial" w:hAnsi="Arial"/>
      <w:sz w:val="20"/>
      <w:szCs w:val="20"/>
      <w:lang w:val="en-US" w:eastAsia="en-US"/>
    </w:rPr>
  </w:style>
  <w:style w:type="paragraph" w:styleId="Style26" w:customStyle="1">
    <w:name w:val="ГА Основной"/>
    <w:basedOn w:val="Normal"/>
    <w:link w:val="af2"/>
    <w:qFormat/>
    <w:rsid w:val="00597c36"/>
    <w:pPr>
      <w:spacing w:before="0" w:after="120"/>
      <w:ind w:firstLine="567"/>
      <w:jc w:val="both"/>
    </w:pPr>
    <w:rPr/>
  </w:style>
  <w:style w:type="paragraph" w:styleId="Style27" w:customStyle="1">
    <w:name w:val="Абзац_текста"/>
    <w:basedOn w:val="Normal"/>
    <w:uiPriority w:val="2"/>
    <w:qFormat/>
    <w:rsid w:val="00d27e39"/>
    <w:pPr>
      <w:spacing w:before="120" w:after="0"/>
      <w:ind w:firstLine="709"/>
      <w:contextualSpacing/>
      <w:jc w:val="both"/>
    </w:pPr>
    <w:rPr>
      <w:rFonts w:eastAsia="Calibri" w:cs="Arial" w:cstheme="minorBidi" w:eastAsiaTheme="minorHAnsi"/>
      <w:sz w:val="26"/>
      <w:szCs w:val="26"/>
      <w:lang w:eastAsia="en-US"/>
    </w:rPr>
  </w:style>
  <w:style w:type="paragraph" w:styleId="Style28">
    <w:name w:val="Верхний и нижний колонтитулы"/>
    <w:basedOn w:val="Normal"/>
    <w:qFormat/>
    <w:pPr/>
    <w:rPr/>
  </w:style>
  <w:style w:type="paragraph" w:styleId="Style29">
    <w:name w:val="Header"/>
    <w:basedOn w:val="Normal"/>
    <w:link w:val="af6"/>
    <w:uiPriority w:val="99"/>
    <w:unhideWhenUsed/>
    <w:rsid w:val="00f4113f"/>
    <w:pPr>
      <w:tabs>
        <w:tab w:val="clear" w:pos="708"/>
        <w:tab w:val="center" w:pos="4677" w:leader="none"/>
        <w:tab w:val="right" w:pos="9355" w:leader="none"/>
      </w:tabs>
    </w:pPr>
    <w:rPr>
      <w:rFonts w:ascii="Calibri" w:hAnsi="Calibri" w:eastAsia="Calibri" w:cs="Arial" w:asciiTheme="minorHAnsi" w:cstheme="minorBidi" w:eastAsiaTheme="minorHAnsi" w:hAnsiTheme="minorHAnsi"/>
      <w:sz w:val="22"/>
      <w:szCs w:val="22"/>
      <w:lang w:eastAsia="en-US"/>
    </w:rPr>
  </w:style>
  <w:style w:type="paragraph" w:styleId="Style30">
    <w:name w:val="Footer"/>
    <w:basedOn w:val="Normal"/>
    <w:link w:val="af8"/>
    <w:uiPriority w:val="99"/>
    <w:unhideWhenUsed/>
    <w:rsid w:val="00f4113f"/>
    <w:pPr>
      <w:tabs>
        <w:tab w:val="clear" w:pos="708"/>
        <w:tab w:val="center" w:pos="4677" w:leader="none"/>
        <w:tab w:val="right" w:pos="9355" w:leader="none"/>
      </w:tabs>
    </w:pPr>
    <w:rPr>
      <w:rFonts w:ascii="Calibri" w:hAnsi="Calibri" w:eastAsia="Calibri" w:cs="Arial" w:asciiTheme="minorHAnsi" w:cstheme="minorBidi" w:eastAsiaTheme="minorHAnsi" w:hAnsiTheme="minorHAnsi"/>
      <w:sz w:val="22"/>
      <w:szCs w:val="22"/>
      <w:lang w:eastAsia="en-US"/>
    </w:rPr>
  </w:style>
  <w:style w:type="paragraph" w:styleId="14" w:customStyle="1">
    <w:name w:val="Обычный1"/>
    <w:basedOn w:val="Normal"/>
    <w:link w:val="CharChar"/>
    <w:qFormat/>
    <w:rsid w:val="008e506f"/>
    <w:pPr>
      <w:spacing w:lineRule="auto" w:line="360"/>
      <w:ind w:firstLine="851"/>
      <w:jc w:val="both"/>
    </w:pPr>
    <w:rPr/>
  </w:style>
  <w:style w:type="paragraph" w:styleId="23" w:customStyle="1">
    <w:name w:val="Основной текст (2)"/>
    <w:basedOn w:val="Normal"/>
    <w:link w:val="22"/>
    <w:qFormat/>
    <w:rsid w:val="0068625f"/>
    <w:pPr>
      <w:widowControl w:val="false"/>
      <w:shd w:val="clear" w:color="auto" w:fill="FFFFFF"/>
      <w:spacing w:lineRule="exact" w:line="320"/>
      <w:ind w:hanging="700"/>
    </w:pPr>
    <w:rPr>
      <w:rFonts w:eastAsia="Calibri" w:eastAsiaTheme="minorHAnsi"/>
      <w:sz w:val="26"/>
      <w:szCs w:val="26"/>
      <w:lang w:eastAsia="en-US"/>
    </w:rPr>
  </w:style>
  <w:style w:type="paragraph" w:styleId="34" w:customStyle="1">
    <w:name w:val="Основной текст (3)"/>
    <w:basedOn w:val="Normal"/>
    <w:link w:val="32"/>
    <w:qFormat/>
    <w:rsid w:val="0068625f"/>
    <w:pPr>
      <w:widowControl w:val="false"/>
      <w:shd w:val="clear" w:color="auto" w:fill="FFFFFF"/>
      <w:spacing w:lineRule="exact" w:line="342"/>
      <w:jc w:val="center"/>
    </w:pPr>
    <w:rPr>
      <w:rFonts w:eastAsia="Calibri" w:eastAsiaTheme="minorHAnsi"/>
      <w:b/>
      <w:bCs/>
      <w:sz w:val="26"/>
      <w:szCs w:val="26"/>
      <w:lang w:eastAsia="en-US"/>
    </w:rPr>
  </w:style>
  <w:style w:type="paragraph" w:styleId="322" w:customStyle="1">
    <w:name w:val="Заголовок №3 (2)"/>
    <w:basedOn w:val="Normal"/>
    <w:link w:val="320"/>
    <w:qFormat/>
    <w:rsid w:val="0068625f"/>
    <w:pPr>
      <w:widowControl w:val="false"/>
      <w:shd w:val="clear" w:color="auto" w:fill="FFFFFF"/>
      <w:spacing w:lineRule="atLeast" w:line="240"/>
      <w:jc w:val="center"/>
      <w:outlineLvl w:val="2"/>
    </w:pPr>
    <w:rPr>
      <w:rFonts w:eastAsia="Calibri" w:eastAsiaTheme="minorHAnsi"/>
      <w:b/>
      <w:bCs/>
      <w:sz w:val="26"/>
      <w:szCs w:val="26"/>
      <w:lang w:eastAsia="en-US"/>
    </w:rPr>
  </w:style>
  <w:style w:type="paragraph" w:styleId="35" w:customStyle="1">
    <w:name w:val="Заголовок №3"/>
    <w:basedOn w:val="Normal"/>
    <w:link w:val="34"/>
    <w:qFormat/>
    <w:rsid w:val="0068625f"/>
    <w:pPr>
      <w:widowControl w:val="false"/>
      <w:shd w:val="clear" w:color="auto" w:fill="FFFFFF"/>
      <w:spacing w:lineRule="atLeast" w:line="240"/>
      <w:ind w:hanging="860"/>
      <w:jc w:val="both"/>
      <w:outlineLvl w:val="2"/>
    </w:pPr>
    <w:rPr>
      <w:rFonts w:eastAsia="Calibri" w:eastAsiaTheme="minorHAnsi"/>
      <w:b/>
      <w:bCs/>
      <w:sz w:val="26"/>
      <w:szCs w:val="26"/>
      <w:lang w:eastAsia="en-US"/>
    </w:rPr>
  </w:style>
  <w:style w:type="paragraph" w:styleId="63" w:customStyle="1">
    <w:name w:val="Основной текст (6)"/>
    <w:basedOn w:val="Normal"/>
    <w:link w:val="61"/>
    <w:qFormat/>
    <w:rsid w:val="0068625f"/>
    <w:pPr>
      <w:widowControl w:val="false"/>
      <w:shd w:val="clear" w:color="auto" w:fill="FFFFFF"/>
      <w:spacing w:lineRule="exact" w:line="326"/>
      <w:jc w:val="both"/>
    </w:pPr>
    <w:rPr>
      <w:rFonts w:eastAsia="Calibri" w:eastAsiaTheme="minorHAnsi"/>
      <w:sz w:val="28"/>
      <w:szCs w:val="28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121302"/>
    <w:pPr>
      <w:spacing w:beforeAutospacing="1" w:afterAutospacing="1"/>
    </w:pPr>
    <w:rPr/>
  </w:style>
  <w:style w:type="paragraph" w:styleId="Caption">
    <w:name w:val="caption"/>
    <w:basedOn w:val="Normal"/>
    <w:next w:val="Normal"/>
    <w:link w:val="14"/>
    <w:uiPriority w:val="35"/>
    <w:unhideWhenUsed/>
    <w:qFormat/>
    <w:rsid w:val="00910576"/>
    <w:pPr>
      <w:spacing w:before="0" w:after="200"/>
    </w:pPr>
    <w:rPr>
      <w:rFonts w:ascii="Calibri" w:hAnsi="Calibri" w:eastAsia="Calibri" w:cs="Arial" w:asciiTheme="minorHAnsi" w:cstheme="minorBidi" w:eastAsiaTheme="minorHAnsi" w:hAnsiTheme="minorHAnsi"/>
      <w:i/>
      <w:iCs/>
      <w:color w:val="44546A" w:themeColor="text2"/>
      <w:sz w:val="18"/>
      <w:szCs w:val="18"/>
      <w:lang w:eastAsia="en-US"/>
    </w:rPr>
  </w:style>
  <w:style w:type="paragraph" w:styleId="Revision">
    <w:name w:val="Revision"/>
    <w:uiPriority w:val="99"/>
    <w:semiHidden/>
    <w:qFormat/>
    <w:rsid w:val="007254be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2"/>
      <w:lang w:val="ru-RU" w:eastAsia="en-US" w:bidi="ar-SA"/>
    </w:rPr>
  </w:style>
  <w:style w:type="paragraph" w:styleId="Abzatsotstup1" w:customStyle="1">
    <w:name w:val="Abzats otstup"/>
    <w:basedOn w:val="Normal"/>
    <w:link w:val="Abzatsotstup0"/>
    <w:qFormat/>
    <w:rsid w:val="00cd5f14"/>
    <w:pPr>
      <w:ind w:firstLine="539"/>
      <w:jc w:val="both"/>
    </w:pPr>
    <w:rPr>
      <w:rFonts w:eastAsia="Calibri" w:cs="Calibri"/>
      <w:color w:val="000000"/>
    </w:rPr>
  </w:style>
  <w:style w:type="paragraph" w:styleId="Bulleted11" w:customStyle="1">
    <w:name w:val="Bulleted 1"/>
    <w:link w:val="Bulleted10"/>
    <w:qFormat/>
    <w:rsid w:val="00336d21"/>
    <w:pPr>
      <w:widowControl/>
      <w:suppressAutoHyphens w:val="true"/>
      <w:bidi w:val="0"/>
      <w:spacing w:lineRule="auto" w:line="240" w:before="0" w:after="0"/>
      <w:jc w:val="both"/>
    </w:pPr>
    <w:rPr>
      <w:rFonts w:ascii="Times New Roman" w:hAnsi="Times New Roman" w:eastAsia="Calibri" w:cs="Calibri"/>
      <w:color w:val="000000"/>
      <w:kern w:val="0"/>
      <w:sz w:val="24"/>
      <w:szCs w:val="24"/>
      <w:lang w:val="ru-RU" w:eastAsia="ru-RU" w:bidi="ar-SA"/>
    </w:rPr>
  </w:style>
  <w:style w:type="paragraph" w:styleId="Bulleted2" w:customStyle="1">
    <w:name w:val="Bulleted 2"/>
    <w:qFormat/>
    <w:rsid w:val="00336d21"/>
    <w:pPr>
      <w:widowControl/>
      <w:tabs>
        <w:tab w:val="clear" w:pos="708"/>
        <w:tab w:val="left" w:pos="1980" w:leader="none"/>
      </w:tabs>
      <w:suppressAutoHyphens w:val="true"/>
      <w:bidi w:val="0"/>
      <w:spacing w:lineRule="auto" w:line="240" w:before="0" w:after="0"/>
      <w:ind w:left="1979" w:hanging="357"/>
      <w:jc w:val="both"/>
    </w:pPr>
    <w:rPr>
      <w:rFonts w:ascii="Times New Roman" w:hAnsi="Times New Roman" w:eastAsia="Calibri" w:cs="Calibri"/>
      <w:color w:val="000000"/>
      <w:kern w:val="0"/>
      <w:sz w:val="24"/>
      <w:szCs w:val="24"/>
      <w:lang w:val="ru-RU" w:eastAsia="ru-RU" w:bidi="ar-SA"/>
    </w:rPr>
  </w:style>
  <w:style w:type="paragraph" w:styleId="24">
    <w:name w:val="TOC 2"/>
    <w:basedOn w:val="Normal"/>
    <w:next w:val="Normal"/>
    <w:autoRedefine/>
    <w:uiPriority w:val="39"/>
    <w:unhideWhenUsed/>
    <w:rsid w:val="00ce2516"/>
    <w:pPr>
      <w:tabs>
        <w:tab w:val="clear" w:pos="708"/>
        <w:tab w:val="left" w:pos="851" w:leader="none"/>
        <w:tab w:val="right" w:pos="10053" w:leader="dot"/>
      </w:tabs>
      <w:spacing w:before="60" w:after="60"/>
      <w:ind w:left="851" w:hanging="631"/>
    </w:pPr>
    <w:rPr>
      <w:rFonts w:eastAsia="Calibri" w:cs="Arial" w:cstheme="minorBidi" w:eastAsiaTheme="minorHAnsi"/>
      <w:szCs w:val="22"/>
      <w:lang w:eastAsia="en-US"/>
    </w:rPr>
  </w:style>
  <w:style w:type="paragraph" w:styleId="15">
    <w:name w:val="TOC 1"/>
    <w:basedOn w:val="Normal"/>
    <w:next w:val="Normal"/>
    <w:autoRedefine/>
    <w:uiPriority w:val="39"/>
    <w:unhideWhenUsed/>
    <w:rsid w:val="00515f6a"/>
    <w:pPr>
      <w:tabs>
        <w:tab w:val="clear" w:pos="708"/>
        <w:tab w:val="left" w:pos="440" w:leader="none"/>
        <w:tab w:val="right" w:pos="10053" w:leader="dot"/>
      </w:tabs>
      <w:spacing w:before="0" w:after="40"/>
    </w:pPr>
    <w:rPr>
      <w:rFonts w:eastAsia="Calibri" w:eastAsiaTheme="minorHAnsi"/>
      <w:b/>
      <w:caps/>
      <w:szCs w:val="22"/>
      <w:lang w:eastAsia="en-US"/>
    </w:rPr>
  </w:style>
  <w:style w:type="paragraph" w:styleId="36">
    <w:name w:val="TOC 3"/>
    <w:basedOn w:val="Normal"/>
    <w:next w:val="Normal"/>
    <w:autoRedefine/>
    <w:uiPriority w:val="39"/>
    <w:unhideWhenUsed/>
    <w:rsid w:val="00ce2516"/>
    <w:pPr>
      <w:tabs>
        <w:tab w:val="clear" w:pos="708"/>
        <w:tab w:val="left" w:pos="1276" w:leader="none"/>
        <w:tab w:val="right" w:pos="10053" w:leader="dot"/>
      </w:tabs>
      <w:spacing w:before="60" w:after="60"/>
      <w:ind w:left="1276" w:hanging="836"/>
    </w:pPr>
    <w:rPr>
      <w:rFonts w:eastAsia="Calibri" w:cs="Arial" w:cstheme="minorBidi" w:eastAsiaTheme="minorHAnsi"/>
      <w:szCs w:val="22"/>
      <w:lang w:eastAsia="en-US"/>
    </w:rPr>
  </w:style>
  <w:style w:type="paragraph" w:styleId="42">
    <w:name w:val="TOC 4"/>
    <w:basedOn w:val="Normal"/>
    <w:next w:val="Normal"/>
    <w:autoRedefine/>
    <w:uiPriority w:val="39"/>
    <w:unhideWhenUsed/>
    <w:rsid w:val="00ce2516"/>
    <w:pPr>
      <w:spacing w:lineRule="auto" w:line="259" w:before="0" w:after="100"/>
      <w:ind w:left="660" w:hanging="0"/>
    </w:pPr>
    <w:rPr>
      <w:rFonts w:ascii="Calibri" w:hAnsi="Calibri" w:eastAsia="Calibri" w:cs="Arial" w:asciiTheme="minorHAnsi" w:cstheme="minorBidi" w:eastAsiaTheme="minorHAnsi" w:hAnsiTheme="minorHAnsi"/>
      <w:sz w:val="22"/>
      <w:szCs w:val="22"/>
      <w:lang w:eastAsia="en-US"/>
    </w:rPr>
  </w:style>
  <w:style w:type="paragraph" w:styleId="52">
    <w:name w:val="TOC 5"/>
    <w:basedOn w:val="Normal"/>
    <w:next w:val="Normal"/>
    <w:autoRedefine/>
    <w:uiPriority w:val="39"/>
    <w:unhideWhenUsed/>
    <w:rsid w:val="00ce2516"/>
    <w:pPr>
      <w:spacing w:lineRule="auto" w:line="259" w:before="0" w:after="100"/>
      <w:ind w:left="880" w:hanging="0"/>
    </w:pPr>
    <w:rPr>
      <w:rFonts w:ascii="Calibri" w:hAnsi="Calibri" w:eastAsia="游明朝" w:cs="Arial" w:asciiTheme="minorHAnsi" w:cstheme="minorBidi" w:eastAsiaTheme="minorEastAsia" w:hAnsiTheme="minorHAnsi"/>
      <w:sz w:val="22"/>
      <w:szCs w:val="22"/>
    </w:rPr>
  </w:style>
  <w:style w:type="paragraph" w:styleId="64">
    <w:name w:val="TOC 6"/>
    <w:basedOn w:val="Normal"/>
    <w:next w:val="Normal"/>
    <w:autoRedefine/>
    <w:uiPriority w:val="39"/>
    <w:unhideWhenUsed/>
    <w:rsid w:val="00ce2516"/>
    <w:pPr>
      <w:spacing w:lineRule="auto" w:line="259" w:before="0" w:after="100"/>
      <w:ind w:left="1100" w:hanging="0"/>
    </w:pPr>
    <w:rPr>
      <w:rFonts w:ascii="Calibri" w:hAnsi="Calibri" w:eastAsia="游明朝" w:cs="Arial" w:asciiTheme="minorHAnsi" w:cstheme="minorBidi" w:eastAsiaTheme="minorEastAsia" w:hAnsiTheme="minorHAnsi"/>
      <w:sz w:val="22"/>
      <w:szCs w:val="22"/>
    </w:rPr>
  </w:style>
  <w:style w:type="paragraph" w:styleId="72">
    <w:name w:val="TOC 7"/>
    <w:basedOn w:val="Normal"/>
    <w:next w:val="Normal"/>
    <w:autoRedefine/>
    <w:uiPriority w:val="39"/>
    <w:unhideWhenUsed/>
    <w:rsid w:val="00ce2516"/>
    <w:pPr>
      <w:spacing w:lineRule="auto" w:line="259" w:before="0" w:after="100"/>
      <w:ind w:left="1320" w:hanging="0"/>
    </w:pPr>
    <w:rPr>
      <w:rFonts w:ascii="Calibri" w:hAnsi="Calibri" w:eastAsia="游明朝" w:cs="Arial" w:asciiTheme="minorHAnsi" w:cstheme="minorBidi" w:eastAsiaTheme="minorEastAsia" w:hAnsiTheme="minorHAnsi"/>
      <w:sz w:val="22"/>
      <w:szCs w:val="22"/>
    </w:rPr>
  </w:style>
  <w:style w:type="paragraph" w:styleId="84">
    <w:name w:val="TOC 8"/>
    <w:basedOn w:val="Normal"/>
    <w:next w:val="Normal"/>
    <w:autoRedefine/>
    <w:uiPriority w:val="39"/>
    <w:unhideWhenUsed/>
    <w:rsid w:val="00ce2516"/>
    <w:pPr>
      <w:spacing w:lineRule="auto" w:line="259" w:before="0" w:after="100"/>
      <w:ind w:left="1540" w:hanging="0"/>
    </w:pPr>
    <w:rPr>
      <w:rFonts w:ascii="Calibri" w:hAnsi="Calibri" w:eastAsia="游明朝" w:cs="Arial" w:asciiTheme="minorHAnsi" w:cstheme="minorBidi" w:eastAsiaTheme="minorEastAsia" w:hAnsiTheme="minorHAnsi"/>
      <w:sz w:val="22"/>
      <w:szCs w:val="22"/>
    </w:rPr>
  </w:style>
  <w:style w:type="paragraph" w:styleId="92">
    <w:name w:val="TOC 9"/>
    <w:basedOn w:val="Normal"/>
    <w:next w:val="Normal"/>
    <w:autoRedefine/>
    <w:uiPriority w:val="39"/>
    <w:unhideWhenUsed/>
    <w:rsid w:val="00ce2516"/>
    <w:pPr>
      <w:spacing w:lineRule="auto" w:line="259" w:before="0" w:after="100"/>
      <w:ind w:left="1760" w:hanging="0"/>
    </w:pPr>
    <w:rPr>
      <w:rFonts w:ascii="Calibri" w:hAnsi="Calibri" w:eastAsia="游明朝" w:cs="Arial" w:asciiTheme="minorHAnsi" w:cstheme="minorBidi" w:eastAsiaTheme="minorEastAsia" w:hAnsiTheme="minorHAnsi"/>
      <w:sz w:val="22"/>
      <w:szCs w:val="22"/>
    </w:rPr>
  </w:style>
  <w:style w:type="paragraph" w:styleId="Default" w:customStyle="1">
    <w:name w:val="Default"/>
    <w:qFormat/>
    <w:rsid w:val="00fc5f01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85" w:customStyle="1">
    <w:name w:val="Заголовок №8"/>
    <w:basedOn w:val="Normal"/>
    <w:link w:val="83"/>
    <w:qFormat/>
    <w:rsid w:val="00d271f4"/>
    <w:pPr>
      <w:widowControl w:val="false"/>
      <w:shd w:val="clear" w:color="auto" w:fill="FFFFFF"/>
      <w:spacing w:lineRule="auto" w:line="240"/>
      <w:ind w:hanging="860"/>
      <w:jc w:val="both"/>
      <w:outlineLvl w:val="7"/>
    </w:pPr>
    <w:rPr>
      <w:b/>
      <w:bCs/>
      <w:sz w:val="26"/>
      <w:szCs w:val="26"/>
      <w:lang w:eastAsia="en-US"/>
    </w:rPr>
  </w:style>
  <w:style w:type="paragraph" w:styleId="Style31" w:customStyle="1">
    <w:name w:val="Текст в таблице ТЗ"/>
    <w:basedOn w:val="Normal"/>
    <w:qFormat/>
    <w:rsid w:val="00822500"/>
    <w:pPr/>
    <w:rPr>
      <w:rFonts w:ascii="Arial" w:hAnsi="Arial" w:cs="Arial"/>
    </w:rPr>
  </w:style>
  <w:style w:type="paragraph" w:styleId="Style32" w:customStyle="1">
    <w:name w:val="маркированный-ГИС"/>
    <w:qFormat/>
    <w:rsid w:val="00822500"/>
    <w:pPr>
      <w:widowControl/>
      <w:suppressAutoHyphens w:val="true"/>
      <w:bidi w:val="0"/>
      <w:spacing w:lineRule="auto" w:line="360" w:before="0" w:after="0"/>
      <w:jc w:val="both"/>
    </w:pPr>
    <w:rPr>
      <w:rFonts w:ascii="Times New Roman" w:hAnsi="Times New Roman" w:eastAsia="Times New Roman" w:cs="Times New Roman"/>
      <w:color w:val="auto"/>
      <w:kern w:val="0"/>
      <w:sz w:val="26"/>
      <w:szCs w:val="20"/>
      <w:lang w:val="ru-RU" w:eastAsia="ru-RU" w:bidi="ar-SA"/>
    </w:rPr>
  </w:style>
  <w:style w:type="paragraph" w:styleId="221" w:customStyle="1">
    <w:name w:val="ГИС 2.2  Маркированный список"/>
    <w:qFormat/>
    <w:rsid w:val="00822500"/>
    <w:pPr>
      <w:widowControl/>
      <w:tabs>
        <w:tab w:val="clear" w:pos="708"/>
        <w:tab w:val="left" w:pos="1985" w:leader="none"/>
      </w:tabs>
      <w:suppressAutoHyphens w:val="true"/>
      <w:bidi w:val="0"/>
      <w:spacing w:lineRule="auto" w:line="360" w:before="0" w:after="0"/>
      <w:ind w:left="1985" w:hanging="284"/>
      <w:jc w:val="both"/>
    </w:pPr>
    <w:rPr>
      <w:rFonts w:ascii="Times New Roman" w:hAnsi="Times New Roman" w:eastAsia="Times New Roman" w:cs="Times New Roman"/>
      <w:color w:val="auto"/>
      <w:kern w:val="0"/>
      <w:sz w:val="26"/>
      <w:szCs w:val="20"/>
      <w:lang w:val="ru-RU" w:eastAsia="ru-RU" w:bidi="ar-SA"/>
    </w:rPr>
  </w:style>
  <w:style w:type="paragraph" w:styleId="121" w:customStyle="1">
    <w:name w:val="ТабНум(ур1)2-ГИС"/>
    <w:qFormat/>
    <w:rsid w:val="00822500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2"/>
      <w:lang w:val="ru-RU" w:eastAsia="ar-SA" w:bidi="ar-SA"/>
    </w:rPr>
  </w:style>
  <w:style w:type="paragraph" w:styleId="Style33" w:customStyle="1">
    <w:name w:val="Основной текст ТЗ"/>
    <w:basedOn w:val="Normal"/>
    <w:qFormat/>
    <w:rsid w:val="009701be"/>
    <w:pPr>
      <w:snapToGrid w:val="false"/>
      <w:spacing w:lineRule="auto" w:line="360" w:before="0" w:after="120"/>
      <w:ind w:firstLine="709"/>
      <w:jc w:val="both"/>
    </w:pPr>
    <w:rPr>
      <w:rFonts w:ascii="Arial" w:hAnsi="Arial"/>
      <w:bCs/>
    </w:rPr>
  </w:style>
  <w:style w:type="paragraph" w:styleId="16" w:customStyle="1">
    <w:name w:val="Заголовок 1 ТЗ"/>
    <w:basedOn w:val="Normal"/>
    <w:next w:val="Style33"/>
    <w:qFormat/>
    <w:rsid w:val="00d27f47"/>
    <w:pPr>
      <w:pageBreakBefore/>
      <w:spacing w:before="0" w:after="120"/>
      <w:jc w:val="center"/>
    </w:pPr>
    <w:rPr>
      <w:rFonts w:ascii="Arial" w:hAnsi="Arial"/>
      <w:b/>
      <w:sz w:val="32"/>
    </w:rPr>
  </w:style>
  <w:style w:type="paragraph" w:styleId="25" w:customStyle="1">
    <w:name w:val="Заголовок 2 ТЗ"/>
    <w:basedOn w:val="Normal"/>
    <w:next w:val="Style33"/>
    <w:qFormat/>
    <w:rsid w:val="00d27f47"/>
    <w:pPr>
      <w:spacing w:before="120" w:after="120"/>
      <w:outlineLvl w:val="1"/>
    </w:pPr>
    <w:rPr>
      <w:rFonts w:ascii="Arial" w:hAnsi="Arial"/>
      <w:b/>
      <w:sz w:val="28"/>
    </w:rPr>
  </w:style>
  <w:style w:type="paragraph" w:styleId="37" w:customStyle="1">
    <w:name w:val="Заголовок 3 ТЗ"/>
    <w:basedOn w:val="Normal"/>
    <w:next w:val="Style33"/>
    <w:qFormat/>
    <w:rsid w:val="00d27f47"/>
    <w:pPr>
      <w:spacing w:before="0" w:after="120"/>
    </w:pPr>
    <w:rPr>
      <w:rFonts w:ascii="Arial" w:hAnsi="Arial" w:eastAsia="游明朝" w:eastAsiaTheme="minorEastAsia"/>
      <w:b/>
    </w:rPr>
  </w:style>
  <w:style w:type="paragraph" w:styleId="17" w:customStyle="1">
    <w:name w:val="Список 1 маркер"/>
    <w:basedOn w:val="Normal"/>
    <w:qFormat/>
    <w:rsid w:val="006a0724"/>
    <w:pPr>
      <w:widowControl w:val="false"/>
      <w:spacing w:before="120" w:after="120"/>
      <w:jc w:val="both"/>
    </w:pPr>
    <w:rPr>
      <w:sz w:val="26"/>
      <w:szCs w:val="20"/>
    </w:rPr>
  </w:style>
  <w:style w:type="paragraph" w:styleId="ConsNormal" w:customStyle="1">
    <w:name w:val="ConsNormal"/>
    <w:qFormat/>
    <w:rsid w:val="008060ab"/>
    <w:pPr>
      <w:widowControl w:val="false"/>
      <w:suppressAutoHyphens w:val="true"/>
      <w:bidi w:val="0"/>
      <w:spacing w:lineRule="auto" w:line="240" w:before="0" w:after="0"/>
      <w:ind w:firstLine="720"/>
      <w:jc w:val="left"/>
    </w:pPr>
    <w:rPr>
      <w:rFonts w:ascii="Arial" w:hAnsi="Arial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Style34" w:customStyle="1">
    <w:name w:val="Список третьего уровня"/>
    <w:basedOn w:val="3"/>
    <w:link w:val="Char"/>
    <w:qFormat/>
    <w:rsid w:val="00492342"/>
    <w:pPr>
      <w:numPr>
        <w:ilvl w:val="0"/>
        <w:numId w:val="0"/>
      </w:numPr>
      <w:ind w:left="3272" w:hanging="720"/>
      <w:jc w:val="both"/>
    </w:pPr>
    <w:rPr/>
  </w:style>
  <w:style w:type="paragraph" w:styleId="TOCHeading">
    <w:name w:val="TOC Heading"/>
    <w:basedOn w:val="1"/>
    <w:next w:val="Normal"/>
    <w:uiPriority w:val="39"/>
    <w:unhideWhenUsed/>
    <w:qFormat/>
    <w:rsid w:val="00c74082"/>
    <w:pPr>
      <w:widowControl/>
      <w:numPr>
        <w:ilvl w:val="0"/>
        <w:numId w:val="0"/>
      </w:numPr>
      <w:spacing w:lineRule="auto" w:line="259"/>
    </w:pPr>
    <w:rPr/>
  </w:style>
  <w:style w:type="paragraph" w:styleId="Style35" w:customStyle="1">
    <w:name w:val="_Основной с красной строки"/>
    <w:basedOn w:val="Normal"/>
    <w:qFormat/>
    <w:rsid w:val="00ab205a"/>
    <w:pPr>
      <w:suppressAutoHyphens w:val="true"/>
      <w:spacing w:lineRule="auto" w:line="276"/>
      <w:ind w:firstLine="709"/>
      <w:jc w:val="both"/>
    </w:pPr>
    <w:rPr>
      <w:rFonts w:ascii="Calibri" w:hAnsi="Calibri" w:eastAsia="Calibri"/>
      <w:sz w:val="20"/>
      <w:lang w:eastAsia="en-US"/>
    </w:rPr>
  </w:style>
  <w:style w:type="paragraph" w:styleId="18" w:customStyle="1">
    <w:name w:val="Обычный 1"/>
    <w:basedOn w:val="Normal"/>
    <w:qFormat/>
    <w:rsid w:val="00ab205a"/>
    <w:pPr>
      <w:suppressAutoHyphens w:val="true"/>
      <w:spacing w:lineRule="auto" w:line="360" w:before="60" w:after="60"/>
      <w:ind w:firstLine="709"/>
      <w:jc w:val="both"/>
    </w:pPr>
    <w:rPr>
      <w:rFonts w:ascii="Calibri" w:hAnsi="Calibri" w:eastAsia="Calibri"/>
      <w:sz w:val="20"/>
      <w:lang w:eastAsia="en-US"/>
    </w:rPr>
  </w:style>
  <w:style w:type="paragraph" w:styleId="Standard" w:customStyle="1">
    <w:name w:val="Standard"/>
    <w:qFormat/>
    <w:rsid w:val="009822d3"/>
    <w:pPr>
      <w:widowControl/>
      <w:suppressAutoHyphens w:val="true"/>
      <w:bidi w:val="0"/>
      <w:spacing w:lineRule="atLeast" w:line="360" w:before="0" w:after="0"/>
      <w:jc w:val="both"/>
      <w:textAlignment w:val="baseline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0"/>
      <w:szCs w:val="24"/>
      <w:lang w:val="ru-RU" w:eastAsia="en-US" w:bidi="ar-SA"/>
    </w:rPr>
  </w:style>
  <w:style w:type="paragraph" w:styleId="Style36" w:customStyle="1">
    <w:name w:val="Нумерация"/>
    <w:basedOn w:val="Normal"/>
    <w:qFormat/>
    <w:rsid w:val="00726a7f"/>
    <w:pPr>
      <w:suppressAutoHyphens w:val="true"/>
      <w:spacing w:lineRule="auto" w:line="276"/>
      <w:ind w:firstLine="709"/>
      <w:jc w:val="both"/>
    </w:pPr>
    <w:rPr>
      <w:rFonts w:ascii="Calibri" w:hAnsi="Calibri" w:eastAsia="Calibri"/>
      <w:sz w:val="20"/>
      <w:szCs w:val="28"/>
      <w:lang w:eastAsia="en-US"/>
    </w:rPr>
  </w:style>
  <w:style w:type="paragraph" w:styleId="211" w:customStyle="1">
    <w:name w:val="Основной текст 2 Знак1"/>
    <w:qFormat/>
    <w:rsid w:val="008b79f6"/>
    <w:pPr>
      <w:widowControl/>
      <w:suppressAutoHyphens w:val="true"/>
      <w:bidi w:val="0"/>
      <w:spacing w:lineRule="auto" w:line="360" w:before="0" w:after="0"/>
      <w:jc w:val="left"/>
    </w:pPr>
    <w:rPr>
      <w:rFonts w:ascii="Arial" w:hAnsi="Arial" w:eastAsia="Times New Roman" w:cs="Times New Roman"/>
      <w:color w:val="00000A"/>
      <w:kern w:val="0"/>
      <w:sz w:val="20"/>
      <w:szCs w:val="20"/>
      <w:lang w:val="ru-RU" w:eastAsia="ru-RU" w:bidi="ar-SA"/>
    </w:rPr>
  </w:style>
  <w:style w:type="paragraph" w:styleId="Formattext" w:customStyle="1">
    <w:name w:val="formattext"/>
    <w:basedOn w:val="Normal"/>
    <w:qFormat/>
    <w:rsid w:val="00bf3af1"/>
    <w:pPr>
      <w:spacing w:beforeAutospacing="1" w:afterAutospacing="1"/>
    </w:pPr>
    <w:rPr/>
  </w:style>
  <w:style w:type="paragraph" w:styleId="Unformattext" w:customStyle="1">
    <w:name w:val="unformattext"/>
    <w:basedOn w:val="Normal"/>
    <w:qFormat/>
    <w:rsid w:val="00bf3af1"/>
    <w:pPr>
      <w:spacing w:beforeAutospacing="1" w:afterAutospacing="1"/>
    </w:pPr>
    <w:rPr/>
  </w:style>
  <w:style w:type="paragraph" w:styleId="Xmsolistparagraph" w:customStyle="1">
    <w:name w:val="x_msolistparagraph"/>
    <w:basedOn w:val="Normal"/>
    <w:qFormat/>
    <w:rsid w:val="00903fc0"/>
    <w:pPr>
      <w:spacing w:beforeAutospacing="1" w:afterAutospacing="1"/>
    </w:pPr>
    <w:rPr/>
  </w:style>
  <w:style w:type="paragraph" w:styleId="Xmsonormal" w:customStyle="1">
    <w:name w:val="x_msonormal"/>
    <w:basedOn w:val="Normal"/>
    <w:qFormat/>
    <w:rsid w:val="00903fc0"/>
    <w:pPr>
      <w:spacing w:beforeAutospacing="1" w:afterAutospacing="1"/>
    </w:pPr>
    <w:rPr/>
  </w:style>
  <w:style w:type="paragraph" w:styleId="Style37" w:customStyle="1">
    <w:name w:val="Основной стиль текста"/>
    <w:basedOn w:val="Normal"/>
    <w:link w:val="aff3"/>
    <w:qFormat/>
    <w:rsid w:val="00c97407"/>
    <w:pPr>
      <w:ind w:firstLine="567"/>
      <w:jc w:val="both"/>
    </w:pPr>
    <w:rPr>
      <w:color w:val="000000"/>
      <w:sz w:val="26"/>
      <w:szCs w:val="20"/>
      <w:lang w:val="x-none" w:eastAsia="x-none"/>
    </w:rPr>
  </w:style>
  <w:style w:type="paragraph" w:styleId="Style38">
    <w:name w:val="Содержимое таблицы"/>
    <w:basedOn w:val="Normal"/>
    <w:qFormat/>
    <w:pPr>
      <w:suppressLineNumbers/>
    </w:pPr>
    <w:rPr/>
  </w:style>
  <w:style w:type="paragraph" w:styleId="Style39">
    <w:name w:val="Обычный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000000"/>
      <w:kern w:val="0"/>
      <w:sz w:val="24"/>
      <w:szCs w:val="24"/>
      <w:lang w:val="ru-RU" w:eastAsia="en-US" w:bidi="ru-RU"/>
    </w:rPr>
  </w:style>
  <w:style w:type="paragraph" w:styleId="19">
    <w:name w:val="Основной текст1"/>
    <w:basedOn w:val="Style39"/>
    <w:qFormat/>
    <w:pPr>
      <w:shd w:val="clear" w:fill="FFFFFF"/>
      <w:suppressAutoHyphens w:val="true"/>
      <w:spacing w:lineRule="exact" w:line="319" w:before="0" w:after="240"/>
      <w:jc w:val="center"/>
    </w:pPr>
    <w:rPr>
      <w:rFonts w:ascii="Times New Roman" w:hAnsi="Times New Roman" w:eastAsia="Times New Roman" w:cs="Times New Roman"/>
      <w:color w:val="auto"/>
      <w:sz w:val="28"/>
      <w:szCs w:val="28"/>
      <w:lang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rsid w:val="00e521ff"/>
    <w:rPr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4">
    <w:name w:val="Table Grid"/>
    <w:basedOn w:val="a1"/>
    <w:uiPriority w:val="99"/>
    <w:rsid w:val="009b5450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">
    <w:name w:val="Сетка таблицы1"/>
    <w:basedOn w:val="a1"/>
    <w:uiPriority w:val="99"/>
    <w:rsid w:val="006d3d26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hyperlink" Target="https://www.gosuslugi.ru/" TargetMode="External"/><Relationship Id="rId5" Type="http://schemas.openxmlformats.org/officeDocument/2006/relationships/hyperlink" Target="https://www.gosuslugi.ru/" TargetMode="External"/><Relationship Id="rId6" Type="http://schemas.openxmlformats.org/officeDocument/2006/relationships/hyperlink" Target="https://www.gosuslugi.ru/" TargetMode="External"/><Relationship Id="rId7" Type="http://schemas.openxmlformats.org/officeDocument/2006/relationships/hyperlink" Target="https://www.gosuslugi.ru/" TargetMode="External"/><Relationship Id="rId8" Type="http://schemas.openxmlformats.org/officeDocument/2006/relationships/oleObject" Target="embeddings/oleObject2.bin"/><Relationship Id="rId9" Type="http://schemas.openxmlformats.org/officeDocument/2006/relationships/image" Target="media/image2.wmf"/><Relationship Id="rId10" Type="http://schemas.openxmlformats.org/officeDocument/2006/relationships/hyperlink" Target="https://www.gosuslugi.ru/" TargetMode="External"/><Relationship Id="rId11" Type="http://schemas.openxmlformats.org/officeDocument/2006/relationships/hyperlink" Target="https://www.gosuslugi.ru/" TargetMode="External"/><Relationship Id="rId12" Type="http://schemas.openxmlformats.org/officeDocument/2006/relationships/hyperlink" Target="https://www.gosuslugi.ru/" TargetMode="External"/><Relationship Id="rId13" Type="http://schemas.openxmlformats.org/officeDocument/2006/relationships/hyperlink" Target="https://www.gosuslugi.ru/" TargetMode="External"/><Relationship Id="rId14" Type="http://schemas.openxmlformats.org/officeDocument/2006/relationships/oleObject" Target="embeddings/oleObject3.bin"/><Relationship Id="rId15" Type="http://schemas.openxmlformats.org/officeDocument/2006/relationships/image" Target="media/image3.wmf"/><Relationship Id="rId16" Type="http://schemas.openxmlformats.org/officeDocument/2006/relationships/oleObject" Target="embeddings/oleObject4.bin"/><Relationship Id="rId17" Type="http://schemas.openxmlformats.org/officeDocument/2006/relationships/image" Target="media/image4.wmf"/><Relationship Id="rId18" Type="http://schemas.openxmlformats.org/officeDocument/2006/relationships/oleObject" Target="embeddings/oleObject5.bin"/><Relationship Id="rId19" Type="http://schemas.openxmlformats.org/officeDocument/2006/relationships/image" Target="media/image5.wmf"/><Relationship Id="rId20" Type="http://schemas.openxmlformats.org/officeDocument/2006/relationships/oleObject" Target="embeddings/oleObject6.bin"/><Relationship Id="rId21" Type="http://schemas.openxmlformats.org/officeDocument/2006/relationships/image" Target="media/image6.wmf"/><Relationship Id="rId22" Type="http://schemas.openxmlformats.org/officeDocument/2006/relationships/oleObject" Target="embeddings/oleObject7.bin"/><Relationship Id="rId23" Type="http://schemas.openxmlformats.org/officeDocument/2006/relationships/image" Target="media/image7.wmf"/><Relationship Id="rId24" Type="http://schemas.openxmlformats.org/officeDocument/2006/relationships/oleObject" Target="embeddings/oleObject8.bin"/><Relationship Id="rId25" Type="http://schemas.openxmlformats.org/officeDocument/2006/relationships/image" Target="media/image8.wmf"/><Relationship Id="rId26" Type="http://schemas.openxmlformats.org/officeDocument/2006/relationships/oleObject" Target="embeddings/oleObject9.bin"/><Relationship Id="rId27" Type="http://schemas.openxmlformats.org/officeDocument/2006/relationships/image" Target="media/image9.wmf"/><Relationship Id="rId28" Type="http://schemas.openxmlformats.org/officeDocument/2006/relationships/oleObject" Target="embeddings/oleObject10.bin"/><Relationship Id="rId29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1" Type="http://schemas.openxmlformats.org/officeDocument/2006/relationships/image" Target="media/image11.wmf"/><Relationship Id="rId32" Type="http://schemas.openxmlformats.org/officeDocument/2006/relationships/hyperlink" Target="./&#1076;&#1072;&#1085;&#1085;&#1099;&#1093;" TargetMode="External"/><Relationship Id="rId33" Type="http://schemas.openxmlformats.org/officeDocument/2006/relationships/footer" Target="footer1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<Relationship Id="rId39" Type="http://schemas.openxmlformats.org/officeDocument/2006/relationships/customXml" Target="../customXml/item2.xml"/><Relationship Id="rId40" Type="http://schemas.openxmlformats.org/officeDocument/2006/relationships/customXml" Target="../customXml/item3.xml"/><Relationship Id="rId41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A66E8E80447A4D930EBF1A78DF6315" ma:contentTypeVersion="2" ma:contentTypeDescription="Создание документа." ma:contentTypeScope="" ma:versionID="4db98edd9b725482670514e6d8ae8123">
  <xsd:schema xmlns:xsd="http://www.w3.org/2001/XMLSchema" xmlns:xs="http://www.w3.org/2001/XMLSchema" xmlns:p="http://schemas.microsoft.com/office/2006/metadata/properties" xmlns:ns2="2da2e7d6-bb88-4311-a88a-30cb551c297c" targetNamespace="http://schemas.microsoft.com/office/2006/metadata/properties" ma:root="true" ma:fieldsID="9811b2f1d71fac90367ddb9eb9b60d83" ns2:_="">
    <xsd:import namespace="2da2e7d6-bb88-4311-a88a-30cb551c297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a2e7d6-bb88-4311-a88a-30cb551c297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" ma:displayName="Тип контента"/>
        <xsd:element ref="dc:title" minOccurs="0" maxOccurs="1" ma:index="1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45826B-82BE-4587-ABFA-06ADF0F8B40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52D86E-EFA9-43C6-BE39-F07E4436CE3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FCC046C-57C5-4781-8D7F-E6346B59ED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11EFD4-ABCC-45A9-A28A-683EA8D7A8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a2e7d6-bb88-4311-a88a-30cb551c29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Application>LibreOffice/6.4.7.2$Windows_X86_64 LibreOffice_project/639b8ac485750d5696d7590a72ef1b496725cfb5</Application>
  <Pages>55</Pages>
  <Words>13527</Words>
  <Characters>100433</Characters>
  <CharactersWithSpaces>112449</CharactersWithSpaces>
  <Paragraphs>1055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2022-02-11T08:44:00Z</dcterms:created>
  <dc:creator/>
  <dc:description/>
  <dc:language>ru-RU</dc:language>
  <cp:lastModifiedBy/>
  <cp:lastPrinted>2022-03-21T11:06:56Z</cp:lastPrinted>
  <dcterms:modified xsi:type="dcterms:W3CDTF">2022-04-07T13:38:18Z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0x01010089A66E8E80447A4D930EBF1A78DF6315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