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80" w:lineRule="auto"/>
        <w:rPr/>
      </w:pPr>
      <w:r w:rsidDel="00000000" w:rsidR="00000000" w:rsidRPr="00000000">
        <w:rPr>
          <w:rFonts w:ascii="Arial" w:cs="Arial" w:eastAsia="Arial" w:hAnsi="Arial"/>
          <w:b w:val="1"/>
          <w:bCs w:val="1"/>
          <w:color w:val="000000"/>
          <w:sz w:val="28"/>
          <w:szCs w:val="28"/>
          <w:rtl w:val="0"/>
        </w:rPr>
        <w:t xml:space="preserve">KARTA CHARAKTERYSTYKI</w:t>
      </w:r>
      <w:r w:rsidDel="00000000" w:rsidR="00000000" w:rsidRPr="00000000">
        <w:rPr>
          <w:rtl w:val="0"/>
        </w:rPr>
      </w:r>
    </w:p>
    <w:p w:rsidR="00000000" w:rsidDel="00000000" w:rsidP="00000000" w:rsidRDefault="00000000" w:rsidRPr="00000000" w14:paraId="00000002">
      <w:pPr>
        <w:spacing w:after="180" w:lineRule="auto"/>
        <w:rPr/>
      </w:pPr>
      <w:r w:rsidDel="00000000" w:rsidR="00000000" w:rsidRPr="00000000">
        <w:rPr>
          <w:rFonts w:ascii="Arial" w:cs="Arial" w:eastAsia="Arial" w:hAnsi="Arial"/>
          <w:i w:val="1"/>
          <w:iCs w:val="1"/>
          <w:color w:val="444444"/>
          <w:sz w:val="16"/>
          <w:szCs w:val="16"/>
          <w:rtl w:val="0"/>
        </w:rPr>
        <w:t xml:space="preserve">[Sporządzona zgodnie z Rozporządzeniem (WE) nr 1907/2006 (REACH), zmienionym Rozporządzeniem Komisji (UE) 2020/878]</w:t>
      </w:r>
      <w:r w:rsidDel="00000000" w:rsidR="00000000" w:rsidRPr="00000000">
        <w:rPr>
          <w:rtl w:val="0"/>
        </w:rPr>
      </w:r>
    </w:p>
    <w:tbl>
      <w:tblPr>
        <w:tblStyle w:val="Table1"/>
        <w:tblW w:w="9915.0" w:type="dxa"/>
        <w:jc w:val="left"/>
        <w:tblLayout w:type="fixed"/>
        <w:tblLook w:val="0000"/>
      </w:tblPr>
      <w:tblGrid>
        <w:gridCol w:w="4800"/>
        <w:gridCol w:w="5115"/>
        <w:tblGridChange w:id="0">
          <w:tblGrid>
            <w:gridCol w:w="4800"/>
            <w:gridCol w:w="5115"/>
          </w:tblGrid>
        </w:tblGridChange>
      </w:tblGrid>
      <w:tr>
        <w:trPr>
          <w:cantSplit w:val="0"/>
          <w:tblHeader w:val="0"/>
        </w:trPr>
        <w:tc>
          <w:tcPr>
            <w:tcBorders>
              <w:top w:color="0a4027" w:space="0" w:sz="4" w:val="single"/>
              <w:left w:color="000000" w:space="0" w:sz="0" w:val="nil"/>
              <w:right w:color="d9ead3" w:space="0" w:sz="4" w:val="single"/>
            </w:tcBorders>
            <w:shd w:fill="f9fafb" w:val="clear"/>
            <w:tcMar>
              <w:top w:w="80.0" w:type="dxa"/>
              <w:left w:w="120.0" w:type="dxa"/>
              <w:bottom w:w="40.0" w:type="dxa"/>
              <w:right w:w="120.0" w:type="dxa"/>
            </w:tcMar>
          </w:tcPr>
          <w:p w:rsidR="00000000" w:rsidDel="00000000" w:rsidP="00000000" w:rsidRDefault="00000000" w:rsidRPr="00000000" w14:paraId="00000003">
            <w:pPr>
              <w:rPr/>
            </w:pPr>
            <w:r w:rsidDel="00000000" w:rsidR="00000000" w:rsidRPr="00000000">
              <w:rPr>
                <w:rFonts w:ascii="Arial" w:cs="Arial" w:eastAsia="Arial" w:hAnsi="Arial"/>
                <w:b w:val="1"/>
                <w:bCs w:val="1"/>
                <w:color w:val="0a4027"/>
                <w:sz w:val="17"/>
                <w:szCs w:val="17"/>
                <w:rtl w:val="0"/>
              </w:rPr>
              <w:t xml:space="preserve">Data sporządzenia: </w:t>
            </w:r>
            <w:r w:rsidDel="00000000" w:rsidR="00000000" w:rsidRPr="00000000">
              <w:rPr>
                <w:rFonts w:ascii="Arial" w:cs="Arial" w:eastAsia="Arial" w:hAnsi="Arial"/>
                <w:color w:val="0a4027"/>
                <w:sz w:val="17"/>
                <w:szCs w:val="17"/>
                <w:rtl w:val="0"/>
              </w:rPr>
              <w:t xml:space="preserve">8.10.2026</w:t>
            </w:r>
            <w:r w:rsidDel="00000000" w:rsidR="00000000" w:rsidRPr="00000000">
              <w:rPr>
                <w:rtl w:val="0"/>
              </w:rPr>
            </w:r>
          </w:p>
        </w:tc>
        <w:tc>
          <w:tcPr>
            <w:tcBorders>
              <w:top w:color="0a4027" w:space="0" w:sz="4" w:val="single"/>
              <w:left w:color="d9ead3" w:space="0" w:sz="4" w:val="single"/>
            </w:tcBorders>
            <w:shd w:fill="f9fafb" w:val="clear"/>
            <w:tcMar>
              <w:top w:w="80.0" w:type="dxa"/>
              <w:left w:w="120.0" w:type="dxa"/>
              <w:bottom w:w="4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color w:val="0a4027"/>
                <w:sz w:val="17"/>
                <w:szCs w:val="17"/>
                <w:rtl w:val="0"/>
              </w:rPr>
              <w:t xml:space="preserve">Wersja: </w:t>
            </w:r>
            <w:r w:rsidDel="00000000" w:rsidR="00000000" w:rsidRPr="00000000">
              <w:rPr>
                <w:rFonts w:ascii="Arial" w:cs="Arial" w:eastAsia="Arial" w:hAnsi="Arial"/>
                <w:color w:val="0a4027"/>
                <w:sz w:val="17"/>
                <w:szCs w:val="17"/>
                <w:rtl w:val="0"/>
              </w:rPr>
              <w:t xml:space="preserve">1.0 PL</w:t>
            </w:r>
            <w:r w:rsidDel="00000000" w:rsidR="00000000" w:rsidRPr="00000000">
              <w:rPr>
                <w:rtl w:val="0"/>
              </w:rPr>
            </w:r>
          </w:p>
        </w:tc>
      </w:tr>
      <w:tr>
        <w:trPr>
          <w:cantSplit w:val="0"/>
          <w:tblHeader w:val="0"/>
        </w:trPr>
        <w:tc>
          <w:tcPr>
            <w:tcBorders>
              <w:bottom w:color="0a4027" w:space="0" w:sz="4" w:val="single"/>
              <w:right w:color="d9ead3" w:space="0" w:sz="4" w:val="single"/>
            </w:tcBorders>
            <w:shd w:fill="f9fafb" w:val="clear"/>
            <w:tcMar>
              <w:top w:w="4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0a4027"/>
                <w:sz w:val="17"/>
                <w:szCs w:val="17"/>
                <w:rtl w:val="0"/>
              </w:rPr>
              <w:t xml:space="preserve">Aktualizacja: </w:t>
            </w:r>
            <w:r w:rsidDel="00000000" w:rsidR="00000000" w:rsidRPr="00000000">
              <w:rPr>
                <w:rFonts w:ascii="Arial" w:cs="Arial" w:eastAsia="Arial" w:hAnsi="Arial"/>
                <w:color w:val="0a4027"/>
                <w:sz w:val="17"/>
                <w:szCs w:val="17"/>
                <w:rtl w:val="0"/>
              </w:rPr>
              <w:t xml:space="preserve">28.03.2024</w:t>
            </w:r>
            <w:r w:rsidDel="00000000" w:rsidR="00000000" w:rsidRPr="00000000">
              <w:rPr>
                <w:rtl w:val="0"/>
              </w:rPr>
            </w:r>
          </w:p>
        </w:tc>
        <w:tc>
          <w:tcPr>
            <w:tcBorders>
              <w:left w:color="d9ead3" w:space="0" w:sz="4" w:val="single"/>
              <w:bottom w:color="0a4027" w:space="0" w:sz="4" w:val="single"/>
            </w:tcBorders>
            <w:shd w:fill="f9fafb" w:val="clear"/>
            <w:tcMar>
              <w:top w:w="4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0a4027"/>
                <w:sz w:val="17"/>
                <w:szCs w:val="17"/>
                <w:rtl w:val="0"/>
              </w:rPr>
              <w:t xml:space="preserve">Zastępuje wersję: </w:t>
            </w:r>
            <w:r w:rsidDel="00000000" w:rsidR="00000000" w:rsidRPr="00000000">
              <w:rPr>
                <w:rFonts w:ascii="Arial" w:cs="Arial" w:eastAsia="Arial" w:hAnsi="Arial"/>
                <w:color w:val="0a4027"/>
                <w:sz w:val="17"/>
                <w:szCs w:val="17"/>
                <w:rtl w:val="0"/>
              </w:rPr>
              <w:t xml:space="preserve">Wersja 2.0 z dnia 12.04.2023</w:t>
            </w:r>
            <w:r w:rsidDel="00000000" w:rsidR="00000000" w:rsidRPr="00000000">
              <w:rPr>
                <w:rtl w:val="0"/>
              </w:rPr>
            </w:r>
          </w:p>
        </w:tc>
      </w:tr>
    </w:tbl>
    <w:p w:rsidR="00000000" w:rsidDel="00000000" w:rsidP="00000000" w:rsidRDefault="00000000" w:rsidRPr="00000000" w14:paraId="00000007">
      <w:pPr>
        <w:spacing w:after="200" w:lineRule="auto"/>
        <w:rPr/>
      </w:pPr>
      <w:r w:rsidDel="00000000" w:rsidR="00000000" w:rsidRPr="00000000">
        <w:rPr>
          <w:rtl w:val="0"/>
        </w:rPr>
      </w:r>
    </w:p>
    <w:p w:rsidR="00000000" w:rsidDel="00000000" w:rsidP="00000000" w:rsidRDefault="00000000" w:rsidRPr="00000000" w14:paraId="00000008">
      <w:pPr>
        <w:pBdr>
          <w:bottom w:color="00a651" w:space="6" w:sz="0" w:val="none"/>
        </w:pBdr>
        <w:spacing w:after="160" w:before="320" w:lineRule="auto"/>
        <w:rPr/>
      </w:pPr>
      <w:r w:rsidDel="00000000" w:rsidR="00000000" w:rsidRPr="00000000">
        <w:rPr>
          <w:rFonts w:ascii="Arial" w:cs="Arial" w:eastAsia="Arial" w:hAnsi="Arial"/>
          <w:b w:val="1"/>
          <w:bCs w:val="1"/>
          <w:color w:val="000000"/>
          <w:sz w:val="22"/>
          <w:szCs w:val="22"/>
          <w:rtl w:val="0"/>
        </w:rPr>
        <w:t xml:space="preserve">SEKCJA 1: IDENTYFIKACJA SUBSTANCJI/MIESZANINY I IDENTYFIKACJA PRZEDSIĘBIORSTWA</w:t>
      </w:r>
      <w:r w:rsidDel="00000000" w:rsidR="00000000" w:rsidRPr="00000000">
        <w:rPr>
          <w:rtl w:val="0"/>
        </w:rPr>
      </w:r>
    </w:p>
    <w:p w:rsidR="00000000" w:rsidDel="00000000" w:rsidP="00000000" w:rsidRDefault="00000000" w:rsidRPr="00000000" w14:paraId="00000009">
      <w:pPr>
        <w:spacing w:after="80" w:before="180" w:lineRule="auto"/>
        <w:rPr/>
      </w:pPr>
      <w:r w:rsidDel="00000000" w:rsidR="00000000" w:rsidRPr="00000000">
        <w:rPr>
          <w:rFonts w:ascii="Arial" w:cs="Arial" w:eastAsia="Arial" w:hAnsi="Arial"/>
          <w:b w:val="1"/>
          <w:bCs w:val="1"/>
          <w:sz w:val="20"/>
          <w:szCs w:val="20"/>
          <w:rtl w:val="0"/>
        </w:rPr>
        <w:t xml:space="preserve">1.1. Identyfikator produktu</w:t>
      </w:r>
      <w:r w:rsidDel="00000000" w:rsidR="00000000" w:rsidRPr="00000000">
        <w:rPr>
          <w:rtl w:val="0"/>
        </w:rPr>
      </w:r>
    </w:p>
    <w:p w:rsidR="00000000" w:rsidDel="00000000" w:rsidP="00000000" w:rsidRDefault="00000000" w:rsidRPr="00000000" w14:paraId="0000000A">
      <w:pPr>
        <w:spacing w:after="50" w:lineRule="auto"/>
        <w:rPr/>
      </w:pPr>
      <w:r w:rsidDel="00000000" w:rsidR="00000000" w:rsidRPr="00000000">
        <w:rPr>
          <w:rFonts w:ascii="Arial" w:cs="Arial" w:eastAsia="Arial" w:hAnsi="Arial"/>
          <w:b w:val="1"/>
          <w:bCs w:val="1"/>
          <w:sz w:val="19"/>
          <w:szCs w:val="19"/>
          <w:rtl w:val="0"/>
        </w:rPr>
        <w:t xml:space="preserve">Nazwa handlowa: </w:t>
      </w:r>
      <w:r w:rsidDel="00000000" w:rsidR="00000000" w:rsidRPr="00000000">
        <w:rPr>
          <w:rFonts w:ascii="Arial" w:cs="Arial" w:eastAsia="Arial" w:hAnsi="Arial"/>
          <w:sz w:val="19"/>
          <w:szCs w:val="19"/>
          <w:rtl w:val="0"/>
        </w:rPr>
        <w:t xml:space="preserve">Cif Mleczko czyszczące Pink Bloom (Cif Crema Pink Bloom)</w:t>
      </w:r>
      <w:r w:rsidDel="00000000" w:rsidR="00000000" w:rsidRPr="00000000">
        <w:rPr>
          <w:rtl w:val="0"/>
        </w:rPr>
      </w:r>
    </w:p>
    <w:p w:rsidR="00000000" w:rsidDel="00000000" w:rsidP="00000000" w:rsidRDefault="00000000" w:rsidRPr="00000000" w14:paraId="0000000B">
      <w:pPr>
        <w:spacing w:after="50" w:lineRule="auto"/>
        <w:rPr/>
      </w:pPr>
      <w:r w:rsidDel="00000000" w:rsidR="00000000" w:rsidRPr="00000000">
        <w:rPr>
          <w:rFonts w:ascii="Arial" w:cs="Arial" w:eastAsia="Arial" w:hAnsi="Arial"/>
          <w:b w:val="1"/>
          <w:bCs w:val="1"/>
          <w:sz w:val="19"/>
          <w:szCs w:val="19"/>
          <w:rtl w:val="0"/>
        </w:rPr>
        <w:t xml:space="preserve">Kod produktu: </w:t>
      </w:r>
      <w:r w:rsidDel="00000000" w:rsidR="00000000" w:rsidRPr="00000000">
        <w:rPr>
          <w:rFonts w:ascii="Arial" w:cs="Arial" w:eastAsia="Arial" w:hAnsi="Arial"/>
          <w:sz w:val="19"/>
          <w:szCs w:val="19"/>
          <w:rtl w:val="0"/>
        </w:rPr>
        <w:t xml:space="preserve">200000256705; 68909009_C, 68774714_C, 68773462_C, 68740727_S, 68739369</w:t>
      </w: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rFonts w:ascii="Arial" w:cs="Arial" w:eastAsia="Arial" w:hAnsi="Arial"/>
          <w:b w:val="1"/>
          <w:bCs w:val="1"/>
          <w:sz w:val="19"/>
          <w:szCs w:val="19"/>
          <w:rtl w:val="0"/>
        </w:rPr>
        <w:t xml:space="preserve">UFI: </w:t>
      </w:r>
      <w:r w:rsidDel="00000000" w:rsidR="00000000" w:rsidRPr="00000000">
        <w:rPr>
          <w:rFonts w:ascii="Arial" w:cs="Arial" w:eastAsia="Arial" w:hAnsi="Arial"/>
          <w:sz w:val="19"/>
          <w:szCs w:val="19"/>
          <w:rtl w:val="0"/>
        </w:rPr>
        <w:t xml:space="preserve">1HE8-G01J-M00S-KTNK</w:t>
      </w:r>
      <w:r w:rsidDel="00000000" w:rsidR="00000000" w:rsidRPr="00000000">
        <w:rPr>
          <w:rtl w:val="0"/>
        </w:rPr>
      </w:r>
    </w:p>
    <w:p w:rsidR="00000000" w:rsidDel="00000000" w:rsidP="00000000" w:rsidRDefault="00000000" w:rsidRPr="00000000" w14:paraId="0000000D">
      <w:pPr>
        <w:spacing w:after="80" w:before="180" w:lineRule="auto"/>
        <w:rPr/>
      </w:pPr>
      <w:r w:rsidDel="00000000" w:rsidR="00000000" w:rsidRPr="00000000">
        <w:rPr>
          <w:rFonts w:ascii="Arial" w:cs="Arial" w:eastAsia="Arial" w:hAnsi="Arial"/>
          <w:b w:val="1"/>
          <w:bCs w:val="1"/>
          <w:sz w:val="20"/>
          <w:szCs w:val="20"/>
          <w:rtl w:val="0"/>
        </w:rPr>
        <w:t xml:space="preserve">1.2. Istotne zidentyfikowane zastosowania substancji lub mieszaniny oraz zastosowania odradzane</w:t>
      </w:r>
      <w:r w:rsidDel="00000000" w:rsidR="00000000" w:rsidRPr="00000000">
        <w:rPr>
          <w:rtl w:val="0"/>
        </w:rPr>
      </w:r>
    </w:p>
    <w:p w:rsidR="00000000" w:rsidDel="00000000" w:rsidP="00000000" w:rsidRDefault="00000000" w:rsidRPr="00000000" w14:paraId="0000000E">
      <w:pPr>
        <w:spacing w:after="50" w:lineRule="auto"/>
        <w:rPr/>
      </w:pPr>
      <w:r w:rsidDel="00000000" w:rsidR="00000000" w:rsidRPr="00000000">
        <w:rPr>
          <w:rFonts w:ascii="Arial" w:cs="Arial" w:eastAsia="Arial" w:hAnsi="Arial"/>
          <w:b w:val="1"/>
          <w:bCs w:val="1"/>
          <w:color w:val="000000"/>
          <w:sz w:val="19"/>
          <w:szCs w:val="19"/>
          <w:rtl w:val="0"/>
        </w:rPr>
        <w:t xml:space="preserve">Zastosowania zidentyfikowane: </w:t>
      </w:r>
      <w:r w:rsidDel="00000000" w:rsidR="00000000" w:rsidRPr="00000000">
        <w:rPr>
          <w:rFonts w:ascii="Arial" w:cs="Arial" w:eastAsia="Arial" w:hAnsi="Arial"/>
          <w:color w:val="1f2937"/>
          <w:sz w:val="19"/>
          <w:szCs w:val="19"/>
          <w:rtl w:val="0"/>
        </w:rPr>
        <w:t xml:space="preserve">Płynne mleczko ścierne czyszczące. Zastosowania konsumenckie. Zastosowania odradzane: Brak danych / Nie dotyczy.</w:t>
      </w:r>
      <w:r w:rsidDel="00000000" w:rsidR="00000000" w:rsidRPr="00000000">
        <w:rPr>
          <w:rtl w:val="0"/>
        </w:rPr>
      </w:r>
    </w:p>
    <w:p w:rsidR="00000000" w:rsidDel="00000000" w:rsidP="00000000" w:rsidRDefault="00000000" w:rsidRPr="00000000" w14:paraId="0000000F">
      <w:pPr>
        <w:spacing w:after="80" w:before="180" w:lineRule="auto"/>
        <w:rPr/>
      </w:pPr>
      <w:r w:rsidDel="00000000" w:rsidR="00000000" w:rsidRPr="00000000">
        <w:rPr>
          <w:rFonts w:ascii="Arial" w:cs="Arial" w:eastAsia="Arial" w:hAnsi="Arial"/>
          <w:b w:val="1"/>
          <w:bCs w:val="1"/>
          <w:sz w:val="20"/>
          <w:szCs w:val="20"/>
          <w:rtl w:val="0"/>
        </w:rPr>
        <w:t xml:space="preserve">1.3. Dane dotyczące dostawcy karty charakterystyki</w:t>
      </w:r>
      <w:r w:rsidDel="00000000" w:rsidR="00000000" w:rsidRPr="00000000">
        <w:rPr>
          <w:rtl w:val="0"/>
        </w:rPr>
      </w:r>
    </w:p>
    <w:p w:rsidR="00000000" w:rsidDel="00000000" w:rsidP="00000000" w:rsidRDefault="00000000" w:rsidRPr="00000000" w14:paraId="00000010">
      <w:pPr>
        <w:spacing w:after="50" w:lineRule="auto"/>
        <w:rPr/>
      </w:pPr>
      <w:r w:rsidDel="00000000" w:rsidR="00000000" w:rsidRPr="00000000">
        <w:rPr>
          <w:rFonts w:ascii="Arial" w:cs="Arial" w:eastAsia="Arial" w:hAnsi="Arial"/>
          <w:b w:val="1"/>
          <w:bCs w:val="1"/>
          <w:sz w:val="19"/>
          <w:szCs w:val="19"/>
          <w:rtl w:val="0"/>
        </w:rPr>
        <w:t xml:space="preserve">Firma: </w:t>
      </w:r>
      <w:r w:rsidDel="00000000" w:rsidR="00000000" w:rsidRPr="00000000">
        <w:rPr>
          <w:rFonts w:ascii="Arial" w:cs="Arial" w:eastAsia="Arial" w:hAnsi="Arial"/>
          <w:sz w:val="19"/>
          <w:szCs w:val="19"/>
          <w:rtl w:val="0"/>
        </w:rPr>
        <w:t xml:space="preserve">ITALLUX Sp. z o.o.</w:t>
      </w:r>
      <w:r w:rsidDel="00000000" w:rsidR="00000000" w:rsidRPr="00000000">
        <w:rPr>
          <w:rtl w:val="0"/>
        </w:rPr>
      </w:r>
    </w:p>
    <w:p w:rsidR="00000000" w:rsidDel="00000000" w:rsidP="00000000" w:rsidRDefault="00000000" w:rsidRPr="00000000" w14:paraId="00000011">
      <w:pPr>
        <w:spacing w:after="50" w:lineRule="auto"/>
        <w:rPr/>
      </w:pPr>
      <w:r w:rsidDel="00000000" w:rsidR="00000000" w:rsidRPr="00000000">
        <w:rPr>
          <w:rFonts w:ascii="Arial" w:cs="Arial" w:eastAsia="Arial" w:hAnsi="Arial"/>
          <w:b w:val="1"/>
          <w:bCs w:val="1"/>
          <w:sz w:val="19"/>
          <w:szCs w:val="19"/>
          <w:rtl w:val="0"/>
        </w:rPr>
        <w:t xml:space="preserve">Adres: </w:t>
      </w:r>
      <w:r w:rsidDel="00000000" w:rsidR="00000000" w:rsidRPr="00000000">
        <w:rPr>
          <w:rFonts w:ascii="Arial" w:cs="Arial" w:eastAsia="Arial" w:hAnsi="Arial"/>
          <w:sz w:val="19"/>
          <w:szCs w:val="19"/>
          <w:rtl w:val="0"/>
        </w:rPr>
        <w:t xml:space="preserve">ul. Wesoła 16, 63-600 Kępno</w:t>
      </w:r>
      <w:r w:rsidDel="00000000" w:rsidR="00000000" w:rsidRPr="00000000">
        <w:rPr>
          <w:rtl w:val="0"/>
        </w:rPr>
      </w:r>
    </w:p>
    <w:p w:rsidR="00000000" w:rsidDel="00000000" w:rsidP="00000000" w:rsidRDefault="00000000" w:rsidRPr="00000000" w14:paraId="00000012">
      <w:pPr>
        <w:spacing w:after="50" w:lineRule="auto"/>
        <w:rPr/>
      </w:pPr>
      <w:r w:rsidDel="00000000" w:rsidR="00000000" w:rsidRPr="00000000">
        <w:rPr>
          <w:rFonts w:ascii="Arial" w:cs="Arial" w:eastAsia="Arial" w:hAnsi="Arial"/>
          <w:b w:val="1"/>
          <w:bCs w:val="1"/>
          <w:sz w:val="19"/>
          <w:szCs w:val="19"/>
          <w:rtl w:val="0"/>
        </w:rPr>
        <w:t xml:space="preserve">Strona www: </w:t>
      </w:r>
      <w:r w:rsidDel="00000000" w:rsidR="00000000" w:rsidRPr="00000000">
        <w:rPr>
          <w:rFonts w:ascii="Arial" w:cs="Arial" w:eastAsia="Arial" w:hAnsi="Arial"/>
          <w:sz w:val="19"/>
          <w:szCs w:val="19"/>
          <w:rtl w:val="0"/>
        </w:rPr>
        <w:t xml:space="preserve">www.prostozwloch.com.pl</w:t>
      </w:r>
      <w:r w:rsidDel="00000000" w:rsidR="00000000" w:rsidRPr="00000000">
        <w:rPr>
          <w:rtl w:val="0"/>
        </w:rPr>
      </w:r>
    </w:p>
    <w:p w:rsidR="00000000" w:rsidDel="00000000" w:rsidP="00000000" w:rsidRDefault="00000000" w:rsidRPr="00000000" w14:paraId="00000013">
      <w:pPr>
        <w:spacing w:after="50" w:lineRule="auto"/>
        <w:rPr/>
      </w:pPr>
      <w:r w:rsidDel="00000000" w:rsidR="00000000" w:rsidRPr="00000000">
        <w:rPr>
          <w:rFonts w:ascii="Arial" w:cs="Arial" w:eastAsia="Arial" w:hAnsi="Arial"/>
          <w:b w:val="1"/>
          <w:bCs w:val="1"/>
          <w:sz w:val="19"/>
          <w:szCs w:val="19"/>
          <w:rtl w:val="0"/>
        </w:rPr>
        <w:t xml:space="preserve">E-mail: </w:t>
      </w:r>
      <w:r w:rsidDel="00000000" w:rsidR="00000000" w:rsidRPr="00000000">
        <w:rPr>
          <w:rFonts w:ascii="Arial" w:cs="Arial" w:eastAsia="Arial" w:hAnsi="Arial"/>
          <w:sz w:val="19"/>
          <w:szCs w:val="19"/>
          <w:rtl w:val="0"/>
        </w:rPr>
        <w:t xml:space="preserve">kontakt@prostozwloch.com.pl</w:t>
      </w:r>
      <w:r w:rsidDel="00000000" w:rsidR="00000000" w:rsidRPr="00000000">
        <w:rPr>
          <w:rtl w:val="0"/>
        </w:rPr>
      </w:r>
    </w:p>
    <w:p w:rsidR="00000000" w:rsidDel="00000000" w:rsidP="00000000" w:rsidRDefault="00000000" w:rsidRPr="00000000" w14:paraId="00000014">
      <w:pPr>
        <w:spacing w:after="80" w:lineRule="auto"/>
        <w:rPr/>
      </w:pPr>
      <w:r w:rsidDel="00000000" w:rsidR="00000000" w:rsidRPr="00000000">
        <w:rPr>
          <w:rFonts w:ascii="Arial" w:cs="Arial" w:eastAsia="Arial" w:hAnsi="Arial"/>
          <w:b w:val="1"/>
          <w:bCs w:val="1"/>
          <w:sz w:val="19"/>
          <w:szCs w:val="19"/>
          <w:rtl w:val="0"/>
        </w:rPr>
        <w:t xml:space="preserve">Telefon: </w:t>
      </w:r>
      <w:r w:rsidDel="00000000" w:rsidR="00000000" w:rsidRPr="00000000">
        <w:rPr>
          <w:rFonts w:ascii="Arial" w:cs="Arial" w:eastAsia="Arial" w:hAnsi="Arial"/>
          <w:sz w:val="19"/>
          <w:szCs w:val="19"/>
          <w:rtl w:val="0"/>
        </w:rPr>
        <w:t xml:space="preserve">+48 663116607</w:t>
      </w:r>
      <w:r w:rsidDel="00000000" w:rsidR="00000000" w:rsidRPr="00000000">
        <w:rPr>
          <w:rtl w:val="0"/>
        </w:rPr>
      </w:r>
    </w:p>
    <w:p w:rsidR="00000000" w:rsidDel="00000000" w:rsidP="00000000" w:rsidRDefault="00000000" w:rsidRPr="00000000" w14:paraId="00000015">
      <w:pPr>
        <w:spacing w:after="80" w:before="180" w:lineRule="auto"/>
        <w:rPr/>
      </w:pPr>
      <w:r w:rsidDel="00000000" w:rsidR="00000000" w:rsidRPr="00000000">
        <w:rPr>
          <w:rFonts w:ascii="Arial" w:cs="Arial" w:eastAsia="Arial" w:hAnsi="Arial"/>
          <w:b w:val="1"/>
          <w:bCs w:val="1"/>
          <w:sz w:val="20"/>
          <w:szCs w:val="20"/>
          <w:rtl w:val="0"/>
        </w:rPr>
        <w:t xml:space="preserve">1.4. Numer telefonu alarmowego</w:t>
      </w: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rFonts w:ascii="Arial" w:cs="Arial" w:eastAsia="Arial" w:hAnsi="Arial"/>
          <w:b w:val="1"/>
          <w:bCs w:val="1"/>
          <w:sz w:val="19"/>
          <w:szCs w:val="19"/>
          <w:rtl w:val="0"/>
        </w:rPr>
        <w:t xml:space="preserve">Telefon alarmowy przedsiębiorstwa: </w:t>
      </w:r>
      <w:r w:rsidDel="00000000" w:rsidR="00000000" w:rsidRPr="00000000">
        <w:rPr>
          <w:rFonts w:ascii="Arial" w:cs="Arial" w:eastAsia="Arial" w:hAnsi="Arial"/>
          <w:sz w:val="19"/>
          <w:szCs w:val="19"/>
          <w:rtl w:val="0"/>
        </w:rPr>
        <w:t xml:space="preserve">+48 663116607 (czynny od poniedziałku do piątku w godzinach 8:00 – 16:00, informacja udzielana w języku polskim)</w:t>
      </w:r>
      <w:r w:rsidDel="00000000" w:rsidR="00000000" w:rsidRPr="00000000">
        <w:rPr>
          <w:rtl w:val="0"/>
        </w:rPr>
      </w:r>
    </w:p>
    <w:p w:rsidR="00000000" w:rsidDel="00000000" w:rsidP="00000000" w:rsidRDefault="00000000" w:rsidRPr="00000000" w14:paraId="00000017">
      <w:pPr>
        <w:spacing w:after="50" w:before="60" w:lineRule="auto"/>
        <w:rPr/>
      </w:pPr>
      <w:r w:rsidDel="00000000" w:rsidR="00000000" w:rsidRPr="00000000">
        <w:rPr>
          <w:rFonts w:ascii="Arial" w:cs="Arial" w:eastAsia="Arial" w:hAnsi="Arial"/>
          <w:b w:val="1"/>
          <w:bCs w:val="1"/>
          <w:sz w:val="19"/>
          <w:szCs w:val="19"/>
          <w:rtl w:val="0"/>
        </w:rPr>
        <w:t xml:space="preserve">Informacja toksykologiczna w Polsce (organ doradczy):</w:t>
      </w:r>
      <w:r w:rsidDel="00000000" w:rsidR="00000000" w:rsidRPr="00000000">
        <w:rPr>
          <w:rtl w:val="0"/>
        </w:rPr>
      </w:r>
    </w:p>
    <w:p w:rsidR="00000000" w:rsidDel="00000000" w:rsidP="00000000" w:rsidRDefault="00000000" w:rsidRPr="00000000" w14:paraId="00000018">
      <w:pPr>
        <w:spacing w:after="50" w:lineRule="auto"/>
        <w:rPr/>
      </w:pPr>
      <w:r w:rsidDel="00000000" w:rsidR="00000000" w:rsidRPr="00000000">
        <w:rPr>
          <w:rFonts w:ascii="Arial" w:cs="Arial" w:eastAsia="Arial" w:hAnsi="Arial"/>
          <w:b w:val="1"/>
          <w:bCs w:val="1"/>
          <w:sz w:val="19"/>
          <w:szCs w:val="19"/>
          <w:rtl w:val="0"/>
        </w:rPr>
        <w:t xml:space="preserve">Krajowe Centrum Informacji Toksykologicznej (Instytut Medycyny Pracy im. prof. J. Nofera w Łodzi): </w:t>
      </w:r>
      <w:r w:rsidDel="00000000" w:rsidR="00000000" w:rsidRPr="00000000">
        <w:rPr>
          <w:rFonts w:ascii="Arial" w:cs="Arial" w:eastAsia="Arial" w:hAnsi="Arial"/>
          <w:sz w:val="19"/>
          <w:szCs w:val="19"/>
          <w:rtl w:val="0"/>
        </w:rPr>
        <w:t xml:space="preserve">tel. +48 42 631 47 24, +48 42 631 47 25 (czynne w dni robocze w godz. 7:00 – 15:00)</w:t>
      </w:r>
      <w:r w:rsidDel="00000000" w:rsidR="00000000" w:rsidRPr="00000000">
        <w:rPr>
          <w:rtl w:val="0"/>
        </w:rPr>
      </w:r>
    </w:p>
    <w:p w:rsidR="00000000" w:rsidDel="00000000" w:rsidP="00000000" w:rsidRDefault="00000000" w:rsidRPr="00000000" w14:paraId="00000019">
      <w:pPr>
        <w:spacing w:after="50" w:lineRule="auto"/>
        <w:rPr/>
      </w:pPr>
      <w:r w:rsidDel="00000000" w:rsidR="00000000" w:rsidRPr="00000000">
        <w:rPr>
          <w:rFonts w:ascii="Arial" w:cs="Arial" w:eastAsia="Arial" w:hAnsi="Arial"/>
          <w:b w:val="1"/>
          <w:bCs w:val="1"/>
          <w:sz w:val="19"/>
          <w:szCs w:val="19"/>
          <w:rtl w:val="0"/>
        </w:rPr>
        <w:t xml:space="preserve">Ośrodek Informacji Toksykologicznej w Warszawie (całodobowa informacja toksykologiczna 24/7): </w:t>
      </w:r>
      <w:r w:rsidDel="00000000" w:rsidR="00000000" w:rsidRPr="00000000">
        <w:rPr>
          <w:rFonts w:ascii="Arial" w:cs="Arial" w:eastAsia="Arial" w:hAnsi="Arial"/>
          <w:sz w:val="19"/>
          <w:szCs w:val="19"/>
          <w:rtl w:val="0"/>
        </w:rPr>
        <w:t xml:space="preserve">tel. +48 22 619 66 54</w:t>
      </w:r>
      <w:r w:rsidDel="00000000" w:rsidR="00000000" w:rsidRPr="00000000">
        <w:rPr>
          <w:rtl w:val="0"/>
        </w:rPr>
      </w:r>
    </w:p>
    <w:p w:rsidR="00000000" w:rsidDel="00000000" w:rsidP="00000000" w:rsidRDefault="00000000" w:rsidRPr="00000000" w14:paraId="0000001A">
      <w:pPr>
        <w:spacing w:after="100" w:lineRule="auto"/>
        <w:rPr/>
      </w:pPr>
      <w:r w:rsidDel="00000000" w:rsidR="00000000" w:rsidRPr="00000000">
        <w:rPr>
          <w:rFonts w:ascii="Arial" w:cs="Arial" w:eastAsia="Arial" w:hAnsi="Arial"/>
          <w:b w:val="1"/>
          <w:bCs w:val="1"/>
          <w:sz w:val="19"/>
          <w:szCs w:val="19"/>
          <w:rtl w:val="0"/>
        </w:rPr>
        <w:t xml:space="preserve">Ogólne telefony ratunkowe w nagłych wypadkach: </w:t>
      </w:r>
      <w:r w:rsidDel="00000000" w:rsidR="00000000" w:rsidRPr="00000000">
        <w:rPr>
          <w:rFonts w:ascii="Arial" w:cs="Arial" w:eastAsia="Arial" w:hAnsi="Arial"/>
          <w:sz w:val="19"/>
          <w:szCs w:val="19"/>
          <w:rtl w:val="0"/>
        </w:rPr>
        <w:t xml:space="preserve">112 (ogólnoeuropejski numer alarmowy), 998 (straż pożarna), 999 (pogotowie ratunkowe)</w:t>
      </w:r>
      <w:r w:rsidDel="00000000" w:rsidR="00000000" w:rsidRPr="00000000">
        <w:rPr>
          <w:rtl w:val="0"/>
        </w:rPr>
      </w:r>
    </w:p>
    <w:p w:rsidR="00000000" w:rsidDel="00000000" w:rsidP="00000000" w:rsidRDefault="00000000" w:rsidRPr="00000000" w14:paraId="0000001B">
      <w:pPr>
        <w:pBdr>
          <w:bottom w:color="00a651" w:space="6" w:sz="0" w:val="none"/>
        </w:pBdr>
        <w:spacing w:after="160" w:before="320" w:lineRule="auto"/>
        <w:rPr/>
      </w:pPr>
      <w:r w:rsidDel="00000000" w:rsidR="00000000" w:rsidRPr="00000000">
        <w:rPr>
          <w:rFonts w:ascii="Arial" w:cs="Arial" w:eastAsia="Arial" w:hAnsi="Arial"/>
          <w:b w:val="1"/>
          <w:bCs w:val="1"/>
          <w:color w:val="000000"/>
          <w:sz w:val="22"/>
          <w:szCs w:val="22"/>
          <w:rtl w:val="0"/>
        </w:rPr>
        <w:t xml:space="preserve">SEKCJA 2: IDENTYFIKACJA ZAGROŻEŃ</w:t>
      </w:r>
      <w:r w:rsidDel="00000000" w:rsidR="00000000" w:rsidRPr="00000000">
        <w:rPr>
          <w:rtl w:val="0"/>
        </w:rPr>
      </w:r>
    </w:p>
    <w:p w:rsidR="00000000" w:rsidDel="00000000" w:rsidP="00000000" w:rsidRDefault="00000000" w:rsidRPr="00000000" w14:paraId="0000001C">
      <w:pPr>
        <w:spacing w:after="80" w:before="180" w:lineRule="auto"/>
        <w:rPr/>
      </w:pPr>
      <w:r w:rsidDel="00000000" w:rsidR="00000000" w:rsidRPr="00000000">
        <w:rPr>
          <w:rFonts w:ascii="Arial" w:cs="Arial" w:eastAsia="Arial" w:hAnsi="Arial"/>
          <w:b w:val="1"/>
          <w:bCs w:val="1"/>
          <w:sz w:val="20"/>
          <w:szCs w:val="20"/>
          <w:rtl w:val="0"/>
        </w:rPr>
        <w:t xml:space="preserve">2.1. Klasyfikacja substancji lub mieszaniny</w:t>
      </w:r>
      <w:r w:rsidDel="00000000" w:rsidR="00000000" w:rsidRPr="00000000">
        <w:rPr>
          <w:rtl w:val="0"/>
        </w:rPr>
      </w:r>
    </w:p>
    <w:p w:rsidR="00000000" w:rsidDel="00000000" w:rsidP="00000000" w:rsidRDefault="00000000" w:rsidRPr="00000000" w14:paraId="0000001D">
      <w:pPr>
        <w:spacing w:after="60" w:lineRule="auto"/>
        <w:rPr/>
      </w:pPr>
      <w:r w:rsidDel="00000000" w:rsidR="00000000" w:rsidRPr="00000000">
        <w:rPr>
          <w:rFonts w:ascii="Arial" w:cs="Arial" w:eastAsia="Arial" w:hAnsi="Arial"/>
          <w:sz w:val="19"/>
          <w:szCs w:val="19"/>
          <w:rtl w:val="0"/>
        </w:rPr>
        <w:t xml:space="preserve">Eye Irrit. 2, H319 (Poważne uszkodzenie oczu/działanie drażniące na oczy, kategoria 2). Produkt jest sklasyfikowany jako stwarzający zagrożenie zgodnie z rozporządzeniem (WE) 1272/2008 z późniejszymi zmianami. Procent mieszaniny o nieznanej toksyczności ostrej: doustnie: 0 %, po naniesieniu na skórę: 0 %, przez drogi oddechowe: 0 %. Procent mieszaniny o nieznanej toksyczności dla środowiska wodnego: 0 %.</w:t>
      </w:r>
      <w:r w:rsidDel="00000000" w:rsidR="00000000" w:rsidRPr="00000000">
        <w:rPr>
          <w:rtl w:val="0"/>
        </w:rPr>
      </w:r>
    </w:p>
    <w:p w:rsidR="00000000" w:rsidDel="00000000" w:rsidP="00000000" w:rsidRDefault="00000000" w:rsidRPr="00000000" w14:paraId="0000001E">
      <w:pPr>
        <w:spacing w:after="80" w:before="180" w:lineRule="auto"/>
        <w:rPr/>
      </w:pPr>
      <w:r w:rsidDel="00000000" w:rsidR="00000000" w:rsidRPr="00000000">
        <w:rPr>
          <w:rFonts w:ascii="Arial" w:cs="Arial" w:eastAsia="Arial" w:hAnsi="Arial"/>
          <w:b w:val="1"/>
          <w:bCs w:val="1"/>
          <w:sz w:val="20"/>
          <w:szCs w:val="20"/>
          <w:rtl w:val="0"/>
        </w:rPr>
        <w:t xml:space="preserve">2.2. Elementy oznakowania</w:t>
      </w:r>
      <w:r w:rsidDel="00000000" w:rsidR="00000000" w:rsidRPr="00000000">
        <w:rPr>
          <w:rtl w:val="0"/>
        </w:rPr>
      </w:r>
    </w:p>
    <w:p w:rsidR="00000000" w:rsidDel="00000000" w:rsidP="00000000" w:rsidRDefault="00000000" w:rsidRPr="00000000" w14:paraId="0000001F">
      <w:pPr>
        <w:spacing w:after="60" w:before="80" w:lineRule="auto"/>
        <w:rPr/>
      </w:pPr>
      <w:r w:rsidDel="00000000" w:rsidR="00000000" w:rsidRPr="00000000">
        <w:rPr>
          <w:rFonts w:ascii="Arial" w:cs="Arial" w:eastAsia="Arial" w:hAnsi="Arial"/>
          <w:b w:val="1"/>
          <w:bCs w:val="1"/>
          <w:sz w:val="19"/>
          <w:szCs w:val="19"/>
          <w:rtl w:val="0"/>
        </w:rPr>
        <w:t xml:space="preserve">Piktogramy określające rodzaj zagrożenia i hasło ostrzegawcze:</w:t>
      </w:r>
      <w:r w:rsidDel="00000000" w:rsidR="00000000" w:rsidRPr="00000000">
        <w:rPr>
          <w:rtl w:val="0"/>
        </w:rPr>
      </w:r>
    </w:p>
    <w:p w:rsidR="00000000" w:rsidDel="00000000" w:rsidP="00000000" w:rsidRDefault="00000000" w:rsidRPr="00000000" w14:paraId="00000020">
      <w:pPr>
        <w:spacing w:after="80" w:before="60" w:lineRule="auto"/>
        <w:rPr/>
      </w:pPr>
      <w:r w:rsidDel="00000000" w:rsidR="00000000" w:rsidRPr="00000000">
        <w:rPr/>
        <w:drawing>
          <wp:inline distB="0" distT="0" distL="0" distR="0">
            <wp:extent cx="714375" cy="7143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14375"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80" w:before="40" w:lineRule="auto"/>
        <w:rPr/>
      </w:pPr>
      <w:r w:rsidDel="00000000" w:rsidR="00000000" w:rsidRPr="00000000">
        <w:rPr>
          <w:rFonts w:ascii="Arial" w:cs="Arial" w:eastAsia="Arial" w:hAnsi="Arial"/>
          <w:b w:val="1"/>
          <w:bCs w:val="1"/>
          <w:sz w:val="19"/>
          <w:szCs w:val="19"/>
          <w:rtl w:val="0"/>
        </w:rPr>
        <w:t xml:space="preserve">Uwaga</w:t>
      </w:r>
      <w:r w:rsidDel="00000000" w:rsidR="00000000" w:rsidRPr="00000000">
        <w:rPr>
          <w:rtl w:val="0"/>
        </w:rPr>
      </w:r>
    </w:p>
    <w:p w:rsidR="00000000" w:rsidDel="00000000" w:rsidP="00000000" w:rsidRDefault="00000000" w:rsidRPr="00000000" w14:paraId="00000022">
      <w:pPr>
        <w:spacing w:after="60" w:before="80" w:lineRule="auto"/>
        <w:rPr/>
      </w:pPr>
      <w:r w:rsidDel="00000000" w:rsidR="00000000" w:rsidRPr="00000000">
        <w:rPr>
          <w:rFonts w:ascii="Arial" w:cs="Arial" w:eastAsia="Arial" w:hAnsi="Arial"/>
          <w:b w:val="1"/>
          <w:bCs w:val="1"/>
          <w:sz w:val="19"/>
          <w:szCs w:val="19"/>
          <w:rtl w:val="0"/>
        </w:rPr>
        <w:t xml:space="preserve">Nazwy niebezpiecznych substancji wymienione na etykiecie</w:t>
      </w:r>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rFonts w:ascii="Arial" w:cs="Arial" w:eastAsia="Arial" w:hAnsi="Arial"/>
          <w:sz w:val="19"/>
          <w:szCs w:val="19"/>
          <w:rtl w:val="0"/>
        </w:rPr>
        <w:t xml:space="preserve">Kwas benzenosulfonowy, pochodne C10-13-alkilowe, sole sodowe, Węglan sodu, Alkohole, C9-11, etoksylowane (5 EO), Kwas siarkowy, Eter difenylowy</w:t>
      </w:r>
      <w:r w:rsidDel="00000000" w:rsidR="00000000" w:rsidRPr="00000000">
        <w:rPr>
          <w:rtl w:val="0"/>
        </w:rPr>
      </w:r>
    </w:p>
    <w:p w:rsidR="00000000" w:rsidDel="00000000" w:rsidP="00000000" w:rsidRDefault="00000000" w:rsidRPr="00000000" w14:paraId="00000024">
      <w:pPr>
        <w:spacing w:after="60" w:before="80" w:lineRule="auto"/>
        <w:rPr/>
      </w:pPr>
      <w:r w:rsidDel="00000000" w:rsidR="00000000" w:rsidRPr="00000000">
        <w:rPr>
          <w:rFonts w:ascii="Arial" w:cs="Arial" w:eastAsia="Arial" w:hAnsi="Arial"/>
          <w:b w:val="1"/>
          <w:bCs w:val="1"/>
          <w:sz w:val="19"/>
          <w:szCs w:val="19"/>
          <w:rtl w:val="0"/>
        </w:rPr>
        <w:t xml:space="preserve">Zwroty wskazujące rodzaj zagrożenia</w:t>
      </w:r>
      <w:r w:rsidDel="00000000" w:rsidR="00000000" w:rsidRPr="00000000">
        <w:rPr>
          <w:rtl w:val="0"/>
        </w:rPr>
      </w:r>
    </w:p>
    <w:p w:rsidR="00000000" w:rsidDel="00000000" w:rsidP="00000000" w:rsidRDefault="00000000" w:rsidRPr="00000000" w14:paraId="00000025">
      <w:pPr>
        <w:spacing w:after="50" w:lineRule="auto"/>
        <w:rPr/>
      </w:pPr>
      <w:r w:rsidDel="00000000" w:rsidR="00000000" w:rsidRPr="00000000">
        <w:rPr>
          <w:rFonts w:ascii="Arial" w:cs="Arial" w:eastAsia="Arial" w:hAnsi="Arial"/>
          <w:sz w:val="19"/>
          <w:szCs w:val="19"/>
          <w:rtl w:val="0"/>
        </w:rPr>
        <w:t xml:space="preserve">H319 Działa drażniąco na oczy.</w:t>
      </w:r>
      <w:r w:rsidDel="00000000" w:rsidR="00000000" w:rsidRPr="00000000">
        <w:rPr>
          <w:rtl w:val="0"/>
        </w:rPr>
      </w:r>
    </w:p>
    <w:p w:rsidR="00000000" w:rsidDel="00000000" w:rsidP="00000000" w:rsidRDefault="00000000" w:rsidRPr="00000000" w14:paraId="00000026">
      <w:pPr>
        <w:spacing w:after="60" w:before="80" w:lineRule="auto"/>
        <w:rPr/>
      </w:pPr>
      <w:r w:rsidDel="00000000" w:rsidR="00000000" w:rsidRPr="00000000">
        <w:rPr>
          <w:rFonts w:ascii="Arial" w:cs="Arial" w:eastAsia="Arial" w:hAnsi="Arial"/>
          <w:b w:val="1"/>
          <w:bCs w:val="1"/>
          <w:sz w:val="19"/>
          <w:szCs w:val="19"/>
          <w:rtl w:val="0"/>
        </w:rPr>
        <w:t xml:space="preserve">Zwroty wskazujące środki ostrożności</w:t>
      </w:r>
      <w:r w:rsidDel="00000000" w:rsidR="00000000" w:rsidRPr="00000000">
        <w:rPr>
          <w:rtl w:val="0"/>
        </w:rPr>
      </w:r>
    </w:p>
    <w:p w:rsidR="00000000" w:rsidDel="00000000" w:rsidP="00000000" w:rsidRDefault="00000000" w:rsidRPr="00000000" w14:paraId="00000027">
      <w:pPr>
        <w:spacing w:after="50" w:lineRule="auto"/>
        <w:rPr/>
      </w:pPr>
      <w:r w:rsidDel="00000000" w:rsidR="00000000" w:rsidRPr="00000000">
        <w:rPr>
          <w:rFonts w:ascii="Arial" w:cs="Arial" w:eastAsia="Arial" w:hAnsi="Arial"/>
          <w:sz w:val="19"/>
          <w:szCs w:val="19"/>
          <w:rtl w:val="0"/>
        </w:rPr>
        <w:t xml:space="preserve">P102 Chronić przed dziećmi.</w:t>
      </w:r>
      <w:r w:rsidDel="00000000" w:rsidR="00000000" w:rsidRPr="00000000">
        <w:rPr>
          <w:rtl w:val="0"/>
        </w:rPr>
      </w:r>
    </w:p>
    <w:p w:rsidR="00000000" w:rsidDel="00000000" w:rsidP="00000000" w:rsidRDefault="00000000" w:rsidRPr="00000000" w14:paraId="00000028">
      <w:pPr>
        <w:spacing w:after="50" w:lineRule="auto"/>
        <w:rPr/>
      </w:pPr>
      <w:r w:rsidDel="00000000" w:rsidR="00000000" w:rsidRPr="00000000">
        <w:rPr>
          <w:rFonts w:ascii="Arial" w:cs="Arial" w:eastAsia="Arial" w:hAnsi="Arial"/>
          <w:sz w:val="19"/>
          <w:szCs w:val="19"/>
          <w:rtl w:val="0"/>
        </w:rPr>
        <w:t xml:space="preserve">P305 + P351 + P338 W PRZYPADKU DOSTANIA SIĘ DO OCZU: Ostrożnie płukać wodą przez kilka minut. Wyjąć soczewki kontaktowe, jeżeli są i można je łatwo usunąć. Nadal płukać.</w:t>
      </w:r>
      <w:r w:rsidDel="00000000" w:rsidR="00000000" w:rsidRPr="00000000">
        <w:rPr>
          <w:rtl w:val="0"/>
        </w:rPr>
      </w:r>
    </w:p>
    <w:p w:rsidR="00000000" w:rsidDel="00000000" w:rsidP="00000000" w:rsidRDefault="00000000" w:rsidRPr="00000000" w14:paraId="00000029">
      <w:pPr>
        <w:spacing w:after="50" w:lineRule="auto"/>
        <w:rPr/>
      </w:pPr>
      <w:r w:rsidDel="00000000" w:rsidR="00000000" w:rsidRPr="00000000">
        <w:rPr>
          <w:rFonts w:ascii="Arial" w:cs="Arial" w:eastAsia="Arial" w:hAnsi="Arial"/>
          <w:sz w:val="19"/>
          <w:szCs w:val="19"/>
          <w:rtl w:val="0"/>
        </w:rPr>
        <w:t xml:space="preserve">P337 + P313 W przypadku utrzymywania się działania drażniącego na oczy: Zasięgnąć porady/zgłosić się pod opiekę lekarza.</w:t>
      </w:r>
      <w:r w:rsidDel="00000000" w:rsidR="00000000" w:rsidRPr="00000000">
        <w:rPr>
          <w:rtl w:val="0"/>
        </w:rPr>
      </w:r>
    </w:p>
    <w:p w:rsidR="00000000" w:rsidDel="00000000" w:rsidP="00000000" w:rsidRDefault="00000000" w:rsidRPr="00000000" w14:paraId="0000002A">
      <w:pPr>
        <w:spacing w:after="60" w:before="80" w:lineRule="auto"/>
        <w:rPr/>
      </w:pPr>
      <w:r w:rsidDel="00000000" w:rsidR="00000000" w:rsidRPr="00000000">
        <w:rPr>
          <w:rFonts w:ascii="Arial" w:cs="Arial" w:eastAsia="Arial" w:hAnsi="Arial"/>
          <w:b w:val="1"/>
          <w:bCs w:val="1"/>
          <w:sz w:val="19"/>
          <w:szCs w:val="19"/>
          <w:rtl w:val="0"/>
        </w:rPr>
        <w:t xml:space="preserve">Informacje uzupełniające</w:t>
      </w: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rFonts w:ascii="Arial" w:cs="Arial" w:eastAsia="Arial" w:hAnsi="Arial"/>
          <w:sz w:val="19"/>
          <w:szCs w:val="19"/>
          <w:rtl w:val="0"/>
        </w:rPr>
        <w:t xml:space="preserve">Brak.</w:t>
      </w:r>
      <w:r w:rsidDel="00000000" w:rsidR="00000000" w:rsidRPr="00000000">
        <w:rPr>
          <w:rtl w:val="0"/>
        </w:rPr>
      </w:r>
    </w:p>
    <w:p w:rsidR="00000000" w:rsidDel="00000000" w:rsidP="00000000" w:rsidRDefault="00000000" w:rsidRPr="00000000" w14:paraId="0000002C">
      <w:pPr>
        <w:spacing w:after="80" w:before="180" w:lineRule="auto"/>
        <w:rPr/>
      </w:pPr>
      <w:r w:rsidDel="00000000" w:rsidR="00000000" w:rsidRPr="00000000">
        <w:rPr>
          <w:rFonts w:ascii="Arial" w:cs="Arial" w:eastAsia="Arial" w:hAnsi="Arial"/>
          <w:b w:val="1"/>
          <w:bCs w:val="1"/>
          <w:sz w:val="20"/>
          <w:szCs w:val="20"/>
          <w:rtl w:val="0"/>
        </w:rPr>
        <w:t xml:space="preserve">2.3. Inne zagrożenia</w:t>
      </w:r>
      <w:r w:rsidDel="00000000" w:rsidR="00000000" w:rsidRPr="00000000">
        <w:rPr>
          <w:rtl w:val="0"/>
        </w:rPr>
      </w:r>
    </w:p>
    <w:p w:rsidR="00000000" w:rsidDel="00000000" w:rsidP="00000000" w:rsidRDefault="00000000" w:rsidRPr="00000000" w14:paraId="0000002D">
      <w:pPr>
        <w:spacing w:after="50" w:lineRule="auto"/>
        <w:rPr/>
      </w:pPr>
      <w:r w:rsidDel="00000000" w:rsidR="00000000" w:rsidRPr="00000000">
        <w:rPr>
          <w:rFonts w:ascii="Arial" w:cs="Arial" w:eastAsia="Arial" w:hAnsi="Arial"/>
          <w:sz w:val="19"/>
          <w:szCs w:val="19"/>
          <w:rtl w:val="0"/>
        </w:rPr>
        <w:t xml:space="preserve">Kryteria PBT i vPvB: Mieszanina nie zawiera substancji spełniających kryteria dla substancji PBT lub vPvB zgodnie z załącznikiem XIII do rozporządzenia (WE) nr 1907/2006 (REACH) w stężeniu ≥ 0,1% wag.</w:t>
      </w:r>
      <w:r w:rsidDel="00000000" w:rsidR="00000000" w:rsidRPr="00000000">
        <w:rPr>
          <w:rtl w:val="0"/>
        </w:rPr>
      </w:r>
    </w:p>
    <w:p w:rsidR="00000000" w:rsidDel="00000000" w:rsidP="00000000" w:rsidRDefault="00000000" w:rsidRPr="00000000" w14:paraId="0000002E">
      <w:pPr>
        <w:spacing w:after="50" w:lineRule="auto"/>
        <w:rPr/>
      </w:pPr>
      <w:r w:rsidDel="00000000" w:rsidR="00000000" w:rsidRPr="00000000">
        <w:rPr>
          <w:rFonts w:ascii="Arial" w:cs="Arial" w:eastAsia="Arial" w:hAnsi="Arial"/>
          <w:sz w:val="19"/>
          <w:szCs w:val="19"/>
          <w:rtl w:val="0"/>
        </w:rPr>
        <w:t xml:space="preserve">Kryteria PMT i vPvM: Mieszanina nie zawiera substancji spełniających kryteria dla substancji PMT lub vPvM zgodnie z rozporządzeniem delegowanym Komisji (UE) 2023/707 w stężeniu ≥ 0,1% wag.</w:t>
      </w:r>
      <w:r w:rsidDel="00000000" w:rsidR="00000000" w:rsidRPr="00000000">
        <w:rPr>
          <w:rtl w:val="0"/>
        </w:rPr>
      </w:r>
    </w:p>
    <w:p w:rsidR="00000000" w:rsidDel="00000000" w:rsidP="00000000" w:rsidRDefault="00000000" w:rsidRPr="00000000" w14:paraId="0000002F">
      <w:pPr>
        <w:spacing w:after="80" w:lineRule="auto"/>
        <w:rPr/>
      </w:pPr>
      <w:r w:rsidDel="00000000" w:rsidR="00000000" w:rsidRPr="00000000">
        <w:rPr>
          <w:rFonts w:ascii="Arial" w:cs="Arial" w:eastAsia="Arial" w:hAnsi="Arial"/>
          <w:sz w:val="19"/>
          <w:szCs w:val="19"/>
          <w:rtl w:val="0"/>
        </w:rPr>
        <w:t xml:space="preserve">Właściwości zaburzające funkcjonowanie układu hormonalnego: Mieszanina nie zawiera substancji o właściwościach zaburzających funkcjonowanie układu hormonalnego zgodnie z kryteriami określonymi w rozporządzeniu (UE) 2017/2100 lub rozporządzeniu (UE) 2018/605 w stężeniu ≥ 0,1% wag.</w:t>
      </w:r>
      <w:r w:rsidDel="00000000" w:rsidR="00000000" w:rsidRPr="00000000">
        <w:rPr>
          <w:rtl w:val="0"/>
        </w:rPr>
      </w:r>
    </w:p>
    <w:p w:rsidR="00000000" w:rsidDel="00000000" w:rsidP="00000000" w:rsidRDefault="00000000" w:rsidRPr="00000000" w14:paraId="00000030">
      <w:pPr>
        <w:pBdr>
          <w:bottom w:color="00a651" w:space="6" w:sz="0" w:val="none"/>
        </w:pBdr>
        <w:spacing w:after="160" w:before="320" w:lineRule="auto"/>
        <w:rPr/>
      </w:pPr>
      <w:r w:rsidDel="00000000" w:rsidR="00000000" w:rsidRPr="00000000">
        <w:rPr>
          <w:rFonts w:ascii="Arial" w:cs="Arial" w:eastAsia="Arial" w:hAnsi="Arial"/>
          <w:b w:val="1"/>
          <w:bCs w:val="1"/>
          <w:color w:val="000000"/>
          <w:sz w:val="22"/>
          <w:szCs w:val="22"/>
          <w:rtl w:val="0"/>
        </w:rPr>
        <w:t xml:space="preserve">SEKCJA 3: SKŁAD / INFORMACJA O SKŁADNIKACH</w:t>
      </w:r>
      <w:r w:rsidDel="00000000" w:rsidR="00000000" w:rsidRPr="00000000">
        <w:rPr>
          <w:rtl w:val="0"/>
        </w:rPr>
      </w:r>
    </w:p>
    <w:p w:rsidR="00000000" w:rsidDel="00000000" w:rsidP="00000000" w:rsidRDefault="00000000" w:rsidRPr="00000000" w14:paraId="00000031">
      <w:pPr>
        <w:spacing w:after="60" w:before="160" w:lineRule="auto"/>
        <w:rPr/>
      </w:pPr>
      <w:r w:rsidDel="00000000" w:rsidR="00000000" w:rsidRPr="00000000">
        <w:rPr>
          <w:rFonts w:ascii="Arial" w:cs="Arial" w:eastAsia="Arial" w:hAnsi="Arial"/>
          <w:b w:val="1"/>
          <w:bCs w:val="1"/>
          <w:sz w:val="20"/>
          <w:szCs w:val="20"/>
          <w:rtl w:val="0"/>
        </w:rPr>
        <w:t xml:space="preserve">3.1. Substancje</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Arial" w:cs="Arial" w:eastAsia="Arial" w:hAnsi="Arial"/>
          <w:sz w:val="19"/>
          <w:szCs w:val="19"/>
          <w:rtl w:val="0"/>
        </w:rPr>
        <w:t xml:space="preserve">Nie dotyczy</w:t>
      </w:r>
      <w:r w:rsidDel="00000000" w:rsidR="00000000" w:rsidRPr="00000000">
        <w:rPr>
          <w:rtl w:val="0"/>
        </w:rPr>
      </w:r>
    </w:p>
    <w:p w:rsidR="00000000" w:rsidDel="00000000" w:rsidP="00000000" w:rsidRDefault="00000000" w:rsidRPr="00000000" w14:paraId="00000033">
      <w:pPr>
        <w:spacing w:after="60" w:before="160" w:lineRule="auto"/>
        <w:rPr/>
      </w:pPr>
      <w:r w:rsidDel="00000000" w:rsidR="00000000" w:rsidRPr="00000000">
        <w:rPr>
          <w:rFonts w:ascii="Arial" w:cs="Arial" w:eastAsia="Arial" w:hAnsi="Arial"/>
          <w:b w:val="1"/>
          <w:bCs w:val="1"/>
          <w:sz w:val="20"/>
          <w:szCs w:val="20"/>
          <w:rtl w:val="0"/>
        </w:rPr>
        <w:t xml:space="preserve">3.2. Mieszaniny</w:t>
      </w:r>
      <w:r w:rsidDel="00000000" w:rsidR="00000000" w:rsidRPr="00000000">
        <w:rPr>
          <w:rtl w:val="0"/>
        </w:rPr>
      </w:r>
    </w:p>
    <w:p w:rsidR="00000000" w:rsidDel="00000000" w:rsidP="00000000" w:rsidRDefault="00000000" w:rsidRPr="00000000" w14:paraId="00000034">
      <w:pPr>
        <w:spacing w:after="140" w:lineRule="auto"/>
        <w:rPr/>
      </w:pPr>
      <w:r w:rsidDel="00000000" w:rsidR="00000000" w:rsidRPr="00000000">
        <w:rPr>
          <w:rFonts w:ascii="Arial" w:cs="Arial" w:eastAsia="Arial" w:hAnsi="Arial"/>
          <w:sz w:val="19"/>
          <w:szCs w:val="19"/>
          <w:rtl w:val="0"/>
        </w:rPr>
        <w:t xml:space="preserve">Opis chemiczny: Mieszanina substancji stwarzających zagrożenie wraz z dodatkami niesklasyfikowanymi.</w:t>
      </w:r>
      <w:r w:rsidDel="00000000" w:rsidR="00000000" w:rsidRPr="00000000">
        <w:rPr>
          <w:rtl w:val="0"/>
        </w:rPr>
      </w:r>
    </w:p>
    <w:tbl>
      <w:tblPr>
        <w:tblStyle w:val="Table2"/>
        <w:tblW w:w="10140.0" w:type="dxa"/>
        <w:jc w:val="left"/>
        <w:tblLayout w:type="fixed"/>
        <w:tblLook w:val="0000"/>
      </w:tblPr>
      <w:tblGrid>
        <w:gridCol w:w="3330"/>
        <w:gridCol w:w="2430"/>
        <w:gridCol w:w="2355"/>
        <w:gridCol w:w="2025"/>
        <w:tblGridChange w:id="0">
          <w:tblGrid>
            <w:gridCol w:w="3330"/>
            <w:gridCol w:w="2430"/>
            <w:gridCol w:w="2355"/>
            <w:gridCol w:w="2025"/>
          </w:tblGrid>
        </w:tblGridChange>
      </w:tblGrid>
      <w:tr>
        <w:trPr>
          <w:cantSplit w:val="0"/>
          <w:tblHeader w:val="0"/>
        </w:trPr>
        <w:tc>
          <w:tcPr>
            <w:tcBorders>
              <w:top w:color="004d40" w:space="0" w:sz="4" w:val="single"/>
              <w:left w:color="004d40" w:space="0" w:sz="4" w:val="single"/>
              <w:bottom w:color="004d40" w:space="0" w:sz="4" w:val="single"/>
              <w:right w:color="004d40" w:space="0" w:sz="4" w:val="single"/>
            </w:tcBorders>
            <w:shd w:fill="e8f5e9" w:val="clear"/>
          </w:tcPr>
          <w:p w:rsidR="00000000" w:rsidDel="00000000" w:rsidP="00000000" w:rsidRDefault="00000000" w:rsidRPr="00000000" w14:paraId="00000035">
            <w:pPr>
              <w:rPr>
                <w:b w:val="1"/>
                <w:bCs w:val="1"/>
                <w:color w:val="004d40"/>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color w:val="004d40"/>
                <w:rtl w:val="0"/>
              </w:rPr>
              <w:t xml:space="preserve">Nazwa substancji</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shd w:fill="e8f5e9" w:val="clear"/>
          </w:tcPr>
          <w:p w:rsidR="00000000" w:rsidDel="00000000" w:rsidP="00000000" w:rsidRDefault="00000000" w:rsidRPr="00000000" w14:paraId="00000037">
            <w:pPr>
              <w:rPr>
                <w:b w:val="1"/>
                <w:bCs w:val="1"/>
                <w:color w:val="004d40"/>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color w:val="004d40"/>
                <w:rtl w:val="0"/>
              </w:rPr>
              <w:t xml:space="preserve">Identyfikatory</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shd w:fill="e8f5e9" w:val="clear"/>
          </w:tcPr>
          <w:p w:rsidR="00000000" w:rsidDel="00000000" w:rsidP="00000000" w:rsidRDefault="00000000" w:rsidRPr="00000000" w14:paraId="00000039">
            <w:pPr>
              <w:rPr>
                <w:b w:val="1"/>
                <w:bCs w:val="1"/>
                <w:color w:val="004d40"/>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color w:val="004d40"/>
                <w:rtl w:val="0"/>
              </w:rPr>
              <w:t xml:space="preserve">Klasyfikacja CLP</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shd w:fill="e8f5e9" w:val="clear"/>
          </w:tcPr>
          <w:p w:rsidR="00000000" w:rsidDel="00000000" w:rsidP="00000000" w:rsidRDefault="00000000" w:rsidRPr="00000000" w14:paraId="0000003B">
            <w:pPr>
              <w:rPr>
                <w:b w:val="1"/>
                <w:bCs w:val="1"/>
                <w:color w:val="004d40"/>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color w:val="004d40"/>
                <w:rtl w:val="0"/>
              </w:rPr>
              <w:t xml:space="preserve">Stężenie</w:t>
            </w:r>
            <w:r w:rsidDel="00000000" w:rsidR="00000000" w:rsidRPr="00000000">
              <w:rPr>
                <w:rtl w:val="0"/>
              </w:rPr>
            </w:r>
          </w:p>
        </w:tc>
      </w:tr>
      <w:tr>
        <w:trPr>
          <w:cantSplit w:val="0"/>
          <w:tblHeader w:val="0"/>
        </w:trPr>
        <w:tc>
          <w:tcPr>
            <w:tcBorders>
              <w:left w:color="004d40" w:space="0" w:sz="4" w:val="single"/>
              <w:bottom w:color="004d40" w:space="0" w:sz="4" w:val="single"/>
              <w:right w:color="004d40" w:space="0" w:sz="4" w:val="single"/>
            </w:tcBorders>
            <w:tcMar>
              <w:top w:w="80.0" w:type="dxa"/>
              <w:left w:w="120.0" w:type="dxa"/>
              <w:bottom w:w="80.0" w:type="dxa"/>
              <w:right w:w="120.0" w:type="dxa"/>
            </w:tcMar>
          </w:tcPr>
          <w:p w:rsidR="00000000" w:rsidDel="00000000" w:rsidP="00000000" w:rsidRDefault="00000000" w:rsidRPr="00000000" w14:paraId="0000003D">
            <w:pPr>
              <w:spacing w:after="40" w:lineRule="auto"/>
              <w:rPr/>
            </w:pPr>
            <w:r w:rsidDel="00000000" w:rsidR="00000000" w:rsidRPr="00000000">
              <w:rPr>
                <w:rFonts w:ascii="Arial" w:cs="Arial" w:eastAsia="Arial" w:hAnsi="Arial"/>
                <w:b w:val="1"/>
                <w:bCs w:val="1"/>
                <w:sz w:val="18"/>
                <w:szCs w:val="18"/>
                <w:rtl w:val="0"/>
              </w:rPr>
              <w:t xml:space="preserve">Kwas benzenosulfonowy, pochodne C10-13-alkilowe, sole sodowe</w:t>
            </w:r>
            <w:r w:rsidDel="00000000" w:rsidR="00000000" w:rsidRPr="00000000">
              <w:rPr>
                <w:rtl w:val="0"/>
              </w:rPr>
            </w:r>
          </w:p>
          <w:p w:rsidR="00000000" w:rsidDel="00000000" w:rsidP="00000000" w:rsidRDefault="00000000" w:rsidRPr="00000000" w14:paraId="0000003E">
            <w:pPr>
              <w:spacing w:after="40" w:lineRule="auto"/>
              <w:rPr/>
            </w:pPr>
            <w:r w:rsidDel="00000000" w:rsidR="00000000" w:rsidRPr="00000000">
              <w:rPr>
                <w:rFonts w:ascii="Arial" w:cs="Arial" w:eastAsia="Arial" w:hAnsi="Arial"/>
                <w:i w:val="1"/>
                <w:iCs w:val="1"/>
                <w:color w:val="4b5563"/>
                <w:sz w:val="16"/>
                <w:szCs w:val="16"/>
                <w:rtl w:val="0"/>
              </w:rPr>
              <w:t xml:space="preserve">(ang. Acido - benzensolfonico, - C10 - 13 - alchil - derivati, - sali - di - sodio)</w:t>
            </w:r>
            <w:r w:rsidDel="00000000" w:rsidR="00000000" w:rsidRPr="00000000">
              <w:rPr>
                <w:rtl w:val="0"/>
              </w:rPr>
            </w:r>
          </w:p>
        </w:tc>
        <w:tc>
          <w:tcPr>
            <w:tcBorders>
              <w:left w:color="004d40" w:space="0" w:sz="4" w:val="single"/>
              <w:bottom w:color="004d40" w:space="0" w:sz="4" w:val="single"/>
              <w:right w:color="004d40" w:space="0" w:sz="4" w:val="single"/>
            </w:tcBorders>
            <w:tcMar>
              <w:top w:w="80.0" w:type="dxa"/>
              <w:left w:w="120.0" w:type="dxa"/>
              <w:bottom w:w="80.0" w:type="dxa"/>
              <w:right w:w="120.0" w:type="dxa"/>
            </w:tcMar>
          </w:tcPr>
          <w:p w:rsidR="00000000" w:rsidDel="00000000" w:rsidP="00000000" w:rsidRDefault="00000000" w:rsidRPr="00000000" w14:paraId="0000003F">
            <w:pPr>
              <w:spacing w:after="30" w:lineRule="auto"/>
              <w:rPr/>
            </w:pPr>
            <w:r w:rsidDel="00000000" w:rsidR="00000000" w:rsidRPr="00000000">
              <w:rPr>
                <w:rFonts w:ascii="Arial" w:cs="Arial" w:eastAsia="Arial" w:hAnsi="Arial"/>
                <w:sz w:val="17"/>
                <w:szCs w:val="17"/>
                <w:rtl w:val="0"/>
              </w:rPr>
              <w:t xml:space="preserve">Numer CAS: 68411-30-3</w:t>
            </w:r>
            <w:r w:rsidDel="00000000" w:rsidR="00000000" w:rsidRPr="00000000">
              <w:rPr>
                <w:rtl w:val="0"/>
              </w:rPr>
            </w:r>
          </w:p>
          <w:p w:rsidR="00000000" w:rsidDel="00000000" w:rsidP="00000000" w:rsidRDefault="00000000" w:rsidRPr="00000000" w14:paraId="00000040">
            <w:pPr>
              <w:spacing w:after="30" w:lineRule="auto"/>
              <w:rPr/>
            </w:pPr>
            <w:r w:rsidDel="00000000" w:rsidR="00000000" w:rsidRPr="00000000">
              <w:rPr>
                <w:rFonts w:ascii="Arial" w:cs="Arial" w:eastAsia="Arial" w:hAnsi="Arial"/>
                <w:sz w:val="17"/>
                <w:szCs w:val="17"/>
                <w:rtl w:val="0"/>
              </w:rPr>
              <w:t xml:space="preserve">Numer WE: 246-680-4</w:t>
            </w:r>
            <w:r w:rsidDel="00000000" w:rsidR="00000000" w:rsidRPr="00000000">
              <w:rPr>
                <w:rtl w:val="0"/>
              </w:rPr>
            </w:r>
          </w:p>
          <w:p w:rsidR="00000000" w:rsidDel="00000000" w:rsidP="00000000" w:rsidRDefault="00000000" w:rsidRPr="00000000" w14:paraId="00000041">
            <w:pPr>
              <w:spacing w:after="30" w:lineRule="auto"/>
              <w:rPr/>
            </w:pPr>
            <w:r w:rsidDel="00000000" w:rsidR="00000000" w:rsidRPr="00000000">
              <w:rPr>
                <w:rFonts w:ascii="Arial" w:cs="Arial" w:eastAsia="Arial" w:hAnsi="Arial"/>
                <w:sz w:val="17"/>
                <w:szCs w:val="17"/>
                <w:rtl w:val="0"/>
              </w:rPr>
              <w:t xml:space="preserve">Numer rejestracji REACH: 01-2119489428-22</w:t>
            </w:r>
            <w:r w:rsidDel="00000000" w:rsidR="00000000" w:rsidRPr="00000000">
              <w:rPr>
                <w:rtl w:val="0"/>
              </w:rPr>
            </w:r>
          </w:p>
        </w:tc>
        <w:tc>
          <w:tcPr>
            <w:tcBorders>
              <w:left w:color="004d40" w:space="0" w:sz="4" w:val="single"/>
              <w:bottom w:color="004d40" w:space="0" w:sz="4" w:val="single"/>
              <w:right w:color="004d40" w:space="0" w:sz="4" w:val="single"/>
            </w:tcBorders>
            <w:tcMar>
              <w:top w:w="80.0" w:type="dxa"/>
              <w:left w:w="120.0" w:type="dxa"/>
              <w:bottom w:w="80.0" w:type="dxa"/>
              <w:right w:w="120.0" w:type="dxa"/>
            </w:tcMar>
          </w:tcPr>
          <w:p w:rsidR="00000000" w:rsidDel="00000000" w:rsidP="00000000" w:rsidRDefault="00000000" w:rsidRPr="00000000" w14:paraId="00000042">
            <w:pPr>
              <w:spacing w:after="40" w:lineRule="auto"/>
              <w:rPr/>
            </w:pPr>
            <w:r w:rsidDel="00000000" w:rsidR="00000000" w:rsidRPr="00000000">
              <w:rPr>
                <w:rFonts w:ascii="Arial" w:cs="Arial" w:eastAsia="Arial" w:hAnsi="Arial"/>
                <w:sz w:val="17"/>
                <w:szCs w:val="17"/>
                <w:rtl w:val="0"/>
              </w:rPr>
              <w:t xml:space="preserve">Acute Tox. 4 H302, Skin Irrit. 2 H315, Eye Dam. 1 H318, Aquatic Chronic 3 H412, ATE [drogą pokarmową] = 1080 mg/kg</w:t>
            </w:r>
            <w:r w:rsidDel="00000000" w:rsidR="00000000" w:rsidRPr="00000000">
              <w:rPr>
                <w:rtl w:val="0"/>
              </w:rPr>
            </w:r>
          </w:p>
        </w:tc>
        <w:tc>
          <w:tcPr>
            <w:tcBorders>
              <w:left w:color="004d40" w:space="0" w:sz="4" w:val="single"/>
              <w:bottom w:color="004d40" w:space="0" w:sz="4" w:val="single"/>
              <w:right w:color="004d40"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18"/>
                <w:szCs w:val="18"/>
                <w:rtl w:val="0"/>
              </w:rPr>
              <w:t xml:space="preserve">&gt; 0 - &lt;= 5 %</w:t>
            </w:r>
            <w:r w:rsidDel="00000000" w:rsidR="00000000" w:rsidRPr="00000000">
              <w:rPr>
                <w:rtl w:val="0"/>
              </w:rPr>
            </w:r>
          </w:p>
        </w:tc>
      </w:tr>
      <w:tr>
        <w:trPr>
          <w:cantSplit w:val="0"/>
          <w:tblHeader w:val="0"/>
        </w:trPr>
        <w:tc>
          <w:tcPr>
            <w:tcBorders>
              <w:top w:color="004d40" w:space="0" w:sz="4" w:val="single"/>
              <w:left w:color="004d40" w:space="0" w:sz="4" w:val="single"/>
              <w:bottom w:color="004d40" w:space="0" w:sz="4" w:val="single"/>
              <w:right w:color="004d40" w:space="0" w:sz="4" w:val="single"/>
            </w:tcBorders>
            <w:tcMar>
              <w:top w:w="80.0" w:type="dxa"/>
              <w:left w:w="120.0" w:type="dxa"/>
              <w:bottom w:w="80.0" w:type="dxa"/>
              <w:right w:w="120.0" w:type="dxa"/>
            </w:tcMar>
          </w:tcPr>
          <w:p w:rsidR="00000000" w:rsidDel="00000000" w:rsidP="00000000" w:rsidRDefault="00000000" w:rsidRPr="00000000" w14:paraId="00000044">
            <w:pPr>
              <w:spacing w:after="40" w:lineRule="auto"/>
              <w:rPr/>
            </w:pPr>
            <w:r w:rsidDel="00000000" w:rsidR="00000000" w:rsidRPr="00000000">
              <w:rPr>
                <w:rFonts w:ascii="Arial" w:cs="Arial" w:eastAsia="Arial" w:hAnsi="Arial"/>
                <w:b w:val="1"/>
                <w:bCs w:val="1"/>
                <w:sz w:val="18"/>
                <w:szCs w:val="18"/>
                <w:rtl w:val="0"/>
              </w:rPr>
              <w:t xml:space="preserve">Węglan sodu</w:t>
            </w:r>
            <w:r w:rsidDel="00000000" w:rsidR="00000000" w:rsidRPr="00000000">
              <w:rPr>
                <w:rtl w:val="0"/>
              </w:rPr>
            </w:r>
          </w:p>
          <w:p w:rsidR="00000000" w:rsidDel="00000000" w:rsidP="00000000" w:rsidRDefault="00000000" w:rsidRPr="00000000" w14:paraId="00000045">
            <w:pPr>
              <w:spacing w:after="40" w:lineRule="auto"/>
              <w:rPr/>
            </w:pPr>
            <w:r w:rsidDel="00000000" w:rsidR="00000000" w:rsidRPr="00000000">
              <w:rPr>
                <w:rFonts w:ascii="Arial" w:cs="Arial" w:eastAsia="Arial" w:hAnsi="Arial"/>
                <w:i w:val="1"/>
                <w:iCs w:val="1"/>
                <w:color w:val="4b5563"/>
                <w:sz w:val="16"/>
                <w:szCs w:val="16"/>
                <w:rtl w:val="0"/>
              </w:rPr>
              <w:t xml:space="preserve">(ang. Sodio carbonato)</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tcMar>
              <w:top w:w="80.0" w:type="dxa"/>
              <w:left w:w="120.0" w:type="dxa"/>
              <w:bottom w:w="80.0" w:type="dxa"/>
              <w:right w:w="120.0" w:type="dxa"/>
            </w:tcMar>
          </w:tcPr>
          <w:p w:rsidR="00000000" w:rsidDel="00000000" w:rsidP="00000000" w:rsidRDefault="00000000" w:rsidRPr="00000000" w14:paraId="00000046">
            <w:pPr>
              <w:spacing w:after="30" w:lineRule="auto"/>
              <w:rPr/>
            </w:pPr>
            <w:r w:rsidDel="00000000" w:rsidR="00000000" w:rsidRPr="00000000">
              <w:rPr>
                <w:rFonts w:ascii="Arial" w:cs="Arial" w:eastAsia="Arial" w:hAnsi="Arial"/>
                <w:sz w:val="17"/>
                <w:szCs w:val="17"/>
                <w:rtl w:val="0"/>
              </w:rPr>
              <w:t xml:space="preserve">Numer CAS: 497-19-8</w:t>
            </w:r>
            <w:r w:rsidDel="00000000" w:rsidR="00000000" w:rsidRPr="00000000">
              <w:rPr>
                <w:rtl w:val="0"/>
              </w:rPr>
            </w:r>
          </w:p>
          <w:p w:rsidR="00000000" w:rsidDel="00000000" w:rsidP="00000000" w:rsidRDefault="00000000" w:rsidRPr="00000000" w14:paraId="00000047">
            <w:pPr>
              <w:spacing w:after="30" w:lineRule="auto"/>
              <w:rPr/>
            </w:pPr>
            <w:r w:rsidDel="00000000" w:rsidR="00000000" w:rsidRPr="00000000">
              <w:rPr>
                <w:rFonts w:ascii="Arial" w:cs="Arial" w:eastAsia="Arial" w:hAnsi="Arial"/>
                <w:sz w:val="17"/>
                <w:szCs w:val="17"/>
                <w:rtl w:val="0"/>
              </w:rPr>
              <w:t xml:space="preserve">Numer WE: 207-838-8</w:t>
            </w:r>
            <w:r w:rsidDel="00000000" w:rsidR="00000000" w:rsidRPr="00000000">
              <w:rPr>
                <w:rtl w:val="0"/>
              </w:rPr>
            </w:r>
          </w:p>
          <w:p w:rsidR="00000000" w:rsidDel="00000000" w:rsidP="00000000" w:rsidRDefault="00000000" w:rsidRPr="00000000" w14:paraId="00000048">
            <w:pPr>
              <w:spacing w:after="30" w:lineRule="auto"/>
              <w:rPr/>
            </w:pPr>
            <w:r w:rsidDel="00000000" w:rsidR="00000000" w:rsidRPr="00000000">
              <w:rPr>
                <w:rFonts w:ascii="Arial" w:cs="Arial" w:eastAsia="Arial" w:hAnsi="Arial"/>
                <w:sz w:val="17"/>
                <w:szCs w:val="17"/>
                <w:rtl w:val="0"/>
              </w:rPr>
              <w:t xml:space="preserve">Numer indeksowy: 011-005-00-2</w:t>
            </w:r>
            <w:r w:rsidDel="00000000" w:rsidR="00000000" w:rsidRPr="00000000">
              <w:rPr>
                <w:rtl w:val="0"/>
              </w:rPr>
            </w:r>
          </w:p>
          <w:p w:rsidR="00000000" w:rsidDel="00000000" w:rsidP="00000000" w:rsidRDefault="00000000" w:rsidRPr="00000000" w14:paraId="00000049">
            <w:pPr>
              <w:spacing w:after="30" w:lineRule="auto"/>
              <w:rPr/>
            </w:pPr>
            <w:r w:rsidDel="00000000" w:rsidR="00000000" w:rsidRPr="00000000">
              <w:rPr>
                <w:rFonts w:ascii="Arial" w:cs="Arial" w:eastAsia="Arial" w:hAnsi="Arial"/>
                <w:sz w:val="17"/>
                <w:szCs w:val="17"/>
                <w:rtl w:val="0"/>
              </w:rPr>
              <w:t xml:space="preserve">Numer rejestracji REACH: 01-2119485498-19</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tcMar>
              <w:top w:w="80.0" w:type="dxa"/>
              <w:left w:w="120.0" w:type="dxa"/>
              <w:bottom w:w="80.0" w:type="dxa"/>
              <w:right w:w="120.0" w:type="dxa"/>
            </w:tcMar>
          </w:tcPr>
          <w:p w:rsidR="00000000" w:rsidDel="00000000" w:rsidP="00000000" w:rsidRDefault="00000000" w:rsidRPr="00000000" w14:paraId="0000004A">
            <w:pPr>
              <w:spacing w:after="40" w:lineRule="auto"/>
              <w:rPr/>
            </w:pPr>
            <w:r w:rsidDel="00000000" w:rsidR="00000000" w:rsidRPr="00000000">
              <w:rPr>
                <w:rFonts w:ascii="Arial" w:cs="Arial" w:eastAsia="Arial" w:hAnsi="Arial"/>
                <w:sz w:val="17"/>
                <w:szCs w:val="17"/>
                <w:rtl w:val="0"/>
              </w:rPr>
              <w:t xml:space="preserve">Eye Irrit. 2 H319</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18"/>
                <w:szCs w:val="18"/>
                <w:rtl w:val="0"/>
              </w:rPr>
              <w:t xml:space="preserve">&gt; 0 - &lt;= 3 %</w:t>
            </w:r>
            <w:r w:rsidDel="00000000" w:rsidR="00000000" w:rsidRPr="00000000">
              <w:rPr>
                <w:rtl w:val="0"/>
              </w:rPr>
            </w:r>
          </w:p>
        </w:tc>
      </w:tr>
      <w:tr>
        <w:trPr>
          <w:cantSplit w:val="0"/>
          <w:trHeight w:val="872.9492187500001" w:hRule="atLeast"/>
          <w:tblHeader w:val="0"/>
        </w:trPr>
        <w:tc>
          <w:tcPr>
            <w:tcBorders>
              <w:top w:color="004d40" w:space="0" w:sz="4" w:val="single"/>
              <w:left w:color="004d40" w:space="0" w:sz="4" w:val="single"/>
              <w:bottom w:color="004d40" w:space="0" w:sz="4" w:val="single"/>
              <w:right w:color="004d40" w:space="0" w:sz="4" w:val="single"/>
            </w:tcBorders>
            <w:tcMar>
              <w:top w:w="80.0" w:type="dxa"/>
              <w:left w:w="120.0" w:type="dxa"/>
              <w:bottom w:w="80.0" w:type="dxa"/>
              <w:right w:w="120.0" w:type="dxa"/>
            </w:tcMar>
          </w:tcPr>
          <w:p w:rsidR="00000000" w:rsidDel="00000000" w:rsidP="00000000" w:rsidRDefault="00000000" w:rsidRPr="00000000" w14:paraId="0000004C">
            <w:pPr>
              <w:spacing w:after="40" w:lineRule="auto"/>
              <w:rPr/>
            </w:pPr>
            <w:r w:rsidDel="00000000" w:rsidR="00000000" w:rsidRPr="00000000">
              <w:rPr>
                <w:rFonts w:ascii="Arial" w:cs="Arial" w:eastAsia="Arial" w:hAnsi="Arial"/>
                <w:b w:val="1"/>
                <w:bCs w:val="1"/>
                <w:sz w:val="18"/>
                <w:szCs w:val="18"/>
                <w:rtl w:val="0"/>
              </w:rPr>
              <w:t xml:space="preserve">Alkohole, C9-11, etoksylowane (5 EO)</w:t>
            </w:r>
            <w:r w:rsidDel="00000000" w:rsidR="00000000" w:rsidRPr="00000000">
              <w:rPr>
                <w:rtl w:val="0"/>
              </w:rPr>
            </w:r>
          </w:p>
          <w:p w:rsidR="00000000" w:rsidDel="00000000" w:rsidP="00000000" w:rsidRDefault="00000000" w:rsidRPr="00000000" w14:paraId="0000004D">
            <w:pPr>
              <w:spacing w:after="40" w:lineRule="auto"/>
              <w:rPr/>
            </w:pPr>
            <w:r w:rsidDel="00000000" w:rsidR="00000000" w:rsidRPr="00000000">
              <w:rPr>
                <w:rFonts w:ascii="Arial" w:cs="Arial" w:eastAsia="Arial" w:hAnsi="Arial"/>
                <w:i w:val="1"/>
                <w:iCs w:val="1"/>
                <w:color w:val="4b5563"/>
                <w:sz w:val="16"/>
                <w:szCs w:val="16"/>
                <w:rtl w:val="0"/>
              </w:rPr>
              <w:t xml:space="preserve">(ang. Alcoli, C9-11, etossilati, 5 EO)</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tcMar>
              <w:top w:w="80.0" w:type="dxa"/>
              <w:left w:w="120.0" w:type="dxa"/>
              <w:bottom w:w="80.0" w:type="dxa"/>
              <w:right w:w="120.0" w:type="dxa"/>
            </w:tcMar>
          </w:tcPr>
          <w:p w:rsidR="00000000" w:rsidDel="00000000" w:rsidP="00000000" w:rsidRDefault="00000000" w:rsidRPr="00000000" w14:paraId="0000004E">
            <w:pPr>
              <w:spacing w:after="30" w:lineRule="auto"/>
              <w:rPr/>
            </w:pPr>
            <w:r w:rsidDel="00000000" w:rsidR="00000000" w:rsidRPr="00000000">
              <w:rPr>
                <w:rFonts w:ascii="Arial" w:cs="Arial" w:eastAsia="Arial" w:hAnsi="Arial"/>
                <w:sz w:val="17"/>
                <w:szCs w:val="17"/>
                <w:rtl w:val="0"/>
              </w:rPr>
              <w:t xml:space="preserve">Numer CAS: 68439-45-2</w:t>
            </w:r>
            <w:r w:rsidDel="00000000" w:rsidR="00000000" w:rsidRPr="00000000">
              <w:rPr>
                <w:rtl w:val="0"/>
              </w:rPr>
            </w:r>
          </w:p>
          <w:p w:rsidR="00000000" w:rsidDel="00000000" w:rsidP="00000000" w:rsidRDefault="00000000" w:rsidRPr="00000000" w14:paraId="0000004F">
            <w:pPr>
              <w:spacing w:after="30" w:lineRule="auto"/>
              <w:rPr/>
            </w:pPr>
            <w:r w:rsidDel="00000000" w:rsidR="00000000" w:rsidRPr="00000000">
              <w:rPr>
                <w:rFonts w:ascii="Arial" w:cs="Arial" w:eastAsia="Arial" w:hAnsi="Arial"/>
                <w:sz w:val="17"/>
                <w:szCs w:val="17"/>
                <w:rtl w:val="0"/>
              </w:rPr>
              <w:t xml:space="preserve">Numer WE: 614-481-5</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tcMar>
              <w:top w:w="80.0" w:type="dxa"/>
              <w:left w:w="120.0" w:type="dxa"/>
              <w:bottom w:w="80.0" w:type="dxa"/>
              <w:right w:w="120.0" w:type="dxa"/>
            </w:tcMar>
          </w:tcPr>
          <w:p w:rsidR="00000000" w:rsidDel="00000000" w:rsidP="00000000" w:rsidRDefault="00000000" w:rsidRPr="00000000" w14:paraId="00000050">
            <w:pPr>
              <w:spacing w:after="40" w:lineRule="auto"/>
              <w:rPr/>
            </w:pPr>
            <w:r w:rsidDel="00000000" w:rsidR="00000000" w:rsidRPr="00000000">
              <w:rPr>
                <w:rFonts w:ascii="Arial" w:cs="Arial" w:eastAsia="Arial" w:hAnsi="Arial"/>
                <w:sz w:val="17"/>
                <w:szCs w:val="17"/>
                <w:rtl w:val="0"/>
              </w:rPr>
              <w:t xml:space="preserve">Acute Tox. 4 H302, Eye Dam. 1 H318, ATE [drogą pokarmową] = 500 mg/kg</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18"/>
                <w:szCs w:val="18"/>
                <w:rtl w:val="0"/>
              </w:rPr>
              <w:t xml:space="preserve">&gt; 0 - &lt;= 3 %</w:t>
            </w:r>
            <w:r w:rsidDel="00000000" w:rsidR="00000000" w:rsidRPr="00000000">
              <w:rPr>
                <w:rtl w:val="0"/>
              </w:rPr>
            </w:r>
          </w:p>
        </w:tc>
      </w:tr>
      <w:tr>
        <w:trPr>
          <w:cantSplit w:val="0"/>
          <w:tblHeader w:val="0"/>
        </w:trPr>
        <w:tc>
          <w:tcPr>
            <w:tcBorders>
              <w:top w:color="004d40" w:space="0" w:sz="4" w:val="single"/>
              <w:left w:color="004d40" w:space="0" w:sz="4" w:val="single"/>
              <w:bottom w:color="004d40" w:space="0" w:sz="4" w:val="single"/>
              <w:right w:color="004d40" w:space="0" w:sz="4" w:val="single"/>
            </w:tcBorders>
            <w:tcMar>
              <w:top w:w="80.0" w:type="dxa"/>
              <w:left w:w="120.0" w:type="dxa"/>
              <w:bottom w:w="80.0" w:type="dxa"/>
              <w:right w:w="120.0" w:type="dxa"/>
            </w:tcMar>
          </w:tcPr>
          <w:p w:rsidR="00000000" w:rsidDel="00000000" w:rsidP="00000000" w:rsidRDefault="00000000" w:rsidRPr="00000000" w14:paraId="00000052">
            <w:pPr>
              <w:spacing w:after="40" w:lineRule="auto"/>
              <w:rPr/>
            </w:pPr>
            <w:r w:rsidDel="00000000" w:rsidR="00000000" w:rsidRPr="00000000">
              <w:rPr>
                <w:rFonts w:ascii="Arial" w:cs="Arial" w:eastAsia="Arial" w:hAnsi="Arial"/>
                <w:b w:val="1"/>
                <w:bCs w:val="1"/>
                <w:sz w:val="18"/>
                <w:szCs w:val="18"/>
                <w:rtl w:val="0"/>
              </w:rPr>
              <w:t xml:space="preserve">Kwas siarkowy</w:t>
            </w:r>
            <w:r w:rsidDel="00000000" w:rsidR="00000000" w:rsidRPr="00000000">
              <w:rPr>
                <w:rtl w:val="0"/>
              </w:rPr>
            </w:r>
          </w:p>
          <w:p w:rsidR="00000000" w:rsidDel="00000000" w:rsidP="00000000" w:rsidRDefault="00000000" w:rsidRPr="00000000" w14:paraId="00000053">
            <w:pPr>
              <w:spacing w:after="40" w:lineRule="auto"/>
              <w:rPr/>
            </w:pPr>
            <w:r w:rsidDel="00000000" w:rsidR="00000000" w:rsidRPr="00000000">
              <w:rPr>
                <w:rFonts w:ascii="Arial" w:cs="Arial" w:eastAsia="Arial" w:hAnsi="Arial"/>
                <w:i w:val="1"/>
                <w:iCs w:val="1"/>
                <w:color w:val="4b5563"/>
                <w:sz w:val="16"/>
                <w:szCs w:val="16"/>
                <w:rtl w:val="0"/>
              </w:rPr>
              <w:t xml:space="preserve">(ang. Acido solforico)</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tcMar>
              <w:top w:w="80.0" w:type="dxa"/>
              <w:left w:w="120.0" w:type="dxa"/>
              <w:bottom w:w="80.0" w:type="dxa"/>
              <w:right w:w="120.0" w:type="dxa"/>
            </w:tcMar>
          </w:tcPr>
          <w:p w:rsidR="00000000" w:rsidDel="00000000" w:rsidP="00000000" w:rsidRDefault="00000000" w:rsidRPr="00000000" w14:paraId="00000054">
            <w:pPr>
              <w:spacing w:after="30" w:lineRule="auto"/>
              <w:rPr/>
            </w:pPr>
            <w:r w:rsidDel="00000000" w:rsidR="00000000" w:rsidRPr="00000000">
              <w:rPr>
                <w:rFonts w:ascii="Arial" w:cs="Arial" w:eastAsia="Arial" w:hAnsi="Arial"/>
                <w:sz w:val="17"/>
                <w:szCs w:val="17"/>
                <w:rtl w:val="0"/>
              </w:rPr>
              <w:t xml:space="preserve">Numer CAS: 7664-93-9</w:t>
            </w:r>
            <w:r w:rsidDel="00000000" w:rsidR="00000000" w:rsidRPr="00000000">
              <w:rPr>
                <w:rtl w:val="0"/>
              </w:rPr>
            </w:r>
          </w:p>
          <w:p w:rsidR="00000000" w:rsidDel="00000000" w:rsidP="00000000" w:rsidRDefault="00000000" w:rsidRPr="00000000" w14:paraId="00000055">
            <w:pPr>
              <w:spacing w:after="30" w:lineRule="auto"/>
              <w:rPr/>
            </w:pPr>
            <w:r w:rsidDel="00000000" w:rsidR="00000000" w:rsidRPr="00000000">
              <w:rPr>
                <w:rFonts w:ascii="Arial" w:cs="Arial" w:eastAsia="Arial" w:hAnsi="Arial"/>
                <w:sz w:val="17"/>
                <w:szCs w:val="17"/>
                <w:rtl w:val="0"/>
              </w:rPr>
              <w:t xml:space="preserve">Numer WE: 231-639-5</w:t>
            </w:r>
            <w:r w:rsidDel="00000000" w:rsidR="00000000" w:rsidRPr="00000000">
              <w:rPr>
                <w:rtl w:val="0"/>
              </w:rPr>
            </w:r>
          </w:p>
          <w:p w:rsidR="00000000" w:rsidDel="00000000" w:rsidP="00000000" w:rsidRDefault="00000000" w:rsidRPr="00000000" w14:paraId="00000056">
            <w:pPr>
              <w:spacing w:after="30" w:lineRule="auto"/>
              <w:rPr/>
            </w:pPr>
            <w:r w:rsidDel="00000000" w:rsidR="00000000" w:rsidRPr="00000000">
              <w:rPr>
                <w:rFonts w:ascii="Arial" w:cs="Arial" w:eastAsia="Arial" w:hAnsi="Arial"/>
                <w:sz w:val="17"/>
                <w:szCs w:val="17"/>
                <w:rtl w:val="0"/>
              </w:rPr>
              <w:t xml:space="preserve">Numer indeksowy: 016-020-00-8</w:t>
            </w:r>
            <w:r w:rsidDel="00000000" w:rsidR="00000000" w:rsidRPr="00000000">
              <w:rPr>
                <w:rtl w:val="0"/>
              </w:rPr>
            </w:r>
          </w:p>
          <w:p w:rsidR="00000000" w:rsidDel="00000000" w:rsidP="00000000" w:rsidRDefault="00000000" w:rsidRPr="00000000" w14:paraId="00000057">
            <w:pPr>
              <w:spacing w:after="30" w:lineRule="auto"/>
              <w:rPr/>
            </w:pPr>
            <w:r w:rsidDel="00000000" w:rsidR="00000000" w:rsidRPr="00000000">
              <w:rPr>
                <w:rFonts w:ascii="Arial" w:cs="Arial" w:eastAsia="Arial" w:hAnsi="Arial"/>
                <w:sz w:val="17"/>
                <w:szCs w:val="17"/>
                <w:rtl w:val="0"/>
              </w:rPr>
              <w:t xml:space="preserve">Numer rejestracji REACH: 01-2119458838-20</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tcMar>
              <w:top w:w="80.0" w:type="dxa"/>
              <w:left w:w="120.0" w:type="dxa"/>
              <w:bottom w:w="80.0" w:type="dxa"/>
              <w:right w:w="120.0" w:type="dxa"/>
            </w:tcMar>
          </w:tcPr>
          <w:p w:rsidR="00000000" w:rsidDel="00000000" w:rsidP="00000000" w:rsidRDefault="00000000" w:rsidRPr="00000000" w14:paraId="00000058">
            <w:pPr>
              <w:spacing w:after="40" w:lineRule="auto"/>
              <w:rPr/>
            </w:pPr>
            <w:r w:rsidDel="00000000" w:rsidR="00000000" w:rsidRPr="00000000">
              <w:rPr>
                <w:rFonts w:ascii="Arial" w:cs="Arial" w:eastAsia="Arial" w:hAnsi="Arial"/>
                <w:sz w:val="17"/>
                <w:szCs w:val="17"/>
                <w:rtl w:val="0"/>
              </w:rPr>
              <w:t xml:space="preserve">Skin Corr. 1A H314, Eye Dam. 1 H318; Specyficzne stężenia graniczne (SCL): Skin Corr. 1A, H314: C &gt;= 15 %; Skin Irrit. 2, H315: 5 % &lt;= C &lt; 15 %; Eye Dam. 1, H318: C &gt;= 15 %; Eye Irrit. 2, H319: 5 % &lt;= C &lt; 15 %</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18"/>
                <w:szCs w:val="18"/>
                <w:rtl w:val="0"/>
              </w:rPr>
              <w:t xml:space="preserve">&gt; 0 - &lt;= 0,1 %</w:t>
            </w:r>
            <w:r w:rsidDel="00000000" w:rsidR="00000000" w:rsidRPr="00000000">
              <w:rPr>
                <w:rtl w:val="0"/>
              </w:rPr>
            </w:r>
          </w:p>
        </w:tc>
      </w:tr>
      <w:tr>
        <w:trPr>
          <w:cantSplit w:val="0"/>
          <w:trHeight w:val="1050" w:hRule="atLeast"/>
          <w:tblHeader w:val="0"/>
        </w:trPr>
        <w:tc>
          <w:tcPr>
            <w:tcBorders>
              <w:top w:color="004d40" w:space="0" w:sz="4" w:val="single"/>
              <w:left w:color="004d40" w:space="0" w:sz="4" w:val="single"/>
              <w:bottom w:color="004d40" w:space="0" w:sz="4" w:val="single"/>
              <w:right w:color="004d40" w:space="0" w:sz="4" w:val="single"/>
            </w:tcBorders>
            <w:tcMar>
              <w:top w:w="80.0" w:type="dxa"/>
              <w:left w:w="120.0" w:type="dxa"/>
              <w:bottom w:w="80.0" w:type="dxa"/>
              <w:right w:w="120.0" w:type="dxa"/>
            </w:tcMar>
          </w:tcPr>
          <w:p w:rsidR="00000000" w:rsidDel="00000000" w:rsidP="00000000" w:rsidRDefault="00000000" w:rsidRPr="00000000" w14:paraId="0000005A">
            <w:pPr>
              <w:spacing w:after="40" w:lineRule="auto"/>
              <w:rPr/>
            </w:pPr>
            <w:r w:rsidDel="00000000" w:rsidR="00000000" w:rsidRPr="00000000">
              <w:rPr>
                <w:rFonts w:ascii="Arial" w:cs="Arial" w:eastAsia="Arial" w:hAnsi="Arial"/>
                <w:b w:val="1"/>
                <w:bCs w:val="1"/>
                <w:sz w:val="18"/>
                <w:szCs w:val="18"/>
                <w:rtl w:val="0"/>
              </w:rPr>
              <w:t xml:space="preserve">Eter difenylowy</w:t>
            </w:r>
            <w:r w:rsidDel="00000000" w:rsidR="00000000" w:rsidRPr="00000000">
              <w:rPr>
                <w:rtl w:val="0"/>
              </w:rPr>
            </w:r>
          </w:p>
          <w:p w:rsidR="00000000" w:rsidDel="00000000" w:rsidP="00000000" w:rsidRDefault="00000000" w:rsidRPr="00000000" w14:paraId="0000005B">
            <w:pPr>
              <w:spacing w:after="40" w:lineRule="auto"/>
              <w:rPr/>
            </w:pPr>
            <w:r w:rsidDel="00000000" w:rsidR="00000000" w:rsidRPr="00000000">
              <w:rPr>
                <w:rFonts w:ascii="Arial" w:cs="Arial" w:eastAsia="Arial" w:hAnsi="Arial"/>
                <w:i w:val="1"/>
                <w:iCs w:val="1"/>
                <w:color w:val="4b5563"/>
                <w:sz w:val="16"/>
                <w:szCs w:val="16"/>
                <w:rtl w:val="0"/>
              </w:rPr>
              <w:t xml:space="preserve">(ang. Diphenyl ether)</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tcMar>
              <w:top w:w="80.0" w:type="dxa"/>
              <w:left w:w="120.0" w:type="dxa"/>
              <w:bottom w:w="80.0" w:type="dxa"/>
              <w:right w:w="120.0" w:type="dxa"/>
            </w:tcMar>
          </w:tcPr>
          <w:p w:rsidR="00000000" w:rsidDel="00000000" w:rsidP="00000000" w:rsidRDefault="00000000" w:rsidRPr="00000000" w14:paraId="0000005C">
            <w:pPr>
              <w:spacing w:after="30" w:lineRule="auto"/>
              <w:rPr/>
            </w:pPr>
            <w:r w:rsidDel="00000000" w:rsidR="00000000" w:rsidRPr="00000000">
              <w:rPr>
                <w:rFonts w:ascii="Arial" w:cs="Arial" w:eastAsia="Arial" w:hAnsi="Arial"/>
                <w:sz w:val="17"/>
                <w:szCs w:val="17"/>
                <w:rtl w:val="0"/>
              </w:rPr>
              <w:t xml:space="preserve">Numer CAS: 101-84-8</w:t>
            </w:r>
            <w:r w:rsidDel="00000000" w:rsidR="00000000" w:rsidRPr="00000000">
              <w:rPr>
                <w:rtl w:val="0"/>
              </w:rPr>
            </w:r>
          </w:p>
          <w:p w:rsidR="00000000" w:rsidDel="00000000" w:rsidP="00000000" w:rsidRDefault="00000000" w:rsidRPr="00000000" w14:paraId="0000005D">
            <w:pPr>
              <w:spacing w:after="30" w:lineRule="auto"/>
              <w:rPr/>
            </w:pPr>
            <w:r w:rsidDel="00000000" w:rsidR="00000000" w:rsidRPr="00000000">
              <w:rPr>
                <w:rFonts w:ascii="Arial" w:cs="Arial" w:eastAsia="Arial" w:hAnsi="Arial"/>
                <w:sz w:val="17"/>
                <w:szCs w:val="17"/>
                <w:rtl w:val="0"/>
              </w:rPr>
              <w:t xml:space="preserve">Numer WE: 202-981-2</w:t>
            </w:r>
            <w:r w:rsidDel="00000000" w:rsidR="00000000" w:rsidRPr="00000000">
              <w:rPr>
                <w:rtl w:val="0"/>
              </w:rPr>
            </w:r>
          </w:p>
          <w:p w:rsidR="00000000" w:rsidDel="00000000" w:rsidP="00000000" w:rsidRDefault="00000000" w:rsidRPr="00000000" w14:paraId="0000005E">
            <w:pPr>
              <w:spacing w:after="30" w:lineRule="auto"/>
              <w:rPr/>
            </w:pPr>
            <w:r w:rsidDel="00000000" w:rsidR="00000000" w:rsidRPr="00000000">
              <w:rPr>
                <w:rFonts w:ascii="Arial" w:cs="Arial" w:eastAsia="Arial" w:hAnsi="Arial"/>
                <w:sz w:val="17"/>
                <w:szCs w:val="17"/>
                <w:rtl w:val="0"/>
              </w:rPr>
              <w:t xml:space="preserve">Numer rejestracji REACH: 01-2119472545-33</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tcMar>
              <w:top w:w="80.0" w:type="dxa"/>
              <w:left w:w="120.0" w:type="dxa"/>
              <w:bottom w:w="80.0" w:type="dxa"/>
              <w:right w:w="120.0" w:type="dxa"/>
            </w:tcMar>
          </w:tcPr>
          <w:p w:rsidR="00000000" w:rsidDel="00000000" w:rsidP="00000000" w:rsidRDefault="00000000" w:rsidRPr="00000000" w14:paraId="0000005F">
            <w:pPr>
              <w:spacing w:after="40" w:lineRule="auto"/>
              <w:rPr/>
            </w:pPr>
            <w:r w:rsidDel="00000000" w:rsidR="00000000" w:rsidRPr="00000000">
              <w:rPr>
                <w:rFonts w:ascii="Arial" w:cs="Arial" w:eastAsia="Arial" w:hAnsi="Arial"/>
                <w:sz w:val="17"/>
                <w:szCs w:val="17"/>
                <w:rtl w:val="0"/>
              </w:rPr>
              <w:t xml:space="preserve">Eye Irrit. 2 H319, Aquatic Acute 1 H400, Aquatic Chronic 3 H412; Czynnik M [ostry] = 1</w:t>
            </w:r>
            <w:r w:rsidDel="00000000" w:rsidR="00000000" w:rsidRPr="00000000">
              <w:rPr>
                <w:rtl w:val="0"/>
              </w:rPr>
            </w:r>
          </w:p>
        </w:tc>
        <w:tc>
          <w:tcPr>
            <w:tcBorders>
              <w:top w:color="004d40" w:space="0" w:sz="4" w:val="single"/>
              <w:left w:color="004d40" w:space="0" w:sz="4" w:val="single"/>
              <w:bottom w:color="004d40" w:space="0" w:sz="4" w:val="single"/>
              <w:right w:color="004d40"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18"/>
                <w:szCs w:val="18"/>
                <w:rtl w:val="0"/>
              </w:rPr>
              <w:t xml:space="preserve">&gt; 0 - &lt; 0,1 %</w:t>
            </w:r>
            <w:r w:rsidDel="00000000" w:rsidR="00000000" w:rsidRPr="00000000">
              <w:rPr>
                <w:rtl w:val="0"/>
              </w:rPr>
            </w:r>
          </w:p>
        </w:tc>
      </w:tr>
    </w:tbl>
    <w:p w:rsidR="00000000" w:rsidDel="00000000" w:rsidP="00000000" w:rsidRDefault="00000000" w:rsidRPr="00000000" w14:paraId="00000061">
      <w:pPr>
        <w:spacing w:after="180" w:before="140" w:lineRule="auto"/>
        <w:rPr/>
      </w:pPr>
      <w:r w:rsidDel="00000000" w:rsidR="00000000" w:rsidRPr="00000000">
        <w:rPr>
          <w:rFonts w:ascii="Arial" w:cs="Arial" w:eastAsia="Arial" w:hAnsi="Arial"/>
          <w:i w:val="1"/>
          <w:iCs w:val="1"/>
          <w:color w:val="555555"/>
          <w:sz w:val="16"/>
          <w:szCs w:val="16"/>
          <w:rtl w:val="0"/>
        </w:rPr>
        <w:t xml:space="preserve">Pełne brzmienie zwrotów H i EUH znajduje się w sekcji 16 karty charakterystyki.</w:t>
      </w:r>
      <w:r w:rsidDel="00000000" w:rsidR="00000000" w:rsidRPr="00000000">
        <w:rPr>
          <w:rtl w:val="0"/>
        </w:rPr>
      </w:r>
    </w:p>
    <w:p w:rsidR="00000000" w:rsidDel="00000000" w:rsidP="00000000" w:rsidRDefault="00000000" w:rsidRPr="00000000" w14:paraId="00000062">
      <w:pPr>
        <w:pBdr>
          <w:bottom w:color="00a651" w:space="6" w:sz="0" w:val="none"/>
        </w:pBdr>
        <w:spacing w:after="160" w:before="320" w:lineRule="auto"/>
        <w:rPr/>
      </w:pPr>
      <w:r w:rsidDel="00000000" w:rsidR="00000000" w:rsidRPr="00000000">
        <w:rPr>
          <w:rFonts w:ascii="Arial" w:cs="Arial" w:eastAsia="Arial" w:hAnsi="Arial"/>
          <w:b w:val="1"/>
          <w:bCs w:val="1"/>
          <w:color w:val="000000"/>
          <w:sz w:val="22"/>
          <w:szCs w:val="22"/>
          <w:rtl w:val="0"/>
        </w:rPr>
        <w:t xml:space="preserve">SEKCJA 4: ŚRODKI PIERWSZEJ POMOCY</w:t>
      </w:r>
      <w:r w:rsidDel="00000000" w:rsidR="00000000" w:rsidRPr="00000000">
        <w:rPr>
          <w:rtl w:val="0"/>
        </w:rPr>
      </w:r>
    </w:p>
    <w:p w:rsidR="00000000" w:rsidDel="00000000" w:rsidP="00000000" w:rsidRDefault="00000000" w:rsidRPr="00000000" w14:paraId="00000063">
      <w:pPr>
        <w:spacing w:after="80" w:before="180" w:lineRule="auto"/>
        <w:rPr/>
      </w:pPr>
      <w:r w:rsidDel="00000000" w:rsidR="00000000" w:rsidRPr="00000000">
        <w:rPr>
          <w:rFonts w:ascii="Arial" w:cs="Arial" w:eastAsia="Arial" w:hAnsi="Arial"/>
          <w:b w:val="1"/>
          <w:bCs w:val="1"/>
          <w:sz w:val="20"/>
          <w:szCs w:val="20"/>
          <w:rtl w:val="0"/>
        </w:rPr>
        <w:t xml:space="preserve">4.1. Opis środków pierwszej pomocy</w:t>
      </w:r>
      <w:r w:rsidDel="00000000" w:rsidR="00000000" w:rsidRPr="00000000">
        <w:rPr>
          <w:rtl w:val="0"/>
        </w:rPr>
      </w:r>
    </w:p>
    <w:p w:rsidR="00000000" w:rsidDel="00000000" w:rsidP="00000000" w:rsidRDefault="00000000" w:rsidRPr="00000000" w14:paraId="00000064">
      <w:pPr>
        <w:spacing w:after="80" w:lineRule="auto"/>
        <w:rPr/>
      </w:pPr>
      <w:r w:rsidDel="00000000" w:rsidR="00000000" w:rsidRPr="00000000">
        <w:rPr>
          <w:rFonts w:ascii="Arial" w:cs="Arial" w:eastAsia="Arial" w:hAnsi="Arial"/>
          <w:sz w:val="19"/>
          <w:szCs w:val="19"/>
          <w:rtl w:val="0"/>
        </w:rPr>
        <w:t xml:space="preserve">W razie wątpliwości lub w przypadku wystąpienia objawów skonsultować się z lekarzem i pokazać mu niniejszą kartę charakterystyki. W przypadku cięższych objawów wezwać natychmiast pomoc medyczną.</w:t>
      </w:r>
      <w:r w:rsidDel="00000000" w:rsidR="00000000" w:rsidRPr="00000000">
        <w:rPr>
          <w:rtl w:val="0"/>
        </w:rPr>
      </w:r>
    </w:p>
    <w:p w:rsidR="00000000" w:rsidDel="00000000" w:rsidP="00000000" w:rsidRDefault="00000000" w:rsidRPr="00000000" w14:paraId="00000065">
      <w:pPr>
        <w:spacing w:after="40" w:before="60" w:lineRule="auto"/>
        <w:rPr/>
      </w:pPr>
      <w:r w:rsidDel="00000000" w:rsidR="00000000" w:rsidRPr="00000000">
        <w:rPr>
          <w:rFonts w:ascii="Arial" w:cs="Arial" w:eastAsia="Arial" w:hAnsi="Arial"/>
          <w:b w:val="1"/>
          <w:bCs w:val="1"/>
          <w:sz w:val="19"/>
          <w:szCs w:val="19"/>
          <w:rtl w:val="0"/>
        </w:rPr>
        <w:t xml:space="preserve">W kontakcie ze skórą:</w:t>
      </w:r>
      <w:r w:rsidDel="00000000" w:rsidR="00000000" w:rsidRPr="00000000">
        <w:rPr>
          <w:rtl w:val="0"/>
        </w:rPr>
      </w:r>
    </w:p>
    <w:p w:rsidR="00000000" w:rsidDel="00000000" w:rsidP="00000000" w:rsidRDefault="00000000" w:rsidRPr="00000000" w14:paraId="00000066">
      <w:pPr>
        <w:spacing w:after="70" w:lineRule="auto"/>
        <w:rPr/>
      </w:pPr>
      <w:r w:rsidDel="00000000" w:rsidR="00000000" w:rsidRPr="00000000">
        <w:rPr>
          <w:rFonts w:ascii="Arial" w:cs="Arial" w:eastAsia="Arial" w:hAnsi="Arial"/>
          <w:sz w:val="19"/>
          <w:szCs w:val="19"/>
          <w:rtl w:val="0"/>
        </w:rPr>
        <w:t xml:space="preserve">Bezzwłocznie zasięgnąć porady lekarskiej. Zanieczyszczoną skórę spłukać obficie wodą. Zdjąć skażoną odzież i obuwie. Zanieczyszczoną odzież zdjąć po uprzednim dokładnym zmyciu wodą lub w rękawicach. Kontynuować płukanie przez co najmniej 10 minut. Uprać odzież przed ponownym użyciem. Dokładnie oczyścić obuwie przed ponownym założeniem</w:t>
      </w:r>
      <w:r w:rsidDel="00000000" w:rsidR="00000000" w:rsidRPr="00000000">
        <w:rPr>
          <w:rtl w:val="0"/>
        </w:rPr>
      </w:r>
    </w:p>
    <w:p w:rsidR="00000000" w:rsidDel="00000000" w:rsidP="00000000" w:rsidRDefault="00000000" w:rsidRPr="00000000" w14:paraId="00000067">
      <w:pPr>
        <w:spacing w:after="40" w:before="60" w:lineRule="auto"/>
        <w:rPr/>
      </w:pPr>
      <w:r w:rsidDel="00000000" w:rsidR="00000000" w:rsidRPr="00000000">
        <w:rPr>
          <w:rFonts w:ascii="Arial" w:cs="Arial" w:eastAsia="Arial" w:hAnsi="Arial"/>
          <w:b w:val="1"/>
          <w:bCs w:val="1"/>
          <w:sz w:val="19"/>
          <w:szCs w:val="19"/>
          <w:rtl w:val="0"/>
        </w:rPr>
        <w:t xml:space="preserve">W kontakcie z oczami:</w:t>
      </w:r>
      <w:r w:rsidDel="00000000" w:rsidR="00000000" w:rsidRPr="00000000">
        <w:rPr>
          <w:rtl w:val="0"/>
        </w:rPr>
      </w:r>
    </w:p>
    <w:p w:rsidR="00000000" w:rsidDel="00000000" w:rsidP="00000000" w:rsidRDefault="00000000" w:rsidRPr="00000000" w14:paraId="00000068">
      <w:pPr>
        <w:spacing w:after="70" w:lineRule="auto"/>
        <w:rPr/>
      </w:pPr>
      <w:r w:rsidDel="00000000" w:rsidR="00000000" w:rsidRPr="00000000">
        <w:rPr>
          <w:rFonts w:ascii="Arial" w:cs="Arial" w:eastAsia="Arial" w:hAnsi="Arial"/>
          <w:sz w:val="19"/>
          <w:szCs w:val="19"/>
          <w:rtl w:val="0"/>
        </w:rPr>
        <w:t xml:space="preserve">Bezzwłocznie zasięgnąć porady lekarskiej. Skontaktować się z ośrodkiem zatruć lub lekarzem. Natychmiast płukać oczy dużą ilością wody, unosząc górną i dolną powiekę. Sprawdzić obecność soczewek kontaktowych i usunąć je, jeśli to możliwe. Kontynuować płukanie przez co najmniej 10 minut</w:t>
      </w:r>
      <w:r w:rsidDel="00000000" w:rsidR="00000000" w:rsidRPr="00000000">
        <w:rPr>
          <w:rtl w:val="0"/>
        </w:rPr>
      </w:r>
    </w:p>
    <w:p w:rsidR="00000000" w:rsidDel="00000000" w:rsidP="00000000" w:rsidRDefault="00000000" w:rsidRPr="00000000" w14:paraId="00000069">
      <w:pPr>
        <w:spacing w:after="40" w:before="60" w:lineRule="auto"/>
        <w:rPr/>
      </w:pPr>
      <w:r w:rsidDel="00000000" w:rsidR="00000000" w:rsidRPr="00000000">
        <w:rPr>
          <w:rFonts w:ascii="Arial" w:cs="Arial" w:eastAsia="Arial" w:hAnsi="Arial"/>
          <w:b w:val="1"/>
          <w:bCs w:val="1"/>
          <w:sz w:val="19"/>
          <w:szCs w:val="19"/>
          <w:rtl w:val="0"/>
        </w:rPr>
        <w:t xml:space="preserve">W przypadku spożycia:</w:t>
      </w:r>
      <w:r w:rsidDel="00000000" w:rsidR="00000000" w:rsidRPr="00000000">
        <w:rPr>
          <w:rtl w:val="0"/>
        </w:rPr>
      </w:r>
    </w:p>
    <w:p w:rsidR="00000000" w:rsidDel="00000000" w:rsidP="00000000" w:rsidRDefault="00000000" w:rsidRPr="00000000" w14:paraId="0000006A">
      <w:pPr>
        <w:spacing w:after="70" w:lineRule="auto"/>
        <w:rPr/>
      </w:pPr>
      <w:r w:rsidDel="00000000" w:rsidR="00000000" w:rsidRPr="00000000">
        <w:rPr>
          <w:rFonts w:ascii="Arial" w:cs="Arial" w:eastAsia="Arial" w:hAnsi="Arial"/>
          <w:sz w:val="19"/>
          <w:szCs w:val="19"/>
          <w:rtl w:val="0"/>
        </w:rPr>
        <w:t xml:space="preserve">Bezzwłocznie zasięgnąć porady lekarskiej. Nigdy nie podawać niczego doustnie osobie nieprzytomnej. W razie utraty przytomności ułożyć w pozycji bocznej ustalonej i natychmiast wezwać pomoc lekarską. Zapewnić dobrą cyrkulację powietrza. Poluzować ciasną odzież (kołnierz, krawat, pasek). Skontaktować się z ośrodkiem zatruć lub lekarzem. Przepłukać usta wodą. Usunąć ewentualne protezy zębowe. Wyprowadzić poszkodowanego na świeże powietrze i zapewnić warunki do odpoczynku w pozycji ułatwiającej oddychanie. W przypadku połknięcia, jeżeli osoba jest przytomna, podać do wypicia małe ilości wody. Przerwać podawanie wody, jeżeli poszkodowany ma mdłości, ponieważ wymioty mogą być niebezpieczne. Nie wywoływać wymiotów bez wyraźnego polecenia personelu medycznego. W przypadku wystąpienia wymiotów głowę należy trzymać nisko, aby wymiociny nie przedostały się do płuc</w:t>
      </w:r>
      <w:r w:rsidDel="00000000" w:rsidR="00000000" w:rsidRPr="00000000">
        <w:rPr>
          <w:rtl w:val="0"/>
        </w:rPr>
      </w:r>
    </w:p>
    <w:p w:rsidR="00000000" w:rsidDel="00000000" w:rsidP="00000000" w:rsidRDefault="00000000" w:rsidRPr="00000000" w14:paraId="0000006B">
      <w:pPr>
        <w:spacing w:after="40" w:before="60" w:lineRule="auto"/>
        <w:rPr/>
      </w:pPr>
      <w:r w:rsidDel="00000000" w:rsidR="00000000" w:rsidRPr="00000000">
        <w:rPr>
          <w:rFonts w:ascii="Arial" w:cs="Arial" w:eastAsia="Arial" w:hAnsi="Arial"/>
          <w:b w:val="1"/>
          <w:bCs w:val="1"/>
          <w:sz w:val="19"/>
          <w:szCs w:val="19"/>
          <w:rtl w:val="0"/>
        </w:rPr>
        <w:t xml:space="preserve">Po narażeniu drogą oddechową:</w:t>
      </w:r>
      <w:r w:rsidDel="00000000" w:rsidR="00000000" w:rsidRPr="00000000">
        <w:rPr>
          <w:rtl w:val="0"/>
        </w:rPr>
      </w:r>
    </w:p>
    <w:p w:rsidR="00000000" w:rsidDel="00000000" w:rsidP="00000000" w:rsidRDefault="00000000" w:rsidRPr="00000000" w14:paraId="0000006C">
      <w:pPr>
        <w:spacing w:after="70" w:lineRule="auto"/>
        <w:rPr/>
      </w:pPr>
      <w:r w:rsidDel="00000000" w:rsidR="00000000" w:rsidRPr="00000000">
        <w:rPr>
          <w:rFonts w:ascii="Arial" w:cs="Arial" w:eastAsia="Arial" w:hAnsi="Arial"/>
          <w:sz w:val="19"/>
          <w:szCs w:val="19"/>
          <w:rtl w:val="0"/>
        </w:rPr>
        <w:t xml:space="preserve">Bezzwłocznie zasięgnąć porady lekarskiej. Skontaktować się z ośrodkiem zatruć lub lekarzem. Wyprowadzić lub wynieść poszkodowanego na świeże powietrze i zapewnić mu warunki do odpoczynku w pozycji umożliwiającej swobodne oddychanie. W przypadku podejrzenia obecności oparów lub dymów ratownik powinien założyć odpowiednią maskę lub aparat oddechowy. W razie braku oddychania, nieregularnego oddechu lub zatrzymania krążeniowo-oddechowego zastosować sztuczne oddychanie lub podać tlen przez przeszkolony personel. Metoda usta-usta może być niebezpieczna dla osoby udzielającej pomocy. Osobie nieprzytomnej zapewnić bezpieczną pozycję boczną ustaloną i natychmiast wezwać pomoc medyczną. Zapewnić odpowiednią cyrkulację powietrza. Poluzować ciasną odzież (kołnierz, krawat, pasek)</w:t>
      </w:r>
      <w:r w:rsidDel="00000000" w:rsidR="00000000" w:rsidRPr="00000000">
        <w:rPr>
          <w:rtl w:val="0"/>
        </w:rPr>
      </w:r>
    </w:p>
    <w:p w:rsidR="00000000" w:rsidDel="00000000" w:rsidP="00000000" w:rsidRDefault="00000000" w:rsidRPr="00000000" w14:paraId="0000006D">
      <w:pPr>
        <w:spacing w:after="80" w:before="180" w:lineRule="auto"/>
        <w:rPr/>
      </w:pPr>
      <w:r w:rsidDel="00000000" w:rsidR="00000000" w:rsidRPr="00000000">
        <w:rPr>
          <w:rFonts w:ascii="Arial" w:cs="Arial" w:eastAsia="Arial" w:hAnsi="Arial"/>
          <w:b w:val="1"/>
          <w:bCs w:val="1"/>
          <w:sz w:val="20"/>
          <w:szCs w:val="20"/>
          <w:rtl w:val="0"/>
        </w:rPr>
        <w:t xml:space="preserve">4.2. Najważniejsze ostre i opóźnione objawy oraz skutki narażenia</w:t>
      </w:r>
      <w:r w:rsidDel="00000000" w:rsidR="00000000" w:rsidRPr="00000000">
        <w:rPr>
          <w:rtl w:val="0"/>
        </w:rPr>
      </w:r>
    </w:p>
    <w:p w:rsidR="00000000" w:rsidDel="00000000" w:rsidP="00000000" w:rsidRDefault="00000000" w:rsidRPr="00000000" w14:paraId="0000006E">
      <w:pPr>
        <w:spacing w:after="50" w:lineRule="auto"/>
        <w:rPr/>
      </w:pPr>
      <w:r w:rsidDel="00000000" w:rsidR="00000000" w:rsidRPr="00000000">
        <w:rPr>
          <w:rFonts w:ascii="Arial" w:cs="Arial" w:eastAsia="Arial" w:hAnsi="Arial"/>
          <w:b w:val="1"/>
          <w:bCs w:val="1"/>
          <w:color w:val="000000"/>
          <w:sz w:val="19"/>
          <w:szCs w:val="19"/>
          <w:rtl w:val="0"/>
        </w:rPr>
        <w:t xml:space="preserve">W kontakcie ze skórą: </w:t>
      </w:r>
      <w:r w:rsidDel="00000000" w:rsidR="00000000" w:rsidRPr="00000000">
        <w:rPr>
          <w:rFonts w:ascii="Arial" w:cs="Arial" w:eastAsia="Arial" w:hAnsi="Arial"/>
          <w:color w:val="1f2937"/>
          <w:sz w:val="19"/>
          <w:szCs w:val="19"/>
          <w:rtl w:val="0"/>
        </w:rPr>
        <w:t xml:space="preserve">W przypadku dłuższego kontaktu możliwe lekkie podrażnienie lub zaczerwienienie. U osób szczególnie wrażliwych może wywołać miejscową reakcję alergiczną skóry (zaczerwienienie, świąd, pokrzywka).</w:t>
      </w:r>
      <w:r w:rsidDel="00000000" w:rsidR="00000000" w:rsidRPr="00000000">
        <w:rPr>
          <w:rtl w:val="0"/>
        </w:rPr>
      </w:r>
    </w:p>
    <w:p w:rsidR="00000000" w:rsidDel="00000000" w:rsidP="00000000" w:rsidRDefault="00000000" w:rsidRPr="00000000" w14:paraId="0000006F">
      <w:pPr>
        <w:spacing w:after="50" w:lineRule="auto"/>
        <w:rPr/>
      </w:pPr>
      <w:r w:rsidDel="00000000" w:rsidR="00000000" w:rsidRPr="00000000">
        <w:rPr>
          <w:rFonts w:ascii="Arial" w:cs="Arial" w:eastAsia="Arial" w:hAnsi="Arial"/>
          <w:b w:val="1"/>
          <w:bCs w:val="1"/>
          <w:color w:val="000000"/>
          <w:sz w:val="19"/>
          <w:szCs w:val="19"/>
          <w:rtl w:val="0"/>
        </w:rPr>
        <w:t xml:space="preserve">W kontakcie z oczami: </w:t>
      </w:r>
      <w:r w:rsidDel="00000000" w:rsidR="00000000" w:rsidRPr="00000000">
        <w:rPr>
          <w:rFonts w:ascii="Arial" w:cs="Arial" w:eastAsia="Arial" w:hAnsi="Arial"/>
          <w:color w:val="1f2937"/>
          <w:sz w:val="19"/>
          <w:szCs w:val="19"/>
          <w:rtl w:val="0"/>
        </w:rPr>
        <w:t xml:space="preserve">Bezpośrednie dostanie się do oczu może powodować przejściowe pieczenie, łzawienie i zaczerwienienie spojówek.</w:t>
      </w:r>
      <w:r w:rsidDel="00000000" w:rsidR="00000000" w:rsidRPr="00000000">
        <w:rPr>
          <w:rtl w:val="0"/>
        </w:rPr>
      </w:r>
    </w:p>
    <w:p w:rsidR="00000000" w:rsidDel="00000000" w:rsidP="00000000" w:rsidRDefault="00000000" w:rsidRPr="00000000" w14:paraId="00000070">
      <w:pPr>
        <w:spacing w:after="50" w:lineRule="auto"/>
        <w:rPr/>
      </w:pPr>
      <w:r w:rsidDel="00000000" w:rsidR="00000000" w:rsidRPr="00000000">
        <w:rPr>
          <w:rFonts w:ascii="Arial" w:cs="Arial" w:eastAsia="Arial" w:hAnsi="Arial"/>
          <w:b w:val="1"/>
          <w:bCs w:val="1"/>
          <w:color w:val="000000"/>
          <w:sz w:val="19"/>
          <w:szCs w:val="19"/>
          <w:rtl w:val="0"/>
        </w:rPr>
        <w:t xml:space="preserve">W przypadku spożycia: </w:t>
      </w:r>
      <w:r w:rsidDel="00000000" w:rsidR="00000000" w:rsidRPr="00000000">
        <w:rPr>
          <w:rFonts w:ascii="Arial" w:cs="Arial" w:eastAsia="Arial" w:hAnsi="Arial"/>
          <w:color w:val="1f2937"/>
          <w:sz w:val="19"/>
          <w:szCs w:val="19"/>
          <w:rtl w:val="0"/>
        </w:rPr>
        <w:t xml:space="preserve">Może wywołać podrażnienie błon śluzowych jamy ustnej i przewodu pokarmowego, ból brzucha, nudności.</w:t>
      </w:r>
      <w:r w:rsidDel="00000000" w:rsidR="00000000" w:rsidRPr="00000000">
        <w:rPr>
          <w:rtl w:val="0"/>
        </w:rPr>
      </w:r>
    </w:p>
    <w:p w:rsidR="00000000" w:rsidDel="00000000" w:rsidP="00000000" w:rsidRDefault="00000000" w:rsidRPr="00000000" w14:paraId="00000071">
      <w:pPr>
        <w:spacing w:after="50" w:lineRule="auto"/>
        <w:rPr/>
      </w:pPr>
      <w:r w:rsidDel="00000000" w:rsidR="00000000" w:rsidRPr="00000000">
        <w:rPr>
          <w:rFonts w:ascii="Arial" w:cs="Arial" w:eastAsia="Arial" w:hAnsi="Arial"/>
          <w:b w:val="1"/>
          <w:bCs w:val="1"/>
          <w:color w:val="000000"/>
          <w:sz w:val="19"/>
          <w:szCs w:val="19"/>
          <w:rtl w:val="0"/>
        </w:rPr>
        <w:t xml:space="preserve">Po narażeniu drogą oddechową: </w:t>
      </w:r>
      <w:r w:rsidDel="00000000" w:rsidR="00000000" w:rsidRPr="00000000">
        <w:rPr>
          <w:rFonts w:ascii="Arial" w:cs="Arial" w:eastAsia="Arial" w:hAnsi="Arial"/>
          <w:color w:val="1f2937"/>
          <w:sz w:val="19"/>
          <w:szCs w:val="19"/>
          <w:rtl w:val="0"/>
        </w:rPr>
        <w:t xml:space="preserve">W normalnych warunkach stosowania brak negatywnych skutków. Wdychanie rozpylonej mgły lub aerozolu może wywołać przejściowe kichanie, kaszel i podrażnienie górnych dróg oddechowych.</w:t>
      </w:r>
      <w:r w:rsidDel="00000000" w:rsidR="00000000" w:rsidRPr="00000000">
        <w:rPr>
          <w:rtl w:val="0"/>
        </w:rPr>
      </w:r>
    </w:p>
    <w:p w:rsidR="00000000" w:rsidDel="00000000" w:rsidP="00000000" w:rsidRDefault="00000000" w:rsidRPr="00000000" w14:paraId="00000072">
      <w:pPr>
        <w:spacing w:after="80" w:before="180" w:lineRule="auto"/>
        <w:rPr/>
      </w:pPr>
      <w:r w:rsidDel="00000000" w:rsidR="00000000" w:rsidRPr="00000000">
        <w:rPr>
          <w:rFonts w:ascii="Arial" w:cs="Arial" w:eastAsia="Arial" w:hAnsi="Arial"/>
          <w:b w:val="1"/>
          <w:bCs w:val="1"/>
          <w:sz w:val="20"/>
          <w:szCs w:val="20"/>
          <w:rtl w:val="0"/>
        </w:rPr>
        <w:t xml:space="preserve">4.3. Wskazania dotyczące wszelkiej natychmiastowej pomocy lekarskiej i szczególnego postępowania z poszkodowanym</w:t>
      </w:r>
      <w:r w:rsidDel="00000000" w:rsidR="00000000" w:rsidRPr="00000000">
        <w:rPr>
          <w:rtl w:val="0"/>
        </w:rPr>
      </w:r>
    </w:p>
    <w:p w:rsidR="00000000" w:rsidDel="00000000" w:rsidP="00000000" w:rsidRDefault="00000000" w:rsidRPr="00000000" w14:paraId="00000073">
      <w:pPr>
        <w:spacing w:after="50" w:lineRule="auto"/>
        <w:rPr/>
      </w:pPr>
      <w:r w:rsidDel="00000000" w:rsidR="00000000" w:rsidRPr="00000000">
        <w:rPr>
          <w:rFonts w:ascii="Arial" w:cs="Arial" w:eastAsia="Arial" w:hAnsi="Arial"/>
          <w:b w:val="1"/>
          <w:bCs w:val="1"/>
          <w:color w:val="000000"/>
          <w:sz w:val="19"/>
          <w:szCs w:val="19"/>
          <w:rtl w:val="0"/>
        </w:rPr>
        <w:t xml:space="preserve">Informacje dla lekarza: </w:t>
      </w:r>
      <w:r w:rsidDel="00000000" w:rsidR="00000000" w:rsidRPr="00000000">
        <w:rPr>
          <w:rFonts w:ascii="Arial" w:cs="Arial" w:eastAsia="Arial" w:hAnsi="Arial"/>
          <w:color w:val="1f2937"/>
          <w:sz w:val="19"/>
          <w:szCs w:val="19"/>
          <w:rtl w:val="0"/>
        </w:rPr>
        <w:t xml:space="preserve">Leczyć objawowo. W przypadku połknięcia lub inhalacji dużych ilości bezzwłocznie skontaktować się z ośrodkiem zatruć.</w:t>
      </w:r>
      <w:r w:rsidDel="00000000" w:rsidR="00000000" w:rsidRPr="00000000">
        <w:rPr>
          <w:rtl w:val="0"/>
        </w:rPr>
      </w:r>
    </w:p>
    <w:p w:rsidR="00000000" w:rsidDel="00000000" w:rsidP="00000000" w:rsidRDefault="00000000" w:rsidRPr="00000000" w14:paraId="00000074">
      <w:pPr>
        <w:spacing w:after="50" w:lineRule="auto"/>
        <w:rPr/>
      </w:pPr>
      <w:r w:rsidDel="00000000" w:rsidR="00000000" w:rsidRPr="00000000">
        <w:rPr>
          <w:rFonts w:ascii="Arial" w:cs="Arial" w:eastAsia="Arial" w:hAnsi="Arial"/>
          <w:b w:val="1"/>
          <w:bCs w:val="1"/>
          <w:color w:val="000000"/>
          <w:sz w:val="19"/>
          <w:szCs w:val="19"/>
          <w:rtl w:val="0"/>
        </w:rPr>
        <w:t xml:space="preserve">Szczególne sposoby leczenia: </w:t>
      </w:r>
      <w:r w:rsidDel="00000000" w:rsidR="00000000" w:rsidRPr="00000000">
        <w:rPr>
          <w:rFonts w:ascii="Arial" w:cs="Arial" w:eastAsia="Arial" w:hAnsi="Arial"/>
          <w:color w:val="1f2937"/>
          <w:sz w:val="19"/>
          <w:szCs w:val="19"/>
          <w:rtl w:val="0"/>
        </w:rPr>
        <w:t xml:space="preserve">Brak szczególnego postępowania.</w:t>
      </w:r>
      <w:r w:rsidDel="00000000" w:rsidR="00000000" w:rsidRPr="00000000">
        <w:rPr>
          <w:rtl w:val="0"/>
        </w:rPr>
      </w:r>
    </w:p>
    <w:p w:rsidR="00000000" w:rsidDel="00000000" w:rsidP="00000000" w:rsidRDefault="00000000" w:rsidRPr="00000000" w14:paraId="00000075">
      <w:pPr>
        <w:pBdr>
          <w:bottom w:color="00a651" w:space="6" w:sz="0" w:val="none"/>
        </w:pBdr>
        <w:spacing w:after="160" w:before="320" w:lineRule="auto"/>
        <w:rPr/>
      </w:pPr>
      <w:r w:rsidDel="00000000" w:rsidR="00000000" w:rsidRPr="00000000">
        <w:rPr>
          <w:rFonts w:ascii="Arial" w:cs="Arial" w:eastAsia="Arial" w:hAnsi="Arial"/>
          <w:b w:val="1"/>
          <w:bCs w:val="1"/>
          <w:color w:val="000000"/>
          <w:sz w:val="22"/>
          <w:szCs w:val="22"/>
          <w:rtl w:val="0"/>
        </w:rPr>
        <w:t xml:space="preserve">SEKCJA 5: POSTĘPOWANIE W PRZYPADKU POŻARU</w:t>
      </w:r>
      <w:r w:rsidDel="00000000" w:rsidR="00000000" w:rsidRPr="00000000">
        <w:rPr>
          <w:rtl w:val="0"/>
        </w:rPr>
      </w:r>
    </w:p>
    <w:p w:rsidR="00000000" w:rsidDel="00000000" w:rsidP="00000000" w:rsidRDefault="00000000" w:rsidRPr="00000000" w14:paraId="00000076">
      <w:pPr>
        <w:spacing w:after="80" w:before="180" w:lineRule="auto"/>
        <w:rPr/>
      </w:pPr>
      <w:r w:rsidDel="00000000" w:rsidR="00000000" w:rsidRPr="00000000">
        <w:rPr>
          <w:rFonts w:ascii="Arial" w:cs="Arial" w:eastAsia="Arial" w:hAnsi="Arial"/>
          <w:b w:val="1"/>
          <w:bCs w:val="1"/>
          <w:sz w:val="20"/>
          <w:szCs w:val="20"/>
          <w:rtl w:val="0"/>
        </w:rPr>
        <w:t xml:space="preserve">5.1. Środki gaśnicze</w:t>
      </w:r>
      <w:r w:rsidDel="00000000" w:rsidR="00000000" w:rsidRPr="00000000">
        <w:rPr>
          <w:rtl w:val="0"/>
        </w:rPr>
      </w:r>
    </w:p>
    <w:p w:rsidR="00000000" w:rsidDel="00000000" w:rsidP="00000000" w:rsidRDefault="00000000" w:rsidRPr="00000000" w14:paraId="00000077">
      <w:pPr>
        <w:spacing w:after="50" w:lineRule="auto"/>
        <w:rPr/>
      </w:pPr>
      <w:r w:rsidDel="00000000" w:rsidR="00000000" w:rsidRPr="00000000">
        <w:rPr>
          <w:rFonts w:ascii="Arial" w:cs="Arial" w:eastAsia="Arial" w:hAnsi="Arial"/>
          <w:b w:val="1"/>
          <w:bCs w:val="1"/>
          <w:color w:val="000000"/>
          <w:sz w:val="19"/>
          <w:szCs w:val="19"/>
          <w:rtl w:val="0"/>
        </w:rPr>
        <w:t xml:space="preserve">- Odpowiednie środki gaśnicze: </w:t>
      </w:r>
      <w:r w:rsidDel="00000000" w:rsidR="00000000" w:rsidRPr="00000000">
        <w:rPr>
          <w:rFonts w:ascii="Arial" w:cs="Arial" w:eastAsia="Arial" w:hAnsi="Arial"/>
          <w:color w:val="1f2937"/>
          <w:sz w:val="19"/>
          <w:szCs w:val="19"/>
          <w:rtl w:val="0"/>
        </w:rPr>
        <w:t xml:space="preserve">Dla produktów zawierających rozpuszczalniki polarne (alkohole) należy stosować pianę alkoholoodporną (np. typu AR-AFFF), ditlenek węgla (CO2) lub proszek gaśniczy.</w:t>
      </w:r>
      <w:r w:rsidDel="00000000" w:rsidR="00000000" w:rsidRPr="00000000">
        <w:rPr>
          <w:rtl w:val="0"/>
        </w:rPr>
      </w:r>
    </w:p>
    <w:p w:rsidR="00000000" w:rsidDel="00000000" w:rsidP="00000000" w:rsidRDefault="00000000" w:rsidRPr="00000000" w14:paraId="00000078">
      <w:pPr>
        <w:spacing w:after="50" w:lineRule="auto"/>
        <w:rPr/>
      </w:pPr>
      <w:r w:rsidDel="00000000" w:rsidR="00000000" w:rsidRPr="00000000">
        <w:rPr>
          <w:rFonts w:ascii="Arial" w:cs="Arial" w:eastAsia="Arial" w:hAnsi="Arial"/>
          <w:b w:val="1"/>
          <w:bCs w:val="1"/>
          <w:color w:val="000000"/>
          <w:sz w:val="19"/>
          <w:szCs w:val="19"/>
          <w:rtl w:val="0"/>
        </w:rPr>
        <w:t xml:space="preserve">- Niewłaściwe środki gaśnicze: </w:t>
      </w:r>
      <w:r w:rsidDel="00000000" w:rsidR="00000000" w:rsidRPr="00000000">
        <w:rPr>
          <w:rFonts w:ascii="Arial" w:cs="Arial" w:eastAsia="Arial" w:hAnsi="Arial"/>
          <w:color w:val="1f2937"/>
          <w:sz w:val="19"/>
          <w:szCs w:val="19"/>
          <w:rtl w:val="0"/>
        </w:rPr>
        <w:t xml:space="preserve">ZAKAZANE jest stosowanie zwartego strumienia wody oraz standardowej piany proteinowej (ulega zniszczeniu na alkoholu).</w:t>
      </w:r>
      <w:r w:rsidDel="00000000" w:rsidR="00000000" w:rsidRPr="00000000">
        <w:rPr>
          <w:rtl w:val="0"/>
        </w:rPr>
      </w:r>
    </w:p>
    <w:p w:rsidR="00000000" w:rsidDel="00000000" w:rsidP="00000000" w:rsidRDefault="00000000" w:rsidRPr="00000000" w14:paraId="00000079">
      <w:pPr>
        <w:spacing w:after="80" w:before="180" w:lineRule="auto"/>
        <w:rPr/>
      </w:pPr>
      <w:r w:rsidDel="00000000" w:rsidR="00000000" w:rsidRPr="00000000">
        <w:rPr>
          <w:rFonts w:ascii="Arial" w:cs="Arial" w:eastAsia="Arial" w:hAnsi="Arial"/>
          <w:b w:val="1"/>
          <w:bCs w:val="1"/>
          <w:sz w:val="20"/>
          <w:szCs w:val="20"/>
          <w:rtl w:val="0"/>
        </w:rPr>
        <w:t xml:space="preserve">5.2. Szczególne zagrożenia związane z substancją lub mieszaniną</w:t>
      </w:r>
      <w:r w:rsidDel="00000000" w:rsidR="00000000" w:rsidRPr="00000000">
        <w:rPr>
          <w:rtl w:val="0"/>
        </w:rPr>
      </w:r>
    </w:p>
    <w:p w:rsidR="00000000" w:rsidDel="00000000" w:rsidP="00000000" w:rsidRDefault="00000000" w:rsidRPr="00000000" w14:paraId="0000007A">
      <w:pPr>
        <w:spacing w:after="60" w:lineRule="auto"/>
        <w:rPr/>
      </w:pPr>
      <w:r w:rsidDel="00000000" w:rsidR="00000000" w:rsidRPr="00000000">
        <w:rPr>
          <w:rFonts w:ascii="Arial" w:cs="Arial" w:eastAsia="Arial" w:hAnsi="Arial"/>
          <w:sz w:val="19"/>
          <w:szCs w:val="19"/>
          <w:rtl w:val="0"/>
        </w:rPr>
        <w:t xml:space="preserve">W przypadku pożaru lub przegrzania następuje wzrost ciśnienia w zbiorniku, co stwarza ryzyko jego rozerwania.</w:t>
      </w:r>
      <w:r w:rsidDel="00000000" w:rsidR="00000000" w:rsidRPr="00000000">
        <w:rPr>
          <w:rtl w:val="0"/>
        </w:rPr>
      </w:r>
    </w:p>
    <w:p w:rsidR="00000000" w:rsidDel="00000000" w:rsidP="00000000" w:rsidRDefault="00000000" w:rsidRPr="00000000" w14:paraId="0000007B">
      <w:pPr>
        <w:spacing w:after="50" w:lineRule="auto"/>
        <w:rPr/>
      </w:pPr>
      <w:r w:rsidDel="00000000" w:rsidR="00000000" w:rsidRPr="00000000">
        <w:rPr>
          <w:rFonts w:ascii="Arial" w:cs="Arial" w:eastAsia="Arial" w:hAnsi="Arial"/>
          <w:b w:val="1"/>
          <w:bCs w:val="1"/>
          <w:color w:val="000000"/>
          <w:sz w:val="19"/>
          <w:szCs w:val="19"/>
          <w:rtl w:val="0"/>
        </w:rPr>
        <w:t xml:space="preserve">Niebezpieczne produkty spalania: </w:t>
      </w:r>
      <w:r w:rsidDel="00000000" w:rsidR="00000000" w:rsidRPr="00000000">
        <w:rPr>
          <w:rFonts w:ascii="Arial" w:cs="Arial" w:eastAsia="Arial" w:hAnsi="Arial"/>
          <w:color w:val="1f2937"/>
          <w:sz w:val="19"/>
          <w:szCs w:val="19"/>
          <w:rtl w:val="0"/>
        </w:rPr>
        <w:t xml:space="preserve">Niewłaściwe/brak znaczenia dla tego typu mieszaniny.</w:t>
      </w:r>
      <w:r w:rsidDel="00000000" w:rsidR="00000000" w:rsidRPr="00000000">
        <w:rPr>
          <w:rtl w:val="0"/>
        </w:rPr>
      </w:r>
    </w:p>
    <w:p w:rsidR="00000000" w:rsidDel="00000000" w:rsidP="00000000" w:rsidRDefault="00000000" w:rsidRPr="00000000" w14:paraId="0000007C">
      <w:pPr>
        <w:spacing w:after="80" w:before="180" w:lineRule="auto"/>
        <w:rPr/>
      </w:pPr>
      <w:r w:rsidDel="00000000" w:rsidR="00000000" w:rsidRPr="00000000">
        <w:rPr>
          <w:rFonts w:ascii="Arial" w:cs="Arial" w:eastAsia="Arial" w:hAnsi="Arial"/>
          <w:b w:val="1"/>
          <w:bCs w:val="1"/>
          <w:sz w:val="20"/>
          <w:szCs w:val="20"/>
          <w:rtl w:val="0"/>
        </w:rPr>
        <w:t xml:space="preserve">5.3. Informacje dla straży pożarnej</w:t>
      </w:r>
      <w:r w:rsidDel="00000000" w:rsidR="00000000" w:rsidRPr="00000000">
        <w:rPr>
          <w:rtl w:val="0"/>
        </w:rPr>
      </w:r>
    </w:p>
    <w:p w:rsidR="00000000" w:rsidDel="00000000" w:rsidP="00000000" w:rsidRDefault="00000000" w:rsidRPr="00000000" w14:paraId="0000007D">
      <w:pPr>
        <w:spacing w:after="50" w:lineRule="auto"/>
        <w:rPr/>
      </w:pPr>
      <w:r w:rsidDel="00000000" w:rsidR="00000000" w:rsidRPr="00000000">
        <w:rPr>
          <w:rFonts w:ascii="Arial" w:cs="Arial" w:eastAsia="Arial" w:hAnsi="Arial"/>
          <w:b w:val="1"/>
          <w:bCs w:val="1"/>
          <w:color w:val="000000"/>
          <w:sz w:val="19"/>
          <w:szCs w:val="19"/>
          <w:rtl w:val="0"/>
        </w:rPr>
        <w:t xml:space="preserve">Szczególne działania ochronne: </w:t>
      </w:r>
      <w:r w:rsidDel="00000000" w:rsidR="00000000" w:rsidRPr="00000000">
        <w:rPr>
          <w:rFonts w:ascii="Arial" w:cs="Arial" w:eastAsia="Arial" w:hAnsi="Arial"/>
          <w:color w:val="1f2937"/>
          <w:sz w:val="19"/>
          <w:szCs w:val="19"/>
          <w:rtl w:val="0"/>
        </w:rPr>
        <w:t xml:space="preserve">W razie pożaru natychmiast odizolować teren poprzez ewakuację wszystkich osób z obszaru zagrożenia. Nie podejmować działań stwarzających jakiekolwiek ryzyko bez odpowiedniego przeszkolenia.</w:t>
      </w:r>
      <w:r w:rsidDel="00000000" w:rsidR="00000000" w:rsidRPr="00000000">
        <w:rPr>
          <w:rtl w:val="0"/>
        </w:rPr>
      </w:r>
    </w:p>
    <w:p w:rsidR="00000000" w:rsidDel="00000000" w:rsidP="00000000" w:rsidRDefault="00000000" w:rsidRPr="00000000" w14:paraId="0000007E">
      <w:pPr>
        <w:spacing w:after="50" w:lineRule="auto"/>
        <w:rPr/>
      </w:pPr>
      <w:r w:rsidDel="00000000" w:rsidR="00000000" w:rsidRPr="00000000">
        <w:rPr>
          <w:rFonts w:ascii="Arial" w:cs="Arial" w:eastAsia="Arial" w:hAnsi="Arial"/>
          <w:b w:val="1"/>
          <w:bCs w:val="1"/>
          <w:color w:val="000000"/>
          <w:sz w:val="19"/>
          <w:szCs w:val="19"/>
          <w:rtl w:val="0"/>
        </w:rPr>
        <w:t xml:space="preserve">Specjalny sprzęt ochronny dla strażaków: </w:t>
      </w:r>
      <w:r w:rsidDel="00000000" w:rsidR="00000000" w:rsidRPr="00000000">
        <w:rPr>
          <w:rFonts w:ascii="Arial" w:cs="Arial" w:eastAsia="Arial" w:hAnsi="Arial"/>
          <w:color w:val="1f2937"/>
          <w:sz w:val="19"/>
          <w:szCs w:val="19"/>
          <w:rtl w:val="0"/>
        </w:rPr>
        <w:t xml:space="preserve">Strażacy powinni nosić odpowiednie wyposażenie ochronne oraz autonomiczny aparat oddechowy (SCBA) z maską pełnotwarzową pracującą w nadciśnieniu. Sprzęt strażacki (w tym hełmy, buty ochronne i rękawice) musi być zgodny z normami PN-EN 469, PN-EN 659, PN-EN 137.</w:t>
      </w:r>
      <w:r w:rsidDel="00000000" w:rsidR="00000000" w:rsidRPr="00000000">
        <w:rPr>
          <w:rtl w:val="0"/>
        </w:rPr>
      </w:r>
    </w:p>
    <w:p w:rsidR="00000000" w:rsidDel="00000000" w:rsidP="00000000" w:rsidRDefault="00000000" w:rsidRPr="00000000" w14:paraId="0000007F">
      <w:pPr>
        <w:spacing w:after="50" w:lineRule="auto"/>
        <w:rPr/>
      </w:pPr>
      <w:r w:rsidDel="00000000" w:rsidR="00000000" w:rsidRPr="00000000">
        <w:rPr>
          <w:rFonts w:ascii="Arial" w:cs="Arial" w:eastAsia="Arial" w:hAnsi="Arial"/>
          <w:b w:val="1"/>
          <w:bCs w:val="1"/>
          <w:color w:val="000000"/>
          <w:sz w:val="19"/>
          <w:szCs w:val="19"/>
          <w:rtl w:val="0"/>
        </w:rPr>
        <w:t xml:space="preserve">Informacje uzupełniające: </w:t>
      </w:r>
      <w:r w:rsidDel="00000000" w:rsidR="00000000" w:rsidRPr="00000000">
        <w:rPr>
          <w:rFonts w:ascii="Arial" w:cs="Arial" w:eastAsia="Arial" w:hAnsi="Arial"/>
          <w:color w:val="1f2937"/>
          <w:sz w:val="19"/>
          <w:szCs w:val="19"/>
          <w:rtl w:val="0"/>
        </w:rPr>
        <w:t xml:space="preserve">W oparciu o dostępne dane kryteria klasyfikacji nie są spełnione.</w:t>
      </w:r>
      <w:r w:rsidDel="00000000" w:rsidR="00000000" w:rsidRPr="00000000">
        <w:rPr>
          <w:rtl w:val="0"/>
        </w:rPr>
      </w:r>
    </w:p>
    <w:p w:rsidR="00000000" w:rsidDel="00000000" w:rsidP="00000000" w:rsidRDefault="00000000" w:rsidRPr="00000000" w14:paraId="00000080">
      <w:pPr>
        <w:pBdr>
          <w:bottom w:color="00a651" w:space="6" w:sz="0" w:val="none"/>
        </w:pBdr>
        <w:spacing w:after="160" w:before="320" w:lineRule="auto"/>
        <w:rPr/>
      </w:pPr>
      <w:r w:rsidDel="00000000" w:rsidR="00000000" w:rsidRPr="00000000">
        <w:rPr>
          <w:rFonts w:ascii="Arial" w:cs="Arial" w:eastAsia="Arial" w:hAnsi="Arial"/>
          <w:b w:val="1"/>
          <w:bCs w:val="1"/>
          <w:color w:val="000000"/>
          <w:sz w:val="22"/>
          <w:szCs w:val="22"/>
          <w:rtl w:val="0"/>
        </w:rPr>
        <w:t xml:space="preserve">SEKCJA 6: POSTĘPOWANIE W PRZYPADKU NIEZAMIERZONEGO UWOLNIENIA DO ŚRODOWISKA</w:t>
      </w:r>
      <w:r w:rsidDel="00000000" w:rsidR="00000000" w:rsidRPr="00000000">
        <w:rPr>
          <w:rtl w:val="0"/>
        </w:rPr>
      </w:r>
    </w:p>
    <w:p w:rsidR="00000000" w:rsidDel="00000000" w:rsidP="00000000" w:rsidRDefault="00000000" w:rsidRPr="00000000" w14:paraId="00000081">
      <w:pPr>
        <w:spacing w:after="80" w:before="180" w:lineRule="auto"/>
        <w:rPr/>
      </w:pPr>
      <w:r w:rsidDel="00000000" w:rsidR="00000000" w:rsidRPr="00000000">
        <w:rPr>
          <w:rFonts w:ascii="Arial" w:cs="Arial" w:eastAsia="Arial" w:hAnsi="Arial"/>
          <w:b w:val="1"/>
          <w:bCs w:val="1"/>
          <w:color w:val="000000"/>
          <w:sz w:val="20"/>
          <w:szCs w:val="20"/>
          <w:rtl w:val="0"/>
        </w:rPr>
        <w:t xml:space="preserve">6.1. Indywidualne środki ostrożności, wyposażenie ochronne i procedury w sytuacjach awaryjnych</w:t>
      </w:r>
      <w:r w:rsidDel="00000000" w:rsidR="00000000" w:rsidRPr="00000000">
        <w:rPr>
          <w:rtl w:val="0"/>
        </w:rPr>
      </w:r>
    </w:p>
    <w:p w:rsidR="00000000" w:rsidDel="00000000" w:rsidP="00000000" w:rsidRDefault="00000000" w:rsidRPr="00000000" w14:paraId="00000082">
      <w:pPr>
        <w:spacing w:after="50" w:lineRule="auto"/>
        <w:rPr/>
      </w:pPr>
      <w:r w:rsidDel="00000000" w:rsidR="00000000" w:rsidRPr="00000000">
        <w:rPr>
          <w:rFonts w:ascii="Arial" w:cs="Arial" w:eastAsia="Arial" w:hAnsi="Arial"/>
          <w:b w:val="1"/>
          <w:bCs w:val="1"/>
          <w:color w:val="000000"/>
          <w:sz w:val="19"/>
          <w:szCs w:val="19"/>
          <w:rtl w:val="0"/>
        </w:rPr>
        <w:t xml:space="preserve">Dla osób nienależących do personelu udzielającego pomocy: </w:t>
      </w:r>
      <w:r w:rsidDel="00000000" w:rsidR="00000000" w:rsidRPr="00000000">
        <w:rPr>
          <w:rFonts w:ascii="Arial" w:cs="Arial" w:eastAsia="Arial" w:hAnsi="Arial"/>
          <w:color w:val="1f2937"/>
          <w:sz w:val="19"/>
          <w:szCs w:val="19"/>
          <w:rtl w:val="0"/>
        </w:rPr>
        <w:t xml:space="preserve">Nie podejmować działań stwarzających zagrożenie dla siebie bez odpowiedniego przeszkolenia. Ewakuować przyległe strefy. Zapobiegać wejściu osób postronnych i nieubezpieczonych w sprzęt ochronny. Nie dotykać ani nie przechodzić przez rozlany materiał. Nie wdychać par ani mgieł. Zapewnić odpowiednią wentylację. W przypadku niewystarczającej wentylacji założyć odpowiedni aparat oddechowy. Stosować właściwe środki ochrony indywidualnej.</w:t>
      </w:r>
      <w:r w:rsidDel="00000000" w:rsidR="00000000" w:rsidRPr="00000000">
        <w:rPr>
          <w:rtl w:val="0"/>
        </w:rPr>
      </w:r>
    </w:p>
    <w:p w:rsidR="00000000" w:rsidDel="00000000" w:rsidP="00000000" w:rsidRDefault="00000000" w:rsidRPr="00000000" w14:paraId="00000083">
      <w:pPr>
        <w:spacing w:after="50" w:lineRule="auto"/>
        <w:rPr/>
      </w:pPr>
      <w:r w:rsidDel="00000000" w:rsidR="00000000" w:rsidRPr="00000000">
        <w:rPr>
          <w:rFonts w:ascii="Arial" w:cs="Arial" w:eastAsia="Arial" w:hAnsi="Arial"/>
          <w:b w:val="1"/>
          <w:bCs w:val="1"/>
          <w:color w:val="000000"/>
          <w:sz w:val="19"/>
          <w:szCs w:val="19"/>
          <w:rtl w:val="0"/>
        </w:rPr>
        <w:t xml:space="preserve">Dla osób udzielających pomocy: </w:t>
      </w:r>
      <w:r w:rsidDel="00000000" w:rsidR="00000000" w:rsidRPr="00000000">
        <w:rPr>
          <w:rFonts w:ascii="Arial" w:cs="Arial" w:eastAsia="Arial" w:hAnsi="Arial"/>
          <w:color w:val="1f2937"/>
          <w:sz w:val="19"/>
          <w:szCs w:val="19"/>
          <w:rtl w:val="0"/>
        </w:rPr>
        <w:t xml:space="preserve">Jeżeli do usunięcia rozlewu wymagana jest specjalna odzież ochronna, należy zapoznać się z informacjami w Sekcji 8 dotyczącymi odpowiednich i nieodpowiednich materiałów. Zob. również informacje dla personelu nienależącego do służb ratowniczych.</w:t>
      </w:r>
      <w:r w:rsidDel="00000000" w:rsidR="00000000" w:rsidRPr="00000000">
        <w:rPr>
          <w:rtl w:val="0"/>
        </w:rPr>
      </w:r>
    </w:p>
    <w:p w:rsidR="00000000" w:rsidDel="00000000" w:rsidP="00000000" w:rsidRDefault="00000000" w:rsidRPr="00000000" w14:paraId="00000084">
      <w:pPr>
        <w:spacing w:after="80" w:before="180" w:lineRule="auto"/>
        <w:rPr/>
      </w:pPr>
      <w:r w:rsidDel="00000000" w:rsidR="00000000" w:rsidRPr="00000000">
        <w:rPr>
          <w:rFonts w:ascii="Arial" w:cs="Arial" w:eastAsia="Arial" w:hAnsi="Arial"/>
          <w:b w:val="1"/>
          <w:bCs w:val="1"/>
          <w:color w:val="000000"/>
          <w:sz w:val="20"/>
          <w:szCs w:val="20"/>
          <w:rtl w:val="0"/>
        </w:rPr>
        <w:t xml:space="preserve">6.2. Środki ostrożności w zakresie ochrony środowiska</w:t>
      </w:r>
      <w:r w:rsidDel="00000000" w:rsidR="00000000" w:rsidRPr="00000000">
        <w:rPr>
          <w:rtl w:val="0"/>
        </w:rPr>
      </w:r>
    </w:p>
    <w:p w:rsidR="00000000" w:rsidDel="00000000" w:rsidP="00000000" w:rsidRDefault="00000000" w:rsidRPr="00000000" w14:paraId="00000085">
      <w:pPr>
        <w:spacing w:after="60" w:lineRule="auto"/>
        <w:rPr/>
      </w:pPr>
      <w:r w:rsidDel="00000000" w:rsidR="00000000" w:rsidRPr="00000000">
        <w:rPr>
          <w:rFonts w:ascii="Arial" w:cs="Arial" w:eastAsia="Arial" w:hAnsi="Arial"/>
          <w:sz w:val="19"/>
          <w:szCs w:val="19"/>
          <w:rtl w:val="0"/>
        </w:rPr>
        <w:t xml:space="preserve">Unikać rozprzestrzeniania się i spływu uwolnionego materiału do gleby, cieków wodnych, studzienek i kanalizacji. Poinformować odpowiednie władze, jeżeli produkt spowodował zanieczyszczenie środowiska (kanalizacji, dróg wodnych, gleby lub powietrza).</w:t>
      </w:r>
      <w:r w:rsidDel="00000000" w:rsidR="00000000" w:rsidRPr="00000000">
        <w:rPr>
          <w:rtl w:val="0"/>
        </w:rPr>
      </w:r>
    </w:p>
    <w:p w:rsidR="00000000" w:rsidDel="00000000" w:rsidP="00000000" w:rsidRDefault="00000000" w:rsidRPr="00000000" w14:paraId="00000086">
      <w:pPr>
        <w:spacing w:after="80" w:before="180" w:lineRule="auto"/>
        <w:rPr/>
      </w:pPr>
      <w:r w:rsidDel="00000000" w:rsidR="00000000" w:rsidRPr="00000000">
        <w:rPr>
          <w:rFonts w:ascii="Arial" w:cs="Arial" w:eastAsia="Arial" w:hAnsi="Arial"/>
          <w:b w:val="1"/>
          <w:bCs w:val="1"/>
          <w:color w:val="000000"/>
          <w:sz w:val="20"/>
          <w:szCs w:val="20"/>
          <w:rtl w:val="0"/>
        </w:rPr>
        <w:t xml:space="preserve">6.3. Metody i materiały zapobiegające rozprzestrzenianiu się skażenia i służące do usuwania skażenia</w:t>
      </w:r>
      <w:r w:rsidDel="00000000" w:rsidR="00000000" w:rsidRPr="00000000">
        <w:rPr>
          <w:rtl w:val="0"/>
        </w:rPr>
      </w:r>
    </w:p>
    <w:p w:rsidR="00000000" w:rsidDel="00000000" w:rsidP="00000000" w:rsidRDefault="00000000" w:rsidRPr="00000000" w14:paraId="00000087">
      <w:pPr>
        <w:spacing w:after="60" w:lineRule="auto"/>
        <w:rPr/>
      </w:pPr>
      <w:r w:rsidDel="00000000" w:rsidR="00000000" w:rsidRPr="00000000">
        <w:rPr>
          <w:rFonts w:ascii="Arial" w:cs="Arial" w:eastAsia="Arial" w:hAnsi="Arial"/>
          <w:sz w:val="19"/>
          <w:szCs w:val="19"/>
          <w:rtl w:val="0"/>
        </w:rPr>
        <w:t xml:space="preserve">Metody i materiały uniemożliwiające rozprzestrzenianie się skażenia i służące do usuwania skażenia:</w:t>
      </w:r>
      <w:r w:rsidDel="00000000" w:rsidR="00000000" w:rsidRPr="00000000">
        <w:rPr>
          <w:rtl w:val="0"/>
        </w:rPr>
      </w:r>
    </w:p>
    <w:p w:rsidR="00000000" w:rsidDel="00000000" w:rsidP="00000000" w:rsidRDefault="00000000" w:rsidRPr="00000000" w14:paraId="00000088">
      <w:pPr>
        <w:spacing w:after="50" w:lineRule="auto"/>
        <w:rPr/>
      </w:pPr>
      <w:r w:rsidDel="00000000" w:rsidR="00000000" w:rsidRPr="00000000">
        <w:rPr>
          <w:rFonts w:ascii="Arial" w:cs="Arial" w:eastAsia="Arial" w:hAnsi="Arial"/>
          <w:b w:val="1"/>
          <w:bCs w:val="1"/>
          <w:color w:val="000000"/>
          <w:sz w:val="19"/>
          <w:szCs w:val="19"/>
          <w:rtl w:val="0"/>
        </w:rPr>
        <w:t xml:space="preserve">Małe uwolnienie: </w:t>
      </w:r>
      <w:r w:rsidDel="00000000" w:rsidR="00000000" w:rsidRPr="00000000">
        <w:rPr>
          <w:rFonts w:ascii="Arial" w:cs="Arial" w:eastAsia="Arial" w:hAnsi="Arial"/>
          <w:color w:val="1f2937"/>
          <w:sz w:val="19"/>
          <w:szCs w:val="19"/>
          <w:rtl w:val="0"/>
        </w:rPr>
        <w:t xml:space="preserve">Zatrzymać wyciek, o ile jest to bezpieczne. Usunąć pojemniki ze strefy wycieku. Rozcieńczyć wodą i zebrać, jeśli substancja jest rozpuszczalna w wodzie. W przypadku nierozpuszczalności wchłonąć obojętnym, suchym materiałem i umieścić w odpowiednim pojemniku na odpady. Utylizować za pośrednictwem licencjonowanego przedsiębiorstwa utylizacji odpadów.</w:t>
      </w:r>
      <w:r w:rsidDel="00000000" w:rsidR="00000000" w:rsidRPr="00000000">
        <w:rPr>
          <w:rtl w:val="0"/>
        </w:rPr>
      </w:r>
    </w:p>
    <w:p w:rsidR="00000000" w:rsidDel="00000000" w:rsidP="00000000" w:rsidRDefault="00000000" w:rsidRPr="00000000" w14:paraId="00000089">
      <w:pPr>
        <w:spacing w:after="50" w:lineRule="auto"/>
        <w:rPr/>
      </w:pPr>
      <w:r w:rsidDel="00000000" w:rsidR="00000000" w:rsidRPr="00000000">
        <w:rPr>
          <w:rFonts w:ascii="Arial" w:cs="Arial" w:eastAsia="Arial" w:hAnsi="Arial"/>
          <w:b w:val="1"/>
          <w:bCs w:val="1"/>
          <w:color w:val="000000"/>
          <w:sz w:val="19"/>
          <w:szCs w:val="19"/>
          <w:rtl w:val="0"/>
        </w:rPr>
        <w:t xml:space="preserve">Duże uwolnienie: </w:t>
      </w:r>
      <w:r w:rsidDel="00000000" w:rsidR="00000000" w:rsidRPr="00000000">
        <w:rPr>
          <w:rFonts w:ascii="Arial" w:cs="Arial" w:eastAsia="Arial" w:hAnsi="Arial"/>
          <w:color w:val="1f2937"/>
          <w:sz w:val="19"/>
          <w:szCs w:val="19"/>
          <w:rtl w:val="0"/>
        </w:rPr>
        <w:t xml:space="preserve">Zatrzymać wyciek, o ile jest to bezpieczne. Usunąć pojemniki z miejsca rozlewu. Zboczyć z wiatrem (podchodzić od strony nawietrznej). Zapobiegać przedostaniu się do kanalizacji, cieków wodnych, piwnic lub stref zamkniętych. Zmyć i skierować wyciek do instalacji oczyszczania ścieków lub postępować następująco: odgrodzić i zebrać wyciek wyłącznie niepalnym materiałem chłonnym (np. piasek, ziemia okrzemkowa, wermikulit), a następnie umieścić w pojemniku do usunięcia zgodnie z obowiązującymi przepisami. CAŁKOWITY ZAKAZ stosowania trocin, torfu lub innych palnych materiałów organicznych. Utylizować za pośrednictwem uprawnionej firmy gospodarki odpadami. Zanieczyszczony materiał chłonny może stwarzać takie samo zagrożenie jak rozlany produkt.</w:t>
      </w:r>
      <w:r w:rsidDel="00000000" w:rsidR="00000000" w:rsidRPr="00000000">
        <w:rPr>
          <w:rtl w:val="0"/>
        </w:rPr>
      </w:r>
    </w:p>
    <w:p w:rsidR="00000000" w:rsidDel="00000000" w:rsidP="00000000" w:rsidRDefault="00000000" w:rsidRPr="00000000" w14:paraId="0000008A">
      <w:pPr>
        <w:spacing w:after="80" w:before="180" w:lineRule="auto"/>
        <w:rPr/>
      </w:pPr>
      <w:r w:rsidDel="00000000" w:rsidR="00000000" w:rsidRPr="00000000">
        <w:rPr>
          <w:rFonts w:ascii="Arial" w:cs="Arial" w:eastAsia="Arial" w:hAnsi="Arial"/>
          <w:b w:val="1"/>
          <w:bCs w:val="1"/>
          <w:color w:val="000000"/>
          <w:sz w:val="20"/>
          <w:szCs w:val="20"/>
          <w:rtl w:val="0"/>
        </w:rPr>
        <w:t xml:space="preserve">6.4. Odniesienia do innych sekcji</w:t>
      </w:r>
      <w:r w:rsidDel="00000000" w:rsidR="00000000" w:rsidRPr="00000000">
        <w:rPr>
          <w:rtl w:val="0"/>
        </w:rPr>
      </w:r>
    </w:p>
    <w:p w:rsidR="00000000" w:rsidDel="00000000" w:rsidP="00000000" w:rsidRDefault="00000000" w:rsidRPr="00000000" w14:paraId="0000008B">
      <w:pPr>
        <w:spacing w:after="60" w:lineRule="auto"/>
        <w:rPr/>
      </w:pPr>
      <w:r w:rsidDel="00000000" w:rsidR="00000000" w:rsidRPr="00000000">
        <w:rPr>
          <w:rFonts w:ascii="Arial" w:cs="Arial" w:eastAsia="Arial" w:hAnsi="Arial"/>
          <w:sz w:val="19"/>
          <w:szCs w:val="19"/>
          <w:rtl w:val="0"/>
        </w:rPr>
        <w:t xml:space="preserve">Numery telefonów alarmowych podano w Sekcji 1.</w:t>
      </w:r>
      <w:r w:rsidDel="00000000" w:rsidR="00000000" w:rsidRPr="00000000">
        <w:rPr>
          <w:rtl w:val="0"/>
        </w:rPr>
      </w:r>
    </w:p>
    <w:p w:rsidR="00000000" w:rsidDel="00000000" w:rsidP="00000000" w:rsidRDefault="00000000" w:rsidRPr="00000000" w14:paraId="0000008C">
      <w:pPr>
        <w:spacing w:after="60" w:lineRule="auto"/>
        <w:rPr/>
      </w:pPr>
      <w:r w:rsidDel="00000000" w:rsidR="00000000" w:rsidRPr="00000000">
        <w:rPr>
          <w:rFonts w:ascii="Arial" w:cs="Arial" w:eastAsia="Arial" w:hAnsi="Arial"/>
          <w:sz w:val="19"/>
          <w:szCs w:val="19"/>
          <w:rtl w:val="0"/>
        </w:rPr>
        <w:t xml:space="preserve">Informacje dotyczące odpowiednich środków ochrony indywidualnej podano w Sekcji 8.</w:t>
      </w:r>
      <w:r w:rsidDel="00000000" w:rsidR="00000000" w:rsidRPr="00000000">
        <w:rPr>
          <w:rtl w:val="0"/>
        </w:rPr>
      </w:r>
    </w:p>
    <w:p w:rsidR="00000000" w:rsidDel="00000000" w:rsidP="00000000" w:rsidRDefault="00000000" w:rsidRPr="00000000" w14:paraId="0000008D">
      <w:pPr>
        <w:spacing w:after="60" w:lineRule="auto"/>
        <w:rPr/>
      </w:pPr>
      <w:r w:rsidDel="00000000" w:rsidR="00000000" w:rsidRPr="00000000">
        <w:rPr>
          <w:rFonts w:ascii="Arial" w:cs="Arial" w:eastAsia="Arial" w:hAnsi="Arial"/>
          <w:sz w:val="19"/>
          <w:szCs w:val="19"/>
          <w:rtl w:val="0"/>
        </w:rPr>
        <w:t xml:space="preserve">Informacje dotyczące postępowania z odpadami podano w Sekcji 13.</w:t>
      </w:r>
      <w:r w:rsidDel="00000000" w:rsidR="00000000" w:rsidRPr="00000000">
        <w:rPr>
          <w:rtl w:val="0"/>
        </w:rPr>
      </w:r>
    </w:p>
    <w:p w:rsidR="00000000" w:rsidDel="00000000" w:rsidP="00000000" w:rsidRDefault="00000000" w:rsidRPr="00000000" w14:paraId="0000008E">
      <w:pPr>
        <w:pBdr>
          <w:bottom w:color="00a651" w:space="6" w:sz="0" w:val="none"/>
        </w:pBdr>
        <w:spacing w:after="160" w:before="320" w:lineRule="auto"/>
        <w:rPr/>
      </w:pPr>
      <w:r w:rsidDel="00000000" w:rsidR="00000000" w:rsidRPr="00000000">
        <w:rPr>
          <w:rFonts w:ascii="Arial" w:cs="Arial" w:eastAsia="Arial" w:hAnsi="Arial"/>
          <w:b w:val="1"/>
          <w:bCs w:val="1"/>
          <w:color w:val="000000"/>
          <w:sz w:val="22"/>
          <w:szCs w:val="22"/>
          <w:rtl w:val="0"/>
        </w:rPr>
        <w:t xml:space="preserve">SEKCJA 7: POSTĘPOWANIE Z SUBSTANCJAMI I MIESZANINAMI ORAZ ICH MAGAZYNOWANIE</w:t>
      </w:r>
      <w:r w:rsidDel="00000000" w:rsidR="00000000" w:rsidRPr="00000000">
        <w:rPr>
          <w:rtl w:val="0"/>
        </w:rPr>
      </w:r>
    </w:p>
    <w:p w:rsidR="00000000" w:rsidDel="00000000" w:rsidP="00000000" w:rsidRDefault="00000000" w:rsidRPr="00000000" w14:paraId="0000008F">
      <w:pPr>
        <w:spacing w:after="80" w:before="180" w:lineRule="auto"/>
        <w:rPr/>
      </w:pPr>
      <w:r w:rsidDel="00000000" w:rsidR="00000000" w:rsidRPr="00000000">
        <w:rPr>
          <w:rFonts w:ascii="Arial" w:cs="Arial" w:eastAsia="Arial" w:hAnsi="Arial"/>
          <w:b w:val="1"/>
          <w:bCs w:val="1"/>
          <w:sz w:val="20"/>
          <w:szCs w:val="20"/>
          <w:rtl w:val="0"/>
        </w:rPr>
        <w:t xml:space="preserve">7.1. Środki ostrożności dotyczące bezpiecznego postępowania</w:t>
      </w:r>
      <w:r w:rsidDel="00000000" w:rsidR="00000000" w:rsidRPr="00000000">
        <w:rPr>
          <w:rtl w:val="0"/>
        </w:rPr>
      </w:r>
    </w:p>
    <w:p w:rsidR="00000000" w:rsidDel="00000000" w:rsidP="00000000" w:rsidRDefault="00000000" w:rsidRPr="00000000" w14:paraId="00000090">
      <w:pPr>
        <w:spacing w:after="50" w:lineRule="auto"/>
        <w:rPr/>
      </w:pPr>
      <w:r w:rsidDel="00000000" w:rsidR="00000000" w:rsidRPr="00000000">
        <w:rPr>
          <w:rFonts w:ascii="Arial" w:cs="Arial" w:eastAsia="Arial" w:hAnsi="Arial"/>
          <w:b w:val="1"/>
          <w:bCs w:val="1"/>
          <w:color w:val="000000"/>
          <w:sz w:val="19"/>
          <w:szCs w:val="19"/>
          <w:rtl w:val="0"/>
        </w:rPr>
        <w:t xml:space="preserve">Środki ochronne: </w:t>
      </w:r>
      <w:r w:rsidDel="00000000" w:rsidR="00000000" w:rsidRPr="00000000">
        <w:rPr>
          <w:rFonts w:ascii="Arial" w:cs="Arial" w:eastAsia="Arial" w:hAnsi="Arial"/>
          <w:color w:val="1f2937"/>
          <w:sz w:val="19"/>
          <w:szCs w:val="19"/>
          <w:rtl w:val="0"/>
        </w:rPr>
        <w:t xml:space="preserve">Nosić odpowiednie środki ochrony indywidualnej (patrz Sekcja 8). Unikać kontaktu z oczami, skórą i odzieżą. Nie wdychać par ani mgły. Nie połykać. W przypadku, gdy podczas normalnego użytkowania materiał stwarza zagrożenie inhalacyjne, stosować wyłącznie przy odpowiedniej wentylacji lub używać odpowiedniego aparatu oddechowego. Przechowywać w oryginalnym opakowaniu lub zatwierdzonym pojemniku zastępczym wykonanym ze zgodnego materiału</w:t>
      </w:r>
      <w:r w:rsidDel="00000000" w:rsidR="00000000" w:rsidRPr="00000000">
        <w:rPr>
          <w:rtl w:val="0"/>
        </w:rPr>
      </w:r>
    </w:p>
    <w:p w:rsidR="00000000" w:rsidDel="00000000" w:rsidP="00000000" w:rsidRDefault="00000000" w:rsidRPr="00000000" w14:paraId="00000091">
      <w:pPr>
        <w:spacing w:after="60" w:lineRule="auto"/>
        <w:rPr/>
      </w:pPr>
      <w:r w:rsidDel="00000000" w:rsidR="00000000" w:rsidRPr="00000000">
        <w:rPr>
          <w:rFonts w:ascii="Arial" w:cs="Arial" w:eastAsia="Arial" w:hAnsi="Arial"/>
          <w:sz w:val="19"/>
          <w:szCs w:val="19"/>
          <w:rtl w:val="0"/>
        </w:rPr>
        <w:t xml:space="preserve">przechowywać szczelnie zamknięte, gdy nie jest używane. Puste pojemniki zachowują pozostałości produktu i mogą być niebezpieczne. Nie używać ponownie pojemnika. Zgodnie z Załącznikiem II REACH pkt 7.1, obowiązuje BEZWZGLĘDNY ZAKAZ stosowania sprężonego powietrza do napełniania, opróżniania, przetłaczania lub manipulowania produktem.</w:t>
      </w:r>
      <w:r w:rsidDel="00000000" w:rsidR="00000000" w:rsidRPr="00000000">
        <w:rPr>
          <w:rtl w:val="0"/>
        </w:rPr>
      </w:r>
    </w:p>
    <w:p w:rsidR="00000000" w:rsidDel="00000000" w:rsidP="00000000" w:rsidRDefault="00000000" w:rsidRPr="00000000" w14:paraId="00000092">
      <w:pPr>
        <w:spacing w:after="50" w:lineRule="auto"/>
        <w:rPr/>
      </w:pPr>
      <w:r w:rsidDel="00000000" w:rsidR="00000000" w:rsidRPr="00000000">
        <w:rPr>
          <w:rFonts w:ascii="Arial" w:cs="Arial" w:eastAsia="Arial" w:hAnsi="Arial"/>
          <w:b w:val="1"/>
          <w:bCs w:val="1"/>
          <w:color w:val="000000"/>
          <w:sz w:val="19"/>
          <w:szCs w:val="19"/>
          <w:rtl w:val="0"/>
        </w:rPr>
        <w:t xml:space="preserve">Zalecenia dotyczące ogólnej higieny pracy: </w:t>
      </w:r>
      <w:r w:rsidDel="00000000" w:rsidR="00000000" w:rsidRPr="00000000">
        <w:rPr>
          <w:rFonts w:ascii="Arial" w:cs="Arial" w:eastAsia="Arial" w:hAnsi="Arial"/>
          <w:color w:val="1f2937"/>
          <w:sz w:val="19"/>
          <w:szCs w:val="19"/>
          <w:rtl w:val="0"/>
        </w:rPr>
        <w:t xml:space="preserve">Zabrania się spożywania posiłków, picia i palenia tytoniu w miejscach, w których materiał jest przeładowywany, przechowywany lub przetwarzany. Pracownicy powinni umyć ręce i twarz przed jedzeniem, piciem i paleniem. Zdjąć zanieczyszczoną odzież i sprzęt ochronny przed wejściem do miejsc przeznaczonych do spożywania posiłków. Dodatkowe informacje na temat środków higieny podano w Sekcji 8.</w:t>
      </w:r>
      <w:r w:rsidDel="00000000" w:rsidR="00000000" w:rsidRPr="00000000">
        <w:rPr>
          <w:rtl w:val="0"/>
        </w:rPr>
      </w:r>
    </w:p>
    <w:p w:rsidR="00000000" w:rsidDel="00000000" w:rsidP="00000000" w:rsidRDefault="00000000" w:rsidRPr="00000000" w14:paraId="00000093">
      <w:pPr>
        <w:spacing w:after="80" w:before="180" w:lineRule="auto"/>
        <w:rPr/>
      </w:pPr>
      <w:r w:rsidDel="00000000" w:rsidR="00000000" w:rsidRPr="00000000">
        <w:rPr>
          <w:rFonts w:ascii="Arial" w:cs="Arial" w:eastAsia="Arial" w:hAnsi="Arial"/>
          <w:b w:val="1"/>
          <w:bCs w:val="1"/>
          <w:sz w:val="20"/>
          <w:szCs w:val="20"/>
          <w:rtl w:val="0"/>
        </w:rPr>
        <w:t xml:space="preserve">7.2. Warunki bezpiecznego magazynowania, w tym informacje dotyczące wszelkich wzajemnych niezgodności</w:t>
      </w:r>
      <w:r w:rsidDel="00000000" w:rsidR="00000000" w:rsidRPr="00000000">
        <w:rPr>
          <w:rtl w:val="0"/>
        </w:rPr>
      </w:r>
    </w:p>
    <w:p w:rsidR="00000000" w:rsidDel="00000000" w:rsidP="00000000" w:rsidRDefault="00000000" w:rsidRPr="00000000" w14:paraId="00000094">
      <w:pPr>
        <w:spacing w:after="60" w:lineRule="auto"/>
        <w:rPr/>
      </w:pPr>
      <w:r w:rsidDel="00000000" w:rsidR="00000000" w:rsidRPr="00000000">
        <w:rPr>
          <w:rFonts w:ascii="Arial" w:cs="Arial" w:eastAsia="Arial" w:hAnsi="Arial"/>
          <w:sz w:val="19"/>
          <w:szCs w:val="19"/>
          <w:rtl w:val="0"/>
        </w:rPr>
        <w:t xml:space="preserve">Przechowywać zgodnie z polskimi przepisami ochrony przeciwpożarowej (Dz.U. 2010 nr 109 poz. 719). Przechowywać w oryginalnym opakowaniu, zabezpieczonym przed bezpośrednim działaniem promieni słonecznych, w suchym, chłodnym i dobrze wentylowanym miejscu, z dala od materiałów niezgodnych (patrz Sekcja 10) oraz od żywności i napojów. Przechowywać pod zamknięciem. Pojemnik trzymać szczelnie zamknięty i zapieczętowany do momentu użycia. Otwarte pojemniki należy starannie zamknąć i przechowywać w pozycji pionowej, aby zapobiec wyciekowi. Nie przechowywać w nieoznakowanych pojemnikach. Zapewnić odpowiednie systemy zapobiegania rozprzestrzenianiu się skażenia środowiska. Przed manipulowaniem lub użyciem zapoznać się z informacjami o materiałach niezgodnych zawartymi w Sekcji 10.</w:t>
      </w:r>
      <w:r w:rsidDel="00000000" w:rsidR="00000000" w:rsidRPr="00000000">
        <w:rPr>
          <w:rtl w:val="0"/>
        </w:rPr>
      </w:r>
    </w:p>
    <w:p w:rsidR="00000000" w:rsidDel="00000000" w:rsidP="00000000" w:rsidRDefault="00000000" w:rsidRPr="00000000" w14:paraId="00000095">
      <w:pPr>
        <w:spacing w:after="50" w:lineRule="auto"/>
        <w:rPr/>
      </w:pPr>
      <w:r w:rsidDel="00000000" w:rsidR="00000000" w:rsidRPr="00000000">
        <w:rPr>
          <w:rFonts w:ascii="Arial" w:cs="Arial" w:eastAsia="Arial" w:hAnsi="Arial"/>
          <w:b w:val="1"/>
          <w:bCs w:val="1"/>
          <w:color w:val="000000"/>
          <w:sz w:val="19"/>
          <w:szCs w:val="19"/>
          <w:rtl w:val="0"/>
        </w:rPr>
        <w:t xml:space="preserve">Dyrektywa Seveso - Progi kwalifikujące: </w:t>
      </w:r>
      <w:r w:rsidDel="00000000" w:rsidR="00000000" w:rsidRPr="00000000">
        <w:rPr>
          <w:rFonts w:ascii="Arial" w:cs="Arial" w:eastAsia="Arial" w:hAnsi="Arial"/>
          <w:color w:val="1f2937"/>
          <w:sz w:val="19"/>
          <w:szCs w:val="19"/>
          <w:rtl w:val="0"/>
        </w:rPr>
        <w:t xml:space="preserve">Nie dotyczy.</w:t>
      </w:r>
      <w:r w:rsidDel="00000000" w:rsidR="00000000" w:rsidRPr="00000000">
        <w:rPr>
          <w:rtl w:val="0"/>
        </w:rPr>
      </w:r>
    </w:p>
    <w:p w:rsidR="00000000" w:rsidDel="00000000" w:rsidP="00000000" w:rsidRDefault="00000000" w:rsidRPr="00000000" w14:paraId="00000096">
      <w:pPr>
        <w:spacing w:after="80" w:before="180" w:lineRule="auto"/>
        <w:rPr/>
      </w:pPr>
      <w:r w:rsidDel="00000000" w:rsidR="00000000" w:rsidRPr="00000000">
        <w:rPr>
          <w:rFonts w:ascii="Arial" w:cs="Arial" w:eastAsia="Arial" w:hAnsi="Arial"/>
          <w:b w:val="1"/>
          <w:bCs w:val="1"/>
          <w:sz w:val="20"/>
          <w:szCs w:val="20"/>
          <w:rtl w:val="0"/>
        </w:rPr>
        <w:t xml:space="preserve">7.3. Szczególne zastosowania końcowe</w:t>
      </w:r>
      <w:r w:rsidDel="00000000" w:rsidR="00000000" w:rsidRPr="00000000">
        <w:rPr>
          <w:rtl w:val="0"/>
        </w:rPr>
      </w:r>
    </w:p>
    <w:p w:rsidR="00000000" w:rsidDel="00000000" w:rsidP="00000000" w:rsidRDefault="00000000" w:rsidRPr="00000000" w14:paraId="00000097">
      <w:pPr>
        <w:spacing w:after="50" w:lineRule="auto"/>
        <w:rPr/>
      </w:pPr>
      <w:r w:rsidDel="00000000" w:rsidR="00000000" w:rsidRPr="00000000">
        <w:rPr>
          <w:rFonts w:ascii="Arial" w:cs="Arial" w:eastAsia="Arial" w:hAnsi="Arial"/>
          <w:b w:val="1"/>
          <w:bCs w:val="1"/>
          <w:color w:val="000000"/>
          <w:sz w:val="19"/>
          <w:szCs w:val="19"/>
          <w:rtl w:val="0"/>
        </w:rPr>
        <w:t xml:space="preserve">Szczególne zastosowanie(-a) końcowe: </w:t>
      </w:r>
      <w:r w:rsidDel="00000000" w:rsidR="00000000" w:rsidRPr="00000000">
        <w:rPr>
          <w:rtl w:val="0"/>
        </w:rPr>
      </w:r>
    </w:p>
    <w:p w:rsidR="00000000" w:rsidDel="00000000" w:rsidP="00000000" w:rsidRDefault="00000000" w:rsidRPr="00000000" w14:paraId="00000098">
      <w:pPr>
        <w:spacing w:after="50" w:lineRule="auto"/>
        <w:rPr/>
      </w:pPr>
      <w:r w:rsidDel="00000000" w:rsidR="00000000" w:rsidRPr="00000000">
        <w:rPr>
          <w:rFonts w:ascii="Arial" w:cs="Arial" w:eastAsia="Arial" w:hAnsi="Arial"/>
          <w:b w:val="1"/>
          <w:bCs w:val="1"/>
          <w:color w:val="000000"/>
          <w:sz w:val="19"/>
          <w:szCs w:val="19"/>
          <w:rtl w:val="0"/>
        </w:rPr>
        <w:t xml:space="preserve">Wskazówki: </w:t>
      </w:r>
      <w:r w:rsidDel="00000000" w:rsidR="00000000" w:rsidRPr="00000000">
        <w:rPr>
          <w:rFonts w:ascii="Arial" w:cs="Arial" w:eastAsia="Arial" w:hAnsi="Arial"/>
          <w:color w:val="1f2937"/>
          <w:sz w:val="19"/>
          <w:szCs w:val="19"/>
          <w:rtl w:val="0"/>
        </w:rPr>
        <w:t xml:space="preserve">Niedostępne.</w:t>
      </w:r>
      <w:r w:rsidDel="00000000" w:rsidR="00000000" w:rsidRPr="00000000">
        <w:rPr>
          <w:rtl w:val="0"/>
        </w:rPr>
      </w:r>
    </w:p>
    <w:p w:rsidR="00000000" w:rsidDel="00000000" w:rsidP="00000000" w:rsidRDefault="00000000" w:rsidRPr="00000000" w14:paraId="00000099">
      <w:pPr>
        <w:spacing w:after="50" w:lineRule="auto"/>
        <w:rPr/>
      </w:pPr>
      <w:r w:rsidDel="00000000" w:rsidR="00000000" w:rsidRPr="00000000">
        <w:rPr>
          <w:rFonts w:ascii="Arial" w:cs="Arial" w:eastAsia="Arial" w:hAnsi="Arial"/>
          <w:b w:val="1"/>
          <w:bCs w:val="1"/>
          <w:color w:val="000000"/>
          <w:sz w:val="19"/>
          <w:szCs w:val="19"/>
          <w:rtl w:val="0"/>
        </w:rPr>
        <w:t xml:space="preserve">Wytyczne dla sektora przemysłowego: </w:t>
      </w:r>
      <w:r w:rsidDel="00000000" w:rsidR="00000000" w:rsidRPr="00000000">
        <w:rPr>
          <w:rFonts w:ascii="Arial" w:cs="Arial" w:eastAsia="Arial" w:hAnsi="Arial"/>
          <w:color w:val="1f2937"/>
          <w:sz w:val="19"/>
          <w:szCs w:val="19"/>
          <w:rtl w:val="0"/>
        </w:rPr>
        <w:t xml:space="preserve">Niedostępne.</w:t>
      </w:r>
      <w:r w:rsidDel="00000000" w:rsidR="00000000" w:rsidRPr="00000000">
        <w:rPr>
          <w:rtl w:val="0"/>
        </w:rPr>
      </w:r>
    </w:p>
    <w:p w:rsidR="00000000" w:rsidDel="00000000" w:rsidP="00000000" w:rsidRDefault="00000000" w:rsidRPr="00000000" w14:paraId="0000009A">
      <w:pPr>
        <w:pBdr>
          <w:bottom w:color="00a651" w:space="6" w:sz="0" w:val="none"/>
        </w:pBdr>
        <w:spacing w:after="160" w:before="320" w:lineRule="auto"/>
        <w:rPr/>
      </w:pPr>
      <w:r w:rsidDel="00000000" w:rsidR="00000000" w:rsidRPr="00000000">
        <w:rPr>
          <w:rFonts w:ascii="Arial" w:cs="Arial" w:eastAsia="Arial" w:hAnsi="Arial"/>
          <w:b w:val="1"/>
          <w:bCs w:val="1"/>
          <w:color w:val="000000"/>
          <w:sz w:val="22"/>
          <w:szCs w:val="22"/>
          <w:rtl w:val="0"/>
        </w:rPr>
        <w:t xml:space="preserve">SEKCJA 8: KONTROLA NARAŻENIA/ŚRODKI OCHRONY INDYWIDUALNEJ</w:t>
      </w:r>
      <w:r w:rsidDel="00000000" w:rsidR="00000000" w:rsidRPr="00000000">
        <w:rPr>
          <w:rtl w:val="0"/>
        </w:rPr>
      </w:r>
    </w:p>
    <w:p w:rsidR="00000000" w:rsidDel="00000000" w:rsidP="00000000" w:rsidRDefault="00000000" w:rsidRPr="00000000" w14:paraId="0000009B">
      <w:pPr>
        <w:spacing w:after="80" w:before="180" w:lineRule="auto"/>
        <w:rPr/>
      </w:pPr>
      <w:r w:rsidDel="00000000" w:rsidR="00000000" w:rsidRPr="00000000">
        <w:rPr>
          <w:rFonts w:ascii="Arial" w:cs="Arial" w:eastAsia="Arial" w:hAnsi="Arial"/>
          <w:b w:val="1"/>
          <w:bCs w:val="1"/>
          <w:sz w:val="20"/>
          <w:szCs w:val="20"/>
          <w:rtl w:val="0"/>
        </w:rPr>
        <w:t xml:space="preserve">8.1. Parametry dotyczące kontroli</w:t>
      </w:r>
      <w:r w:rsidDel="00000000" w:rsidR="00000000" w:rsidRPr="00000000">
        <w:rPr>
          <w:rtl w:val="0"/>
        </w:rPr>
      </w:r>
    </w:p>
    <w:p w:rsidR="00000000" w:rsidDel="00000000" w:rsidP="00000000" w:rsidRDefault="00000000" w:rsidRPr="00000000" w14:paraId="0000009C">
      <w:pPr>
        <w:spacing w:after="60" w:lineRule="auto"/>
        <w:rPr/>
      </w:pPr>
      <w:r w:rsidDel="00000000" w:rsidR="00000000" w:rsidRPr="00000000">
        <w:rPr>
          <w:rFonts w:ascii="Arial" w:cs="Arial" w:eastAsia="Arial" w:hAnsi="Arial"/>
          <w:sz w:val="19"/>
          <w:szCs w:val="19"/>
          <w:rtl w:val="0"/>
        </w:rPr>
        <w:t xml:space="preserve">Krajowe wartości najwyższych dopuszczalnych stężeń w środowisku pracy (Polska – Dz.U. 2018 poz. 1286 z późn. zm., w tym Dz.U. 2024 poz. 1017):</w:t>
      </w:r>
      <w:r w:rsidDel="00000000" w:rsidR="00000000" w:rsidRPr="00000000">
        <w:rPr>
          <w:rtl w:val="0"/>
        </w:rPr>
      </w:r>
    </w:p>
    <w:p w:rsidR="00000000" w:rsidDel="00000000" w:rsidP="00000000" w:rsidRDefault="00000000" w:rsidRPr="00000000" w14:paraId="0000009D">
      <w:pPr>
        <w:spacing w:after="50" w:lineRule="auto"/>
        <w:rPr/>
      </w:pPr>
      <w:r w:rsidDel="00000000" w:rsidR="00000000" w:rsidRPr="00000000">
        <w:rPr>
          <w:rFonts w:ascii="Arial" w:cs="Arial" w:eastAsia="Arial" w:hAnsi="Arial"/>
          <w:b w:val="1"/>
          <w:bCs w:val="1"/>
          <w:color w:val="000000"/>
          <w:sz w:val="19"/>
          <w:szCs w:val="19"/>
          <w:rtl w:val="0"/>
        </w:rPr>
        <w:t xml:space="preserve">Krajowe najwyższe dopuszczalne stężenia na stanowisku pracy (NDS/NDSCh): </w:t>
      </w:r>
      <w:r w:rsidDel="00000000" w:rsidR="00000000" w:rsidRPr="00000000">
        <w:rPr>
          <w:rtl w:val="0"/>
        </w:rPr>
      </w:r>
    </w:p>
    <w:p w:rsidR="00000000" w:rsidDel="00000000" w:rsidP="00000000" w:rsidRDefault="00000000" w:rsidRPr="00000000" w14:paraId="0000009E">
      <w:pPr>
        <w:spacing w:after="50" w:lineRule="auto"/>
        <w:rPr/>
      </w:pPr>
      <w:r w:rsidDel="00000000" w:rsidR="00000000" w:rsidRPr="00000000">
        <w:rPr>
          <w:rFonts w:ascii="Arial" w:cs="Arial" w:eastAsia="Arial" w:hAnsi="Arial"/>
          <w:b w:val="1"/>
          <w:bCs w:val="1"/>
          <w:color w:val="000000"/>
          <w:sz w:val="19"/>
          <w:szCs w:val="19"/>
          <w:rtl w:val="0"/>
        </w:rPr>
        <w:t xml:space="preserve">- Kwas siarkowy (CAS: </w:t>
      </w:r>
      <w:r w:rsidDel="00000000" w:rsidR="00000000" w:rsidRPr="00000000">
        <w:rPr>
          <w:rFonts w:ascii="Arial" w:cs="Arial" w:eastAsia="Arial" w:hAnsi="Arial"/>
          <w:color w:val="1f2937"/>
          <w:sz w:val="19"/>
          <w:szCs w:val="19"/>
          <w:rtl w:val="0"/>
        </w:rPr>
        <w:t xml:space="preserve">7664-93-9):</w:t>
      </w:r>
      <w:r w:rsidDel="00000000" w:rsidR="00000000" w:rsidRPr="00000000">
        <w:rPr>
          <w:rtl w:val="0"/>
        </w:rPr>
      </w:r>
    </w:p>
    <w:p w:rsidR="00000000" w:rsidDel="00000000" w:rsidP="00000000" w:rsidRDefault="00000000" w:rsidRPr="00000000" w14:paraId="0000009F">
      <w:pPr>
        <w:spacing w:after="50" w:lineRule="auto"/>
        <w:rPr/>
      </w:pPr>
      <w:r w:rsidDel="00000000" w:rsidR="00000000" w:rsidRPr="00000000">
        <w:rPr>
          <w:rFonts w:ascii="Arial" w:cs="Arial" w:eastAsia="Arial" w:hAnsi="Arial"/>
          <w:b w:val="1"/>
          <w:bCs w:val="1"/>
          <w:color w:val="000000"/>
          <w:sz w:val="19"/>
          <w:szCs w:val="19"/>
          <w:rtl w:val="0"/>
        </w:rPr>
        <w:t xml:space="preserve">NDS: </w:t>
      </w:r>
      <w:r w:rsidDel="00000000" w:rsidR="00000000" w:rsidRPr="00000000">
        <w:rPr>
          <w:rFonts w:ascii="Arial" w:cs="Arial" w:eastAsia="Arial" w:hAnsi="Arial"/>
          <w:color w:val="1f2937"/>
          <w:sz w:val="19"/>
          <w:szCs w:val="19"/>
          <w:rtl w:val="0"/>
        </w:rPr>
        <w:t xml:space="preserve">0,05 mg/m³</w:t>
      </w:r>
      <w:r w:rsidDel="00000000" w:rsidR="00000000" w:rsidRPr="00000000">
        <w:rPr>
          <w:rtl w:val="0"/>
        </w:rPr>
      </w:r>
    </w:p>
    <w:p w:rsidR="00000000" w:rsidDel="00000000" w:rsidP="00000000" w:rsidRDefault="00000000" w:rsidRPr="00000000" w14:paraId="000000A0">
      <w:pPr>
        <w:spacing w:after="50" w:lineRule="auto"/>
        <w:rPr/>
      </w:pPr>
      <w:r w:rsidDel="00000000" w:rsidR="00000000" w:rsidRPr="00000000">
        <w:rPr>
          <w:rFonts w:ascii="Arial" w:cs="Arial" w:eastAsia="Arial" w:hAnsi="Arial"/>
          <w:b w:val="1"/>
          <w:bCs w:val="1"/>
          <w:color w:val="000000"/>
          <w:sz w:val="19"/>
          <w:szCs w:val="19"/>
          <w:rtl w:val="0"/>
        </w:rPr>
        <w:t xml:space="preserve">- Eter difenylowy (CAS: </w:t>
      </w:r>
      <w:r w:rsidDel="00000000" w:rsidR="00000000" w:rsidRPr="00000000">
        <w:rPr>
          <w:rFonts w:ascii="Arial" w:cs="Arial" w:eastAsia="Arial" w:hAnsi="Arial"/>
          <w:color w:val="1f2937"/>
          <w:sz w:val="19"/>
          <w:szCs w:val="19"/>
          <w:rtl w:val="0"/>
        </w:rPr>
        <w:t xml:space="preserve">101-84-8):</w:t>
      </w:r>
      <w:r w:rsidDel="00000000" w:rsidR="00000000" w:rsidRPr="00000000">
        <w:rPr>
          <w:rtl w:val="0"/>
        </w:rPr>
      </w:r>
    </w:p>
    <w:p w:rsidR="00000000" w:rsidDel="00000000" w:rsidP="00000000" w:rsidRDefault="00000000" w:rsidRPr="00000000" w14:paraId="000000A1">
      <w:pPr>
        <w:spacing w:after="50" w:lineRule="auto"/>
        <w:rPr/>
      </w:pPr>
      <w:r w:rsidDel="00000000" w:rsidR="00000000" w:rsidRPr="00000000">
        <w:rPr>
          <w:rFonts w:ascii="Arial" w:cs="Arial" w:eastAsia="Arial" w:hAnsi="Arial"/>
          <w:b w:val="1"/>
          <w:bCs w:val="1"/>
          <w:color w:val="000000"/>
          <w:sz w:val="19"/>
          <w:szCs w:val="19"/>
          <w:rtl w:val="0"/>
        </w:rPr>
        <w:t xml:space="preserve">NDS: </w:t>
      </w:r>
      <w:r w:rsidDel="00000000" w:rsidR="00000000" w:rsidRPr="00000000">
        <w:rPr>
          <w:rFonts w:ascii="Arial" w:cs="Arial" w:eastAsia="Arial" w:hAnsi="Arial"/>
          <w:color w:val="1f2937"/>
          <w:sz w:val="19"/>
          <w:szCs w:val="19"/>
          <w:rtl w:val="0"/>
        </w:rPr>
        <w:t xml:space="preserve">7 mg/m³</w:t>
      </w:r>
      <w:r w:rsidDel="00000000" w:rsidR="00000000" w:rsidRPr="00000000">
        <w:rPr>
          <w:rtl w:val="0"/>
        </w:rPr>
      </w:r>
    </w:p>
    <w:p w:rsidR="00000000" w:rsidDel="00000000" w:rsidP="00000000" w:rsidRDefault="00000000" w:rsidRPr="00000000" w14:paraId="000000A2">
      <w:pPr>
        <w:spacing w:after="50" w:lineRule="auto"/>
        <w:rPr/>
      </w:pPr>
      <w:r w:rsidDel="00000000" w:rsidR="00000000" w:rsidRPr="00000000">
        <w:rPr>
          <w:rFonts w:ascii="Arial" w:cs="Arial" w:eastAsia="Arial" w:hAnsi="Arial"/>
          <w:b w:val="1"/>
          <w:bCs w:val="1"/>
          <w:color w:val="000000"/>
          <w:sz w:val="19"/>
          <w:szCs w:val="19"/>
          <w:rtl w:val="0"/>
        </w:rPr>
        <w:t xml:space="preserve">NDSCh: </w:t>
      </w:r>
      <w:r w:rsidDel="00000000" w:rsidR="00000000" w:rsidRPr="00000000">
        <w:rPr>
          <w:rFonts w:ascii="Arial" w:cs="Arial" w:eastAsia="Arial" w:hAnsi="Arial"/>
          <w:color w:val="1f2937"/>
          <w:sz w:val="19"/>
          <w:szCs w:val="19"/>
          <w:rtl w:val="0"/>
        </w:rPr>
        <w:t xml:space="preserve">14 mg/m³</w:t>
      </w:r>
      <w:r w:rsidDel="00000000" w:rsidR="00000000" w:rsidRPr="00000000">
        <w:rPr>
          <w:rtl w:val="0"/>
        </w:rPr>
      </w:r>
    </w:p>
    <w:p w:rsidR="00000000" w:rsidDel="00000000" w:rsidP="00000000" w:rsidRDefault="00000000" w:rsidRPr="00000000" w14:paraId="000000A3">
      <w:pPr>
        <w:spacing w:after="50" w:lineRule="auto"/>
        <w:rPr/>
      </w:pPr>
      <w:r w:rsidDel="00000000" w:rsidR="00000000" w:rsidRPr="00000000">
        <w:rPr>
          <w:rFonts w:ascii="Arial" w:cs="Arial" w:eastAsia="Arial" w:hAnsi="Arial"/>
          <w:b w:val="1"/>
          <w:bCs w:val="1"/>
          <w:color w:val="000000"/>
          <w:sz w:val="19"/>
          <w:szCs w:val="19"/>
          <w:rtl w:val="0"/>
        </w:rPr>
        <w:t xml:space="preserve">Dopuszczalne stężenia biologiczne (DSB): </w:t>
      </w:r>
      <w:r w:rsidDel="00000000" w:rsidR="00000000" w:rsidRPr="00000000">
        <w:rPr>
          <w:rFonts w:ascii="Arial" w:cs="Arial" w:eastAsia="Arial" w:hAnsi="Arial"/>
          <w:color w:val="1f2937"/>
          <w:sz w:val="19"/>
          <w:szCs w:val="19"/>
          <w:rtl w:val="0"/>
        </w:rPr>
        <w:t xml:space="preserve">Brak znanych wskaźników ekspozycji biologicznej.</w:t>
      </w:r>
      <w:r w:rsidDel="00000000" w:rsidR="00000000" w:rsidRPr="00000000">
        <w:rPr>
          <w:rtl w:val="0"/>
        </w:rPr>
      </w:r>
    </w:p>
    <w:p w:rsidR="00000000" w:rsidDel="00000000" w:rsidP="00000000" w:rsidRDefault="00000000" w:rsidRPr="00000000" w14:paraId="000000A4">
      <w:pPr>
        <w:spacing w:after="50" w:lineRule="auto"/>
        <w:rPr/>
      </w:pPr>
      <w:r w:rsidDel="00000000" w:rsidR="00000000" w:rsidRPr="00000000">
        <w:rPr>
          <w:rFonts w:ascii="Arial" w:cs="Arial" w:eastAsia="Arial" w:hAnsi="Arial"/>
          <w:b w:val="1"/>
          <w:bCs w:val="1"/>
          <w:color w:val="000000"/>
          <w:sz w:val="19"/>
          <w:szCs w:val="19"/>
          <w:rtl w:val="0"/>
        </w:rPr>
        <w:t xml:space="preserve">Zalecane procedury monitorowania: </w:t>
      </w:r>
      <w:r w:rsidDel="00000000" w:rsidR="00000000" w:rsidRPr="00000000">
        <w:rPr>
          <w:rFonts w:ascii="Arial" w:cs="Arial" w:eastAsia="Arial" w:hAnsi="Arial"/>
          <w:color w:val="1f2937"/>
          <w:sz w:val="19"/>
          <w:szCs w:val="19"/>
          <w:rtl w:val="0"/>
        </w:rPr>
        <w:t xml:space="preserve">Należy odnieść się do norm monitorowania, takich jak: PN-EN 689 (Powietrze na stanowiskach pracy - Przewodnik do oceny narażenia inhalacyjnego na czynniki chemiczne przez porównanie z wartościami dopuszczalnymi i strategia pomiarowa), PN-EN 14042 (Powietrze na stanowiskach pracy - Przewodnik wdrażania i stosowania procedur do oceny narażenia na czynniki chemiczne i biologiczne), PN-EN 482 (Powietrze na stanowiskach pracy - Ogólne wymagania dotyczące charakterystyki procedur pomiarów czynników chemicznych). Należy również odnieść się do krajowych wytycznych dotyczących metod oznaczania substancji niebezpiecznych.</w:t>
      </w:r>
      <w:r w:rsidDel="00000000" w:rsidR="00000000" w:rsidRPr="00000000">
        <w:rPr>
          <w:rtl w:val="0"/>
        </w:rPr>
      </w:r>
    </w:p>
    <w:p w:rsidR="00000000" w:rsidDel="00000000" w:rsidP="00000000" w:rsidRDefault="00000000" w:rsidRPr="00000000" w14:paraId="000000A5">
      <w:pPr>
        <w:spacing w:after="60" w:before="120" w:lineRule="auto"/>
        <w:rPr/>
      </w:pPr>
      <w:r w:rsidDel="00000000" w:rsidR="00000000" w:rsidRPr="00000000">
        <w:rPr>
          <w:rFonts w:ascii="Arial" w:cs="Arial" w:eastAsia="Arial" w:hAnsi="Arial"/>
          <w:b w:val="1"/>
          <w:bCs w:val="1"/>
          <w:color w:val="000000"/>
          <w:sz w:val="19"/>
          <w:szCs w:val="19"/>
          <w:rtl w:val="0"/>
        </w:rPr>
        <w:t xml:space="preserve">DNEL/DMEL:</w:t>
      </w:r>
      <w:r w:rsidDel="00000000" w:rsidR="00000000" w:rsidRPr="00000000">
        <w:rPr>
          <w:rtl w:val="0"/>
        </w:rPr>
      </w:r>
    </w:p>
    <w:p w:rsidR="00000000" w:rsidDel="00000000" w:rsidP="00000000" w:rsidRDefault="00000000" w:rsidRPr="00000000" w14:paraId="000000A6">
      <w:pPr>
        <w:spacing w:after="50" w:lineRule="auto"/>
        <w:rPr/>
      </w:pPr>
      <w:r w:rsidDel="00000000" w:rsidR="00000000" w:rsidRPr="00000000">
        <w:rPr>
          <w:rFonts w:ascii="Arial" w:cs="Arial" w:eastAsia="Arial" w:hAnsi="Arial"/>
          <w:b w:val="1"/>
          <w:bCs w:val="1"/>
          <w:color w:val="000000"/>
          <w:sz w:val="19"/>
          <w:szCs w:val="19"/>
          <w:rtl w:val="0"/>
        </w:rPr>
        <w:t xml:space="preserve">- Kwas benzenosiarczanowy, pochodne C10-13-alkilowe, sole sodowe (CAS: </w:t>
      </w:r>
      <w:r w:rsidDel="00000000" w:rsidR="00000000" w:rsidRPr="00000000">
        <w:rPr>
          <w:rFonts w:ascii="Arial" w:cs="Arial" w:eastAsia="Arial" w:hAnsi="Arial"/>
          <w:color w:val="1f2937"/>
          <w:sz w:val="19"/>
          <w:szCs w:val="19"/>
          <w:rtl w:val="0"/>
        </w:rPr>
        <w:t xml:space="preserve">68411-30-3):</w:t>
      </w:r>
      <w:r w:rsidDel="00000000" w:rsidR="00000000" w:rsidRPr="00000000">
        <w:rPr>
          <w:rtl w:val="0"/>
        </w:rPr>
      </w:r>
    </w:p>
    <w:p w:rsidR="00000000" w:rsidDel="00000000" w:rsidP="00000000" w:rsidRDefault="00000000" w:rsidRPr="00000000" w14:paraId="000000A7">
      <w:pPr>
        <w:spacing w:after="50" w:lineRule="auto"/>
        <w:rPr/>
      </w:pPr>
      <w:r w:rsidDel="00000000" w:rsidR="00000000" w:rsidRPr="00000000">
        <w:rPr>
          <w:rFonts w:ascii="Arial" w:cs="Arial" w:eastAsia="Arial" w:hAnsi="Arial"/>
          <w:b w:val="1"/>
          <w:bCs w:val="1"/>
          <w:color w:val="000000"/>
          <w:sz w:val="19"/>
          <w:szCs w:val="19"/>
          <w:rtl w:val="0"/>
        </w:rPr>
        <w:t xml:space="preserve">* Pracownicy | Wdychanie | Długoterminowe - skutki ogólnoustrojowe: </w:t>
      </w:r>
      <w:r w:rsidDel="00000000" w:rsidR="00000000" w:rsidRPr="00000000">
        <w:rPr>
          <w:rFonts w:ascii="Arial" w:cs="Arial" w:eastAsia="Arial" w:hAnsi="Arial"/>
          <w:color w:val="1f2937"/>
          <w:sz w:val="19"/>
          <w:szCs w:val="19"/>
          <w:rtl w:val="0"/>
        </w:rPr>
        <w:t xml:space="preserve">14,8 mg/m³</w:t>
      </w:r>
      <w:r w:rsidDel="00000000" w:rsidR="00000000" w:rsidRPr="00000000">
        <w:rPr>
          <w:rtl w:val="0"/>
        </w:rPr>
      </w:r>
    </w:p>
    <w:p w:rsidR="00000000" w:rsidDel="00000000" w:rsidP="00000000" w:rsidRDefault="00000000" w:rsidRPr="00000000" w14:paraId="000000A8">
      <w:pPr>
        <w:spacing w:after="50" w:lineRule="auto"/>
        <w:rPr/>
      </w:pPr>
      <w:r w:rsidDel="00000000" w:rsidR="00000000" w:rsidRPr="00000000">
        <w:rPr>
          <w:rFonts w:ascii="Arial" w:cs="Arial" w:eastAsia="Arial" w:hAnsi="Arial"/>
          <w:b w:val="1"/>
          <w:bCs w:val="1"/>
          <w:color w:val="000000"/>
          <w:sz w:val="19"/>
          <w:szCs w:val="19"/>
          <w:rtl w:val="0"/>
        </w:rPr>
        <w:t xml:space="preserve">* Pracownicy | Skóra | Długoterminowe - skutki ogólnoustrojowe: </w:t>
      </w:r>
      <w:r w:rsidDel="00000000" w:rsidR="00000000" w:rsidRPr="00000000">
        <w:rPr>
          <w:rFonts w:ascii="Arial" w:cs="Arial" w:eastAsia="Arial" w:hAnsi="Arial"/>
          <w:color w:val="1f2937"/>
          <w:sz w:val="19"/>
          <w:szCs w:val="19"/>
          <w:rtl w:val="0"/>
        </w:rPr>
        <w:t xml:space="preserve">105 mg/kg m.c./dzień</w:t>
      </w:r>
      <w:r w:rsidDel="00000000" w:rsidR="00000000" w:rsidRPr="00000000">
        <w:rPr>
          <w:rtl w:val="0"/>
        </w:rPr>
      </w:r>
    </w:p>
    <w:p w:rsidR="00000000" w:rsidDel="00000000" w:rsidP="00000000" w:rsidRDefault="00000000" w:rsidRPr="00000000" w14:paraId="000000A9">
      <w:pPr>
        <w:spacing w:after="50" w:lineRule="auto"/>
        <w:rPr/>
      </w:pPr>
      <w:r w:rsidDel="00000000" w:rsidR="00000000" w:rsidRPr="00000000">
        <w:rPr>
          <w:rFonts w:ascii="Arial" w:cs="Arial" w:eastAsia="Arial" w:hAnsi="Arial"/>
          <w:b w:val="1"/>
          <w:bCs w:val="1"/>
          <w:color w:val="000000"/>
          <w:sz w:val="19"/>
          <w:szCs w:val="19"/>
          <w:rtl w:val="0"/>
        </w:rPr>
        <w:t xml:space="preserve">* Populacja ogólna | Wdychanie | Długoterminowe - skutki ogólnoustrojowe: </w:t>
      </w:r>
      <w:r w:rsidDel="00000000" w:rsidR="00000000" w:rsidRPr="00000000">
        <w:rPr>
          <w:rFonts w:ascii="Arial" w:cs="Arial" w:eastAsia="Arial" w:hAnsi="Arial"/>
          <w:color w:val="1f2937"/>
          <w:sz w:val="19"/>
          <w:szCs w:val="19"/>
          <w:rtl w:val="0"/>
        </w:rPr>
        <w:t xml:space="preserve">2,61 mg/m³</w:t>
      </w:r>
      <w:r w:rsidDel="00000000" w:rsidR="00000000" w:rsidRPr="00000000">
        <w:rPr>
          <w:rtl w:val="0"/>
        </w:rPr>
      </w:r>
    </w:p>
    <w:p w:rsidR="00000000" w:rsidDel="00000000" w:rsidP="00000000" w:rsidRDefault="00000000" w:rsidRPr="00000000" w14:paraId="000000AA">
      <w:pPr>
        <w:spacing w:after="50" w:lineRule="auto"/>
        <w:rPr/>
      </w:pPr>
      <w:r w:rsidDel="00000000" w:rsidR="00000000" w:rsidRPr="00000000">
        <w:rPr>
          <w:rFonts w:ascii="Arial" w:cs="Arial" w:eastAsia="Arial" w:hAnsi="Arial"/>
          <w:b w:val="1"/>
          <w:bCs w:val="1"/>
          <w:color w:val="000000"/>
          <w:sz w:val="19"/>
          <w:szCs w:val="19"/>
          <w:rtl w:val="0"/>
        </w:rPr>
        <w:t xml:space="preserve">* Populacja ogólna | Skóra | Długoterminowe - skutki ogólnoustrojowe: </w:t>
      </w:r>
      <w:r w:rsidDel="00000000" w:rsidR="00000000" w:rsidRPr="00000000">
        <w:rPr>
          <w:rFonts w:ascii="Arial" w:cs="Arial" w:eastAsia="Arial" w:hAnsi="Arial"/>
          <w:color w:val="1f2937"/>
          <w:sz w:val="19"/>
          <w:szCs w:val="19"/>
          <w:rtl w:val="0"/>
        </w:rPr>
        <w:t xml:space="preserve">37,5 mg/kg m.c./dzień</w:t>
      </w:r>
      <w:r w:rsidDel="00000000" w:rsidR="00000000" w:rsidRPr="00000000">
        <w:rPr>
          <w:rtl w:val="0"/>
        </w:rPr>
      </w:r>
    </w:p>
    <w:p w:rsidR="00000000" w:rsidDel="00000000" w:rsidP="00000000" w:rsidRDefault="00000000" w:rsidRPr="00000000" w14:paraId="000000AB">
      <w:pPr>
        <w:spacing w:after="50" w:lineRule="auto"/>
        <w:rPr/>
      </w:pPr>
      <w:r w:rsidDel="00000000" w:rsidR="00000000" w:rsidRPr="00000000">
        <w:rPr>
          <w:rFonts w:ascii="Arial" w:cs="Arial" w:eastAsia="Arial" w:hAnsi="Arial"/>
          <w:b w:val="1"/>
          <w:bCs w:val="1"/>
          <w:color w:val="000000"/>
          <w:sz w:val="19"/>
          <w:szCs w:val="19"/>
          <w:rtl w:val="0"/>
        </w:rPr>
        <w:t xml:space="preserve">* Populacja ogólna | Droga pokarmowa | Długoterminowe - skutki ogólnoustrojowe: </w:t>
      </w:r>
      <w:r w:rsidDel="00000000" w:rsidR="00000000" w:rsidRPr="00000000">
        <w:rPr>
          <w:rFonts w:ascii="Arial" w:cs="Arial" w:eastAsia="Arial" w:hAnsi="Arial"/>
          <w:color w:val="1f2937"/>
          <w:sz w:val="19"/>
          <w:szCs w:val="19"/>
          <w:rtl w:val="0"/>
        </w:rPr>
        <w:t xml:space="preserve">1,5 mg/kg m.c./dzień</w:t>
      </w:r>
      <w:r w:rsidDel="00000000" w:rsidR="00000000" w:rsidRPr="00000000">
        <w:rPr>
          <w:rtl w:val="0"/>
        </w:rPr>
      </w:r>
    </w:p>
    <w:p w:rsidR="00000000" w:rsidDel="00000000" w:rsidP="00000000" w:rsidRDefault="00000000" w:rsidRPr="00000000" w14:paraId="000000AC">
      <w:pPr>
        <w:spacing w:after="50" w:lineRule="auto"/>
        <w:rPr/>
      </w:pPr>
      <w:r w:rsidDel="00000000" w:rsidR="00000000" w:rsidRPr="00000000">
        <w:rPr>
          <w:rFonts w:ascii="Arial" w:cs="Arial" w:eastAsia="Arial" w:hAnsi="Arial"/>
          <w:b w:val="1"/>
          <w:bCs w:val="1"/>
          <w:color w:val="000000"/>
          <w:sz w:val="19"/>
          <w:szCs w:val="19"/>
          <w:rtl w:val="0"/>
        </w:rPr>
        <w:t xml:space="preserve">- Węglan sodu (CAS: </w:t>
      </w:r>
      <w:r w:rsidDel="00000000" w:rsidR="00000000" w:rsidRPr="00000000">
        <w:rPr>
          <w:rFonts w:ascii="Arial" w:cs="Arial" w:eastAsia="Arial" w:hAnsi="Arial"/>
          <w:color w:val="1f2937"/>
          <w:sz w:val="19"/>
          <w:szCs w:val="19"/>
          <w:rtl w:val="0"/>
        </w:rPr>
        <w:t xml:space="preserve">497-19-8):</w:t>
      </w:r>
      <w:r w:rsidDel="00000000" w:rsidR="00000000" w:rsidRPr="00000000">
        <w:rPr>
          <w:rtl w:val="0"/>
        </w:rPr>
      </w:r>
    </w:p>
    <w:p w:rsidR="00000000" w:rsidDel="00000000" w:rsidP="00000000" w:rsidRDefault="00000000" w:rsidRPr="00000000" w14:paraId="000000AD">
      <w:pPr>
        <w:spacing w:after="50" w:lineRule="auto"/>
        <w:rPr/>
      </w:pPr>
      <w:r w:rsidDel="00000000" w:rsidR="00000000" w:rsidRPr="00000000">
        <w:rPr>
          <w:rFonts w:ascii="Arial" w:cs="Arial" w:eastAsia="Arial" w:hAnsi="Arial"/>
          <w:b w:val="1"/>
          <w:bCs w:val="1"/>
          <w:color w:val="000000"/>
          <w:sz w:val="19"/>
          <w:szCs w:val="19"/>
          <w:rtl w:val="0"/>
        </w:rPr>
        <w:t xml:space="preserve">* Pracownicy | Wdychanie | Długoterminowe - skutki miejscowe: </w:t>
      </w:r>
      <w:r w:rsidDel="00000000" w:rsidR="00000000" w:rsidRPr="00000000">
        <w:rPr>
          <w:rFonts w:ascii="Arial" w:cs="Arial" w:eastAsia="Arial" w:hAnsi="Arial"/>
          <w:color w:val="1f2937"/>
          <w:sz w:val="19"/>
          <w:szCs w:val="19"/>
          <w:rtl w:val="0"/>
        </w:rPr>
        <w:t xml:space="preserve">10 mg/m³</w:t>
      </w:r>
      <w:r w:rsidDel="00000000" w:rsidR="00000000" w:rsidRPr="00000000">
        <w:rPr>
          <w:rtl w:val="0"/>
        </w:rPr>
      </w:r>
    </w:p>
    <w:p w:rsidR="00000000" w:rsidDel="00000000" w:rsidP="00000000" w:rsidRDefault="00000000" w:rsidRPr="00000000" w14:paraId="000000AE">
      <w:pPr>
        <w:spacing w:after="50" w:lineRule="auto"/>
        <w:rPr/>
      </w:pPr>
      <w:r w:rsidDel="00000000" w:rsidR="00000000" w:rsidRPr="00000000">
        <w:rPr>
          <w:rFonts w:ascii="Arial" w:cs="Arial" w:eastAsia="Arial" w:hAnsi="Arial"/>
          <w:b w:val="1"/>
          <w:bCs w:val="1"/>
          <w:color w:val="000000"/>
          <w:sz w:val="19"/>
          <w:szCs w:val="19"/>
          <w:rtl w:val="0"/>
        </w:rPr>
        <w:t xml:space="preserve">* Populacja ogólna | Wdychanie | Długoterminowe - skutki miejscowe: </w:t>
      </w:r>
      <w:r w:rsidDel="00000000" w:rsidR="00000000" w:rsidRPr="00000000">
        <w:rPr>
          <w:rFonts w:ascii="Arial" w:cs="Arial" w:eastAsia="Arial" w:hAnsi="Arial"/>
          <w:color w:val="1f2937"/>
          <w:sz w:val="19"/>
          <w:szCs w:val="19"/>
          <w:rtl w:val="0"/>
        </w:rPr>
        <w:t xml:space="preserve">5 mg/m³</w:t>
      </w:r>
      <w:r w:rsidDel="00000000" w:rsidR="00000000" w:rsidRPr="00000000">
        <w:rPr>
          <w:rtl w:val="0"/>
        </w:rPr>
      </w:r>
    </w:p>
    <w:p w:rsidR="00000000" w:rsidDel="00000000" w:rsidP="00000000" w:rsidRDefault="00000000" w:rsidRPr="00000000" w14:paraId="000000AF">
      <w:pPr>
        <w:spacing w:after="50" w:lineRule="auto"/>
        <w:rPr/>
      </w:pPr>
      <w:r w:rsidDel="00000000" w:rsidR="00000000" w:rsidRPr="00000000">
        <w:rPr>
          <w:rFonts w:ascii="Arial" w:cs="Arial" w:eastAsia="Arial" w:hAnsi="Arial"/>
          <w:b w:val="1"/>
          <w:bCs w:val="1"/>
          <w:color w:val="000000"/>
          <w:sz w:val="19"/>
          <w:szCs w:val="19"/>
          <w:rtl w:val="0"/>
        </w:rPr>
        <w:t xml:space="preserve">- Kwas siarkowy (CAS: </w:t>
      </w:r>
      <w:r w:rsidDel="00000000" w:rsidR="00000000" w:rsidRPr="00000000">
        <w:rPr>
          <w:rFonts w:ascii="Arial" w:cs="Arial" w:eastAsia="Arial" w:hAnsi="Arial"/>
          <w:color w:val="1f2937"/>
          <w:sz w:val="19"/>
          <w:szCs w:val="19"/>
          <w:rtl w:val="0"/>
        </w:rPr>
        <w:t xml:space="preserve">7664-93-9):</w:t>
      </w:r>
      <w:r w:rsidDel="00000000" w:rsidR="00000000" w:rsidRPr="00000000">
        <w:rPr>
          <w:rtl w:val="0"/>
        </w:rPr>
      </w:r>
    </w:p>
    <w:p w:rsidR="00000000" w:rsidDel="00000000" w:rsidP="00000000" w:rsidRDefault="00000000" w:rsidRPr="00000000" w14:paraId="000000B0">
      <w:pPr>
        <w:spacing w:after="50" w:lineRule="auto"/>
        <w:rPr/>
      </w:pPr>
      <w:r w:rsidDel="00000000" w:rsidR="00000000" w:rsidRPr="00000000">
        <w:rPr>
          <w:rFonts w:ascii="Arial" w:cs="Arial" w:eastAsia="Arial" w:hAnsi="Arial"/>
          <w:b w:val="1"/>
          <w:bCs w:val="1"/>
          <w:color w:val="000000"/>
          <w:sz w:val="19"/>
          <w:szCs w:val="19"/>
          <w:rtl w:val="0"/>
        </w:rPr>
        <w:t xml:space="preserve">* Pracownicy | Wdychanie | Długoterminowe - skutki miejscowe: </w:t>
      </w:r>
      <w:r w:rsidDel="00000000" w:rsidR="00000000" w:rsidRPr="00000000">
        <w:rPr>
          <w:rFonts w:ascii="Arial" w:cs="Arial" w:eastAsia="Arial" w:hAnsi="Arial"/>
          <w:color w:val="1f2937"/>
          <w:sz w:val="19"/>
          <w:szCs w:val="19"/>
          <w:rtl w:val="0"/>
        </w:rPr>
        <w:t xml:space="preserve">50 μg/m³</w:t>
      </w:r>
      <w:r w:rsidDel="00000000" w:rsidR="00000000" w:rsidRPr="00000000">
        <w:rPr>
          <w:rtl w:val="0"/>
        </w:rPr>
      </w:r>
    </w:p>
    <w:p w:rsidR="00000000" w:rsidDel="00000000" w:rsidP="00000000" w:rsidRDefault="00000000" w:rsidRPr="00000000" w14:paraId="000000B1">
      <w:pPr>
        <w:spacing w:after="50" w:lineRule="auto"/>
        <w:rPr/>
      </w:pPr>
      <w:r w:rsidDel="00000000" w:rsidR="00000000" w:rsidRPr="00000000">
        <w:rPr>
          <w:rFonts w:ascii="Arial" w:cs="Arial" w:eastAsia="Arial" w:hAnsi="Arial"/>
          <w:b w:val="1"/>
          <w:bCs w:val="1"/>
          <w:color w:val="000000"/>
          <w:sz w:val="19"/>
          <w:szCs w:val="19"/>
          <w:rtl w:val="0"/>
        </w:rPr>
        <w:t xml:space="preserve">* Pracownicy | Wdychanie | Krótkoterminowe - skutki miejscowe: </w:t>
      </w:r>
      <w:r w:rsidDel="00000000" w:rsidR="00000000" w:rsidRPr="00000000">
        <w:rPr>
          <w:rFonts w:ascii="Arial" w:cs="Arial" w:eastAsia="Arial" w:hAnsi="Arial"/>
          <w:color w:val="1f2937"/>
          <w:sz w:val="19"/>
          <w:szCs w:val="19"/>
          <w:rtl w:val="0"/>
        </w:rPr>
        <w:t xml:space="preserve">100 μg/m³</w:t>
      </w:r>
      <w:r w:rsidDel="00000000" w:rsidR="00000000" w:rsidRPr="00000000">
        <w:rPr>
          <w:rtl w:val="0"/>
        </w:rPr>
      </w:r>
    </w:p>
    <w:p w:rsidR="00000000" w:rsidDel="00000000" w:rsidP="00000000" w:rsidRDefault="00000000" w:rsidRPr="00000000" w14:paraId="000000B2">
      <w:pPr>
        <w:spacing w:after="50" w:lineRule="auto"/>
        <w:rPr/>
      </w:pPr>
      <w:r w:rsidDel="00000000" w:rsidR="00000000" w:rsidRPr="00000000">
        <w:rPr>
          <w:rFonts w:ascii="Arial" w:cs="Arial" w:eastAsia="Arial" w:hAnsi="Arial"/>
          <w:b w:val="1"/>
          <w:bCs w:val="1"/>
          <w:color w:val="000000"/>
          <w:sz w:val="19"/>
          <w:szCs w:val="19"/>
          <w:rtl w:val="0"/>
        </w:rPr>
        <w:t xml:space="preserve">- Eter difenylowy (CAS: </w:t>
      </w:r>
      <w:r w:rsidDel="00000000" w:rsidR="00000000" w:rsidRPr="00000000">
        <w:rPr>
          <w:rFonts w:ascii="Arial" w:cs="Arial" w:eastAsia="Arial" w:hAnsi="Arial"/>
          <w:color w:val="1f2937"/>
          <w:sz w:val="19"/>
          <w:szCs w:val="19"/>
          <w:rtl w:val="0"/>
        </w:rPr>
        <w:t xml:space="preserve">101-84-8):</w:t>
      </w:r>
      <w:r w:rsidDel="00000000" w:rsidR="00000000" w:rsidRPr="00000000">
        <w:rPr>
          <w:rtl w:val="0"/>
        </w:rPr>
      </w:r>
    </w:p>
    <w:p w:rsidR="00000000" w:rsidDel="00000000" w:rsidP="00000000" w:rsidRDefault="00000000" w:rsidRPr="00000000" w14:paraId="000000B3">
      <w:pPr>
        <w:spacing w:after="50" w:lineRule="auto"/>
        <w:rPr/>
      </w:pPr>
      <w:r w:rsidDel="00000000" w:rsidR="00000000" w:rsidRPr="00000000">
        <w:rPr>
          <w:rFonts w:ascii="Arial" w:cs="Arial" w:eastAsia="Arial" w:hAnsi="Arial"/>
          <w:b w:val="1"/>
          <w:bCs w:val="1"/>
          <w:color w:val="000000"/>
          <w:sz w:val="19"/>
          <w:szCs w:val="19"/>
          <w:rtl w:val="0"/>
        </w:rPr>
        <w:t xml:space="preserve">* Pracownicy | Wdychanie | Długoterminowe - skutki ogólnoustrojowe: </w:t>
      </w:r>
      <w:r w:rsidDel="00000000" w:rsidR="00000000" w:rsidRPr="00000000">
        <w:rPr>
          <w:rFonts w:ascii="Arial" w:cs="Arial" w:eastAsia="Arial" w:hAnsi="Arial"/>
          <w:color w:val="1f2937"/>
          <w:sz w:val="19"/>
          <w:szCs w:val="19"/>
          <w:rtl w:val="0"/>
        </w:rPr>
        <w:t xml:space="preserve">59 mg/m³</w:t>
      </w:r>
      <w:r w:rsidDel="00000000" w:rsidR="00000000" w:rsidRPr="00000000">
        <w:rPr>
          <w:rtl w:val="0"/>
        </w:rPr>
      </w:r>
    </w:p>
    <w:p w:rsidR="00000000" w:rsidDel="00000000" w:rsidP="00000000" w:rsidRDefault="00000000" w:rsidRPr="00000000" w14:paraId="000000B4">
      <w:pPr>
        <w:spacing w:after="50" w:lineRule="auto"/>
        <w:rPr/>
      </w:pPr>
      <w:r w:rsidDel="00000000" w:rsidR="00000000" w:rsidRPr="00000000">
        <w:rPr>
          <w:rFonts w:ascii="Arial" w:cs="Arial" w:eastAsia="Arial" w:hAnsi="Arial"/>
          <w:b w:val="1"/>
          <w:bCs w:val="1"/>
          <w:color w:val="000000"/>
          <w:sz w:val="19"/>
          <w:szCs w:val="19"/>
          <w:rtl w:val="0"/>
        </w:rPr>
        <w:t xml:space="preserve">* Pracownicy | Wdychanie | Długoterminowe - skutki miejscowe: </w:t>
      </w:r>
      <w:r w:rsidDel="00000000" w:rsidR="00000000" w:rsidRPr="00000000">
        <w:rPr>
          <w:rFonts w:ascii="Arial" w:cs="Arial" w:eastAsia="Arial" w:hAnsi="Arial"/>
          <w:color w:val="1f2937"/>
          <w:sz w:val="19"/>
          <w:szCs w:val="19"/>
          <w:rtl w:val="0"/>
        </w:rPr>
        <w:t xml:space="preserve">7 mg/m³</w:t>
      </w:r>
      <w:r w:rsidDel="00000000" w:rsidR="00000000" w:rsidRPr="00000000">
        <w:rPr>
          <w:rtl w:val="0"/>
        </w:rPr>
      </w:r>
    </w:p>
    <w:p w:rsidR="00000000" w:rsidDel="00000000" w:rsidP="00000000" w:rsidRDefault="00000000" w:rsidRPr="00000000" w14:paraId="000000B5">
      <w:pPr>
        <w:spacing w:after="50" w:lineRule="auto"/>
        <w:rPr/>
      </w:pPr>
      <w:r w:rsidDel="00000000" w:rsidR="00000000" w:rsidRPr="00000000">
        <w:rPr>
          <w:rFonts w:ascii="Arial" w:cs="Arial" w:eastAsia="Arial" w:hAnsi="Arial"/>
          <w:b w:val="1"/>
          <w:bCs w:val="1"/>
          <w:color w:val="000000"/>
          <w:sz w:val="19"/>
          <w:szCs w:val="19"/>
          <w:rtl w:val="0"/>
        </w:rPr>
        <w:t xml:space="preserve">* Pracownicy | Wdychanie | Krótkoterminowe - skutki miejscowe: </w:t>
      </w:r>
      <w:r w:rsidDel="00000000" w:rsidR="00000000" w:rsidRPr="00000000">
        <w:rPr>
          <w:rFonts w:ascii="Arial" w:cs="Arial" w:eastAsia="Arial" w:hAnsi="Arial"/>
          <w:color w:val="1f2937"/>
          <w:sz w:val="19"/>
          <w:szCs w:val="19"/>
          <w:rtl w:val="0"/>
        </w:rPr>
        <w:t xml:space="preserve">14 mg/m³</w:t>
      </w:r>
      <w:r w:rsidDel="00000000" w:rsidR="00000000" w:rsidRPr="00000000">
        <w:rPr>
          <w:rtl w:val="0"/>
        </w:rPr>
      </w:r>
    </w:p>
    <w:p w:rsidR="00000000" w:rsidDel="00000000" w:rsidP="00000000" w:rsidRDefault="00000000" w:rsidRPr="00000000" w14:paraId="000000B6">
      <w:pPr>
        <w:spacing w:after="50" w:lineRule="auto"/>
        <w:rPr/>
      </w:pPr>
      <w:r w:rsidDel="00000000" w:rsidR="00000000" w:rsidRPr="00000000">
        <w:rPr>
          <w:rFonts w:ascii="Arial" w:cs="Arial" w:eastAsia="Arial" w:hAnsi="Arial"/>
          <w:b w:val="1"/>
          <w:bCs w:val="1"/>
          <w:color w:val="000000"/>
          <w:sz w:val="19"/>
          <w:szCs w:val="19"/>
          <w:rtl w:val="0"/>
        </w:rPr>
        <w:t xml:space="preserve">* Pracownicy | Skóra | Długoterminowe - skutki ogólnoustrojowe: </w:t>
      </w:r>
      <w:r w:rsidDel="00000000" w:rsidR="00000000" w:rsidRPr="00000000">
        <w:rPr>
          <w:rFonts w:ascii="Arial" w:cs="Arial" w:eastAsia="Arial" w:hAnsi="Arial"/>
          <w:color w:val="1f2937"/>
          <w:sz w:val="19"/>
          <w:szCs w:val="19"/>
          <w:rtl w:val="0"/>
        </w:rPr>
        <w:t xml:space="preserve">25 mg/kg m.c./dzień</w:t>
      </w:r>
      <w:r w:rsidDel="00000000" w:rsidR="00000000" w:rsidRPr="00000000">
        <w:rPr>
          <w:rtl w:val="0"/>
        </w:rPr>
      </w:r>
    </w:p>
    <w:p w:rsidR="00000000" w:rsidDel="00000000" w:rsidP="00000000" w:rsidRDefault="00000000" w:rsidRPr="00000000" w14:paraId="000000B7">
      <w:pPr>
        <w:spacing w:after="60" w:before="120" w:lineRule="auto"/>
        <w:rPr/>
      </w:pPr>
      <w:r w:rsidDel="00000000" w:rsidR="00000000" w:rsidRPr="00000000">
        <w:rPr>
          <w:rFonts w:ascii="Arial" w:cs="Arial" w:eastAsia="Arial" w:hAnsi="Arial"/>
          <w:b w:val="1"/>
          <w:bCs w:val="1"/>
          <w:color w:val="000000"/>
          <w:sz w:val="19"/>
          <w:szCs w:val="19"/>
          <w:rtl w:val="0"/>
        </w:rPr>
        <w:t xml:space="preserve">PNEC:</w:t>
      </w:r>
      <w:r w:rsidDel="00000000" w:rsidR="00000000" w:rsidRPr="00000000">
        <w:rPr>
          <w:rtl w:val="0"/>
        </w:rPr>
      </w:r>
    </w:p>
    <w:p w:rsidR="00000000" w:rsidDel="00000000" w:rsidP="00000000" w:rsidRDefault="00000000" w:rsidRPr="00000000" w14:paraId="000000B8">
      <w:pPr>
        <w:spacing w:after="50" w:lineRule="auto"/>
        <w:rPr/>
      </w:pPr>
      <w:r w:rsidDel="00000000" w:rsidR="00000000" w:rsidRPr="00000000">
        <w:rPr>
          <w:rFonts w:ascii="Arial" w:cs="Arial" w:eastAsia="Arial" w:hAnsi="Arial"/>
          <w:b w:val="1"/>
          <w:bCs w:val="1"/>
          <w:color w:val="000000"/>
          <w:sz w:val="19"/>
          <w:szCs w:val="19"/>
          <w:rtl w:val="0"/>
        </w:rPr>
        <w:t xml:space="preserve">- Kwas benzenosiarczanowy, pochodne C10-13-alkilowe, sole sodowe (CAS: </w:t>
      </w:r>
      <w:r w:rsidDel="00000000" w:rsidR="00000000" w:rsidRPr="00000000">
        <w:rPr>
          <w:rFonts w:ascii="Arial" w:cs="Arial" w:eastAsia="Arial" w:hAnsi="Arial"/>
          <w:color w:val="1f2937"/>
          <w:sz w:val="19"/>
          <w:szCs w:val="19"/>
          <w:rtl w:val="0"/>
        </w:rPr>
        <w:t xml:space="preserve">68411-30-3):</w:t>
      </w:r>
      <w:r w:rsidDel="00000000" w:rsidR="00000000" w:rsidRPr="00000000">
        <w:rPr>
          <w:rtl w:val="0"/>
        </w:rPr>
      </w:r>
    </w:p>
    <w:p w:rsidR="00000000" w:rsidDel="00000000" w:rsidP="00000000" w:rsidRDefault="00000000" w:rsidRPr="00000000" w14:paraId="000000B9">
      <w:pPr>
        <w:spacing w:after="50" w:lineRule="auto"/>
        <w:rPr/>
      </w:pPr>
      <w:r w:rsidDel="00000000" w:rsidR="00000000" w:rsidRPr="00000000">
        <w:rPr>
          <w:rFonts w:ascii="Arial" w:cs="Arial" w:eastAsia="Arial" w:hAnsi="Arial"/>
          <w:b w:val="1"/>
          <w:bCs w:val="1"/>
          <w:color w:val="000000"/>
          <w:sz w:val="19"/>
          <w:szCs w:val="19"/>
          <w:rtl w:val="0"/>
        </w:rPr>
        <w:t xml:space="preserve">* Woda słodka: </w:t>
      </w:r>
      <w:r w:rsidDel="00000000" w:rsidR="00000000" w:rsidRPr="00000000">
        <w:rPr>
          <w:rFonts w:ascii="Arial" w:cs="Arial" w:eastAsia="Arial" w:hAnsi="Arial"/>
          <w:color w:val="1f2937"/>
          <w:sz w:val="19"/>
          <w:szCs w:val="19"/>
          <w:rtl w:val="0"/>
        </w:rPr>
        <w:t xml:space="preserve">22 µg/l</w:t>
      </w:r>
      <w:r w:rsidDel="00000000" w:rsidR="00000000" w:rsidRPr="00000000">
        <w:rPr>
          <w:rtl w:val="0"/>
        </w:rPr>
      </w:r>
    </w:p>
    <w:p w:rsidR="00000000" w:rsidDel="00000000" w:rsidP="00000000" w:rsidRDefault="00000000" w:rsidRPr="00000000" w14:paraId="000000BA">
      <w:pPr>
        <w:spacing w:after="50" w:lineRule="auto"/>
        <w:rPr/>
      </w:pPr>
      <w:r w:rsidDel="00000000" w:rsidR="00000000" w:rsidRPr="00000000">
        <w:rPr>
          <w:rFonts w:ascii="Arial" w:cs="Arial" w:eastAsia="Arial" w:hAnsi="Arial"/>
          <w:b w:val="1"/>
          <w:bCs w:val="1"/>
          <w:color w:val="000000"/>
          <w:sz w:val="19"/>
          <w:szCs w:val="19"/>
          <w:rtl w:val="0"/>
        </w:rPr>
        <w:t xml:space="preserve">* Woda słodka (uwalnianie okresowe): </w:t>
      </w:r>
      <w:r w:rsidDel="00000000" w:rsidR="00000000" w:rsidRPr="00000000">
        <w:rPr>
          <w:rFonts w:ascii="Arial" w:cs="Arial" w:eastAsia="Arial" w:hAnsi="Arial"/>
          <w:color w:val="1f2937"/>
          <w:sz w:val="19"/>
          <w:szCs w:val="19"/>
          <w:rtl w:val="0"/>
        </w:rPr>
        <w:t xml:space="preserve">19,1 µg/l</w:t>
      </w:r>
      <w:r w:rsidDel="00000000" w:rsidR="00000000" w:rsidRPr="00000000">
        <w:rPr>
          <w:rtl w:val="0"/>
        </w:rPr>
      </w:r>
    </w:p>
    <w:p w:rsidR="00000000" w:rsidDel="00000000" w:rsidP="00000000" w:rsidRDefault="00000000" w:rsidRPr="00000000" w14:paraId="000000BB">
      <w:pPr>
        <w:spacing w:after="50" w:lineRule="auto"/>
        <w:rPr/>
      </w:pPr>
      <w:r w:rsidDel="00000000" w:rsidR="00000000" w:rsidRPr="00000000">
        <w:rPr>
          <w:rFonts w:ascii="Arial" w:cs="Arial" w:eastAsia="Arial" w:hAnsi="Arial"/>
          <w:b w:val="1"/>
          <w:bCs w:val="1"/>
          <w:color w:val="000000"/>
          <w:sz w:val="19"/>
          <w:szCs w:val="19"/>
          <w:rtl w:val="0"/>
        </w:rPr>
        <w:t xml:space="preserve">* Woda morska: </w:t>
      </w:r>
      <w:r w:rsidDel="00000000" w:rsidR="00000000" w:rsidRPr="00000000">
        <w:rPr>
          <w:rFonts w:ascii="Arial" w:cs="Arial" w:eastAsia="Arial" w:hAnsi="Arial"/>
          <w:color w:val="1f2937"/>
          <w:sz w:val="19"/>
          <w:szCs w:val="19"/>
          <w:rtl w:val="0"/>
        </w:rPr>
        <w:t xml:space="preserve">2,24 µg/l</w:t>
      </w:r>
      <w:r w:rsidDel="00000000" w:rsidR="00000000" w:rsidRPr="00000000">
        <w:rPr>
          <w:rtl w:val="0"/>
        </w:rPr>
      </w:r>
    </w:p>
    <w:p w:rsidR="00000000" w:rsidDel="00000000" w:rsidP="00000000" w:rsidRDefault="00000000" w:rsidRPr="00000000" w14:paraId="000000BC">
      <w:pPr>
        <w:spacing w:after="50" w:lineRule="auto"/>
        <w:rPr/>
      </w:pPr>
      <w:r w:rsidDel="00000000" w:rsidR="00000000" w:rsidRPr="00000000">
        <w:rPr>
          <w:rFonts w:ascii="Arial" w:cs="Arial" w:eastAsia="Arial" w:hAnsi="Arial"/>
          <w:b w:val="1"/>
          <w:bCs w:val="1"/>
          <w:color w:val="000000"/>
          <w:sz w:val="19"/>
          <w:szCs w:val="19"/>
          <w:rtl w:val="0"/>
        </w:rPr>
        <w:t xml:space="preserve">* Woda morska (uwalnianie okresowe): </w:t>
      </w:r>
      <w:r w:rsidDel="00000000" w:rsidR="00000000" w:rsidRPr="00000000">
        <w:rPr>
          <w:rFonts w:ascii="Arial" w:cs="Arial" w:eastAsia="Arial" w:hAnsi="Arial"/>
          <w:color w:val="1f2937"/>
          <w:sz w:val="19"/>
          <w:szCs w:val="19"/>
          <w:rtl w:val="0"/>
        </w:rPr>
        <w:t xml:space="preserve">1,9 µg/l</w:t>
      </w:r>
      <w:r w:rsidDel="00000000" w:rsidR="00000000" w:rsidRPr="00000000">
        <w:rPr>
          <w:rtl w:val="0"/>
        </w:rPr>
      </w:r>
    </w:p>
    <w:p w:rsidR="00000000" w:rsidDel="00000000" w:rsidP="00000000" w:rsidRDefault="00000000" w:rsidRPr="00000000" w14:paraId="000000BD">
      <w:pPr>
        <w:spacing w:after="50" w:lineRule="auto"/>
        <w:rPr/>
      </w:pPr>
      <w:r w:rsidDel="00000000" w:rsidR="00000000" w:rsidRPr="00000000">
        <w:rPr>
          <w:rFonts w:ascii="Arial" w:cs="Arial" w:eastAsia="Arial" w:hAnsi="Arial"/>
          <w:b w:val="1"/>
          <w:bCs w:val="1"/>
          <w:color w:val="000000"/>
          <w:sz w:val="19"/>
          <w:szCs w:val="19"/>
          <w:rtl w:val="0"/>
        </w:rPr>
        <w:t xml:space="preserve">* Oczyszczalnia ścieków (STP): </w:t>
      </w:r>
      <w:r w:rsidDel="00000000" w:rsidR="00000000" w:rsidRPr="00000000">
        <w:rPr>
          <w:rFonts w:ascii="Arial" w:cs="Arial" w:eastAsia="Arial" w:hAnsi="Arial"/>
          <w:color w:val="1f2937"/>
          <w:sz w:val="19"/>
          <w:szCs w:val="19"/>
          <w:rtl w:val="0"/>
        </w:rPr>
        <w:t xml:space="preserve">2,96 mg/l</w:t>
      </w:r>
      <w:r w:rsidDel="00000000" w:rsidR="00000000" w:rsidRPr="00000000">
        <w:rPr>
          <w:rtl w:val="0"/>
        </w:rPr>
      </w:r>
    </w:p>
    <w:p w:rsidR="00000000" w:rsidDel="00000000" w:rsidP="00000000" w:rsidRDefault="00000000" w:rsidRPr="00000000" w14:paraId="000000BE">
      <w:pPr>
        <w:spacing w:after="50" w:lineRule="auto"/>
        <w:rPr/>
      </w:pPr>
      <w:r w:rsidDel="00000000" w:rsidR="00000000" w:rsidRPr="00000000">
        <w:rPr>
          <w:rFonts w:ascii="Arial" w:cs="Arial" w:eastAsia="Arial" w:hAnsi="Arial"/>
          <w:b w:val="1"/>
          <w:bCs w:val="1"/>
          <w:color w:val="000000"/>
          <w:sz w:val="19"/>
          <w:szCs w:val="19"/>
          <w:rtl w:val="0"/>
        </w:rPr>
        <w:t xml:space="preserve">* Osad słodkowodny: </w:t>
      </w:r>
      <w:r w:rsidDel="00000000" w:rsidR="00000000" w:rsidRPr="00000000">
        <w:rPr>
          <w:rFonts w:ascii="Arial" w:cs="Arial" w:eastAsia="Arial" w:hAnsi="Arial"/>
          <w:color w:val="1f2937"/>
          <w:sz w:val="19"/>
          <w:szCs w:val="19"/>
          <w:rtl w:val="0"/>
        </w:rPr>
        <w:t xml:space="preserve">22,48 µg/kg</w:t>
      </w:r>
      <w:r w:rsidDel="00000000" w:rsidR="00000000" w:rsidRPr="00000000">
        <w:rPr>
          <w:rtl w:val="0"/>
        </w:rPr>
      </w:r>
    </w:p>
    <w:p w:rsidR="00000000" w:rsidDel="00000000" w:rsidP="00000000" w:rsidRDefault="00000000" w:rsidRPr="00000000" w14:paraId="000000BF">
      <w:pPr>
        <w:spacing w:after="50" w:lineRule="auto"/>
        <w:rPr/>
      </w:pPr>
      <w:r w:rsidDel="00000000" w:rsidR="00000000" w:rsidRPr="00000000">
        <w:rPr>
          <w:rFonts w:ascii="Arial" w:cs="Arial" w:eastAsia="Arial" w:hAnsi="Arial"/>
          <w:b w:val="1"/>
          <w:bCs w:val="1"/>
          <w:color w:val="000000"/>
          <w:sz w:val="19"/>
          <w:szCs w:val="19"/>
          <w:rtl w:val="0"/>
        </w:rPr>
        <w:t xml:space="preserve">* Osad morski: </w:t>
      </w:r>
      <w:r w:rsidDel="00000000" w:rsidR="00000000" w:rsidRPr="00000000">
        <w:rPr>
          <w:rFonts w:ascii="Arial" w:cs="Arial" w:eastAsia="Arial" w:hAnsi="Arial"/>
          <w:color w:val="1f2937"/>
          <w:sz w:val="19"/>
          <w:szCs w:val="19"/>
          <w:rtl w:val="0"/>
        </w:rPr>
        <w:t xml:space="preserve">2,248 µg/kg</w:t>
      </w:r>
      <w:r w:rsidDel="00000000" w:rsidR="00000000" w:rsidRPr="00000000">
        <w:rPr>
          <w:rtl w:val="0"/>
        </w:rPr>
      </w:r>
    </w:p>
    <w:p w:rsidR="00000000" w:rsidDel="00000000" w:rsidP="00000000" w:rsidRDefault="00000000" w:rsidRPr="00000000" w14:paraId="000000C0">
      <w:pPr>
        <w:spacing w:after="50" w:lineRule="auto"/>
        <w:rPr/>
      </w:pPr>
      <w:r w:rsidDel="00000000" w:rsidR="00000000" w:rsidRPr="00000000">
        <w:rPr>
          <w:rFonts w:ascii="Arial" w:cs="Arial" w:eastAsia="Arial" w:hAnsi="Arial"/>
          <w:b w:val="1"/>
          <w:bCs w:val="1"/>
          <w:color w:val="000000"/>
          <w:sz w:val="19"/>
          <w:szCs w:val="19"/>
          <w:rtl w:val="0"/>
        </w:rPr>
        <w:t xml:space="preserve">* Gleba: </w:t>
      </w:r>
      <w:r w:rsidDel="00000000" w:rsidR="00000000" w:rsidRPr="00000000">
        <w:rPr>
          <w:rFonts w:ascii="Arial" w:cs="Arial" w:eastAsia="Arial" w:hAnsi="Arial"/>
          <w:color w:val="1f2937"/>
          <w:sz w:val="19"/>
          <w:szCs w:val="19"/>
          <w:rtl w:val="0"/>
        </w:rPr>
        <w:t xml:space="preserve">4,483 mg/kg m.s. (dwt)</w:t>
      </w:r>
      <w:r w:rsidDel="00000000" w:rsidR="00000000" w:rsidRPr="00000000">
        <w:rPr>
          <w:rtl w:val="0"/>
        </w:rPr>
      </w:r>
    </w:p>
    <w:p w:rsidR="00000000" w:rsidDel="00000000" w:rsidP="00000000" w:rsidRDefault="00000000" w:rsidRPr="00000000" w14:paraId="000000C1">
      <w:pPr>
        <w:spacing w:after="50" w:lineRule="auto"/>
        <w:rPr/>
      </w:pPr>
      <w:r w:rsidDel="00000000" w:rsidR="00000000" w:rsidRPr="00000000">
        <w:rPr>
          <w:rFonts w:ascii="Arial" w:cs="Arial" w:eastAsia="Arial" w:hAnsi="Arial"/>
          <w:b w:val="1"/>
          <w:bCs w:val="1"/>
          <w:color w:val="000000"/>
          <w:sz w:val="19"/>
          <w:szCs w:val="19"/>
          <w:rtl w:val="0"/>
        </w:rPr>
        <w:t xml:space="preserve">- Eter difenylowy (CAS: </w:t>
      </w:r>
      <w:r w:rsidDel="00000000" w:rsidR="00000000" w:rsidRPr="00000000">
        <w:rPr>
          <w:rFonts w:ascii="Arial" w:cs="Arial" w:eastAsia="Arial" w:hAnsi="Arial"/>
          <w:color w:val="1f2937"/>
          <w:sz w:val="19"/>
          <w:szCs w:val="19"/>
          <w:rtl w:val="0"/>
        </w:rPr>
        <w:t xml:space="preserve">101-84-8):</w:t>
      </w:r>
      <w:r w:rsidDel="00000000" w:rsidR="00000000" w:rsidRPr="00000000">
        <w:rPr>
          <w:rtl w:val="0"/>
        </w:rPr>
      </w:r>
    </w:p>
    <w:p w:rsidR="00000000" w:rsidDel="00000000" w:rsidP="00000000" w:rsidRDefault="00000000" w:rsidRPr="00000000" w14:paraId="000000C2">
      <w:pPr>
        <w:spacing w:after="50" w:lineRule="auto"/>
        <w:rPr/>
      </w:pPr>
      <w:r w:rsidDel="00000000" w:rsidR="00000000" w:rsidRPr="00000000">
        <w:rPr>
          <w:rFonts w:ascii="Arial" w:cs="Arial" w:eastAsia="Arial" w:hAnsi="Arial"/>
          <w:b w:val="1"/>
          <w:bCs w:val="1"/>
          <w:color w:val="000000"/>
          <w:sz w:val="19"/>
          <w:szCs w:val="19"/>
          <w:rtl w:val="0"/>
        </w:rPr>
        <w:t xml:space="preserve">* Woda słodka: </w:t>
      </w:r>
      <w:r w:rsidDel="00000000" w:rsidR="00000000" w:rsidRPr="00000000">
        <w:rPr>
          <w:rFonts w:ascii="Arial" w:cs="Arial" w:eastAsia="Arial" w:hAnsi="Arial"/>
          <w:color w:val="1f2937"/>
          <w:sz w:val="19"/>
          <w:szCs w:val="19"/>
          <w:rtl w:val="0"/>
        </w:rPr>
        <w:t xml:space="preserve">455 ng/l</w:t>
      </w:r>
      <w:r w:rsidDel="00000000" w:rsidR="00000000" w:rsidRPr="00000000">
        <w:rPr>
          <w:rtl w:val="0"/>
        </w:rPr>
      </w:r>
    </w:p>
    <w:p w:rsidR="00000000" w:rsidDel="00000000" w:rsidP="00000000" w:rsidRDefault="00000000" w:rsidRPr="00000000" w14:paraId="000000C3">
      <w:pPr>
        <w:spacing w:after="50" w:lineRule="auto"/>
        <w:rPr/>
      </w:pPr>
      <w:r w:rsidDel="00000000" w:rsidR="00000000" w:rsidRPr="00000000">
        <w:rPr>
          <w:rFonts w:ascii="Arial" w:cs="Arial" w:eastAsia="Arial" w:hAnsi="Arial"/>
          <w:b w:val="1"/>
          <w:bCs w:val="1"/>
          <w:color w:val="000000"/>
          <w:sz w:val="19"/>
          <w:szCs w:val="19"/>
          <w:rtl w:val="0"/>
        </w:rPr>
        <w:t xml:space="preserve">* Woda słodka (uwalnianie okresowe): </w:t>
      </w:r>
      <w:r w:rsidDel="00000000" w:rsidR="00000000" w:rsidRPr="00000000">
        <w:rPr>
          <w:rFonts w:ascii="Arial" w:cs="Arial" w:eastAsia="Arial" w:hAnsi="Arial"/>
          <w:color w:val="1f2937"/>
          <w:sz w:val="19"/>
          <w:szCs w:val="19"/>
          <w:rtl w:val="0"/>
        </w:rPr>
        <w:t xml:space="preserve">4,55 µg/l</w:t>
      </w:r>
      <w:r w:rsidDel="00000000" w:rsidR="00000000" w:rsidRPr="00000000">
        <w:rPr>
          <w:rtl w:val="0"/>
        </w:rPr>
      </w:r>
    </w:p>
    <w:p w:rsidR="00000000" w:rsidDel="00000000" w:rsidP="00000000" w:rsidRDefault="00000000" w:rsidRPr="00000000" w14:paraId="000000C4">
      <w:pPr>
        <w:spacing w:after="50" w:lineRule="auto"/>
        <w:rPr/>
      </w:pPr>
      <w:r w:rsidDel="00000000" w:rsidR="00000000" w:rsidRPr="00000000">
        <w:rPr>
          <w:rFonts w:ascii="Arial" w:cs="Arial" w:eastAsia="Arial" w:hAnsi="Arial"/>
          <w:b w:val="1"/>
          <w:bCs w:val="1"/>
          <w:color w:val="000000"/>
          <w:sz w:val="19"/>
          <w:szCs w:val="19"/>
          <w:rtl w:val="0"/>
        </w:rPr>
        <w:t xml:space="preserve">* Woda morska: </w:t>
      </w:r>
      <w:r w:rsidDel="00000000" w:rsidR="00000000" w:rsidRPr="00000000">
        <w:rPr>
          <w:rFonts w:ascii="Arial" w:cs="Arial" w:eastAsia="Arial" w:hAnsi="Arial"/>
          <w:color w:val="1f2937"/>
          <w:sz w:val="19"/>
          <w:szCs w:val="19"/>
          <w:rtl w:val="0"/>
        </w:rPr>
        <w:t xml:space="preserve">45,5 ng/l</w:t>
      </w:r>
      <w:r w:rsidDel="00000000" w:rsidR="00000000" w:rsidRPr="00000000">
        <w:rPr>
          <w:rtl w:val="0"/>
        </w:rPr>
      </w:r>
    </w:p>
    <w:p w:rsidR="00000000" w:rsidDel="00000000" w:rsidP="00000000" w:rsidRDefault="00000000" w:rsidRPr="00000000" w14:paraId="000000C5">
      <w:pPr>
        <w:spacing w:after="50" w:lineRule="auto"/>
        <w:rPr/>
      </w:pPr>
      <w:r w:rsidDel="00000000" w:rsidR="00000000" w:rsidRPr="00000000">
        <w:rPr>
          <w:rFonts w:ascii="Arial" w:cs="Arial" w:eastAsia="Arial" w:hAnsi="Arial"/>
          <w:b w:val="1"/>
          <w:bCs w:val="1"/>
          <w:color w:val="000000"/>
          <w:sz w:val="19"/>
          <w:szCs w:val="19"/>
          <w:rtl w:val="0"/>
        </w:rPr>
        <w:t xml:space="preserve">* Oczyszczalnia ścieków (STP): </w:t>
      </w:r>
      <w:r w:rsidDel="00000000" w:rsidR="00000000" w:rsidRPr="00000000">
        <w:rPr>
          <w:rFonts w:ascii="Arial" w:cs="Arial" w:eastAsia="Arial" w:hAnsi="Arial"/>
          <w:color w:val="1f2937"/>
          <w:sz w:val="19"/>
          <w:szCs w:val="19"/>
          <w:rtl w:val="0"/>
        </w:rPr>
        <w:t xml:space="preserve">10 mg/l</w:t>
      </w:r>
      <w:r w:rsidDel="00000000" w:rsidR="00000000" w:rsidRPr="00000000">
        <w:rPr>
          <w:rtl w:val="0"/>
        </w:rPr>
      </w:r>
    </w:p>
    <w:p w:rsidR="00000000" w:rsidDel="00000000" w:rsidP="00000000" w:rsidRDefault="00000000" w:rsidRPr="00000000" w14:paraId="000000C6">
      <w:pPr>
        <w:spacing w:after="50" w:lineRule="auto"/>
        <w:rPr/>
      </w:pPr>
      <w:r w:rsidDel="00000000" w:rsidR="00000000" w:rsidRPr="00000000">
        <w:rPr>
          <w:rFonts w:ascii="Arial" w:cs="Arial" w:eastAsia="Arial" w:hAnsi="Arial"/>
          <w:b w:val="1"/>
          <w:bCs w:val="1"/>
          <w:color w:val="000000"/>
          <w:sz w:val="19"/>
          <w:szCs w:val="19"/>
          <w:rtl w:val="0"/>
        </w:rPr>
        <w:t xml:space="preserve">* Osad słodkowodny: </w:t>
      </w:r>
      <w:r w:rsidDel="00000000" w:rsidR="00000000" w:rsidRPr="00000000">
        <w:rPr>
          <w:rFonts w:ascii="Arial" w:cs="Arial" w:eastAsia="Arial" w:hAnsi="Arial"/>
          <w:color w:val="1f2937"/>
          <w:sz w:val="19"/>
          <w:szCs w:val="19"/>
          <w:rtl w:val="0"/>
        </w:rPr>
        <w:t xml:space="preserve">92,6 µg/kg</w:t>
      </w:r>
      <w:r w:rsidDel="00000000" w:rsidR="00000000" w:rsidRPr="00000000">
        <w:rPr>
          <w:rtl w:val="0"/>
        </w:rPr>
      </w:r>
    </w:p>
    <w:p w:rsidR="00000000" w:rsidDel="00000000" w:rsidP="00000000" w:rsidRDefault="00000000" w:rsidRPr="00000000" w14:paraId="000000C7">
      <w:pPr>
        <w:spacing w:after="50" w:lineRule="auto"/>
        <w:rPr/>
      </w:pPr>
      <w:r w:rsidDel="00000000" w:rsidR="00000000" w:rsidRPr="00000000">
        <w:rPr>
          <w:rFonts w:ascii="Arial" w:cs="Arial" w:eastAsia="Arial" w:hAnsi="Arial"/>
          <w:b w:val="1"/>
          <w:bCs w:val="1"/>
          <w:color w:val="000000"/>
          <w:sz w:val="19"/>
          <w:szCs w:val="19"/>
          <w:rtl w:val="0"/>
        </w:rPr>
        <w:t xml:space="preserve">* Osad morski: </w:t>
      </w:r>
      <w:r w:rsidDel="00000000" w:rsidR="00000000" w:rsidRPr="00000000">
        <w:rPr>
          <w:rFonts w:ascii="Arial" w:cs="Arial" w:eastAsia="Arial" w:hAnsi="Arial"/>
          <w:color w:val="1f2937"/>
          <w:sz w:val="19"/>
          <w:szCs w:val="19"/>
          <w:rtl w:val="0"/>
        </w:rPr>
        <w:t xml:space="preserve">9,26 µg/kg</w:t>
      </w:r>
      <w:r w:rsidDel="00000000" w:rsidR="00000000" w:rsidRPr="00000000">
        <w:rPr>
          <w:rtl w:val="0"/>
        </w:rPr>
      </w:r>
    </w:p>
    <w:p w:rsidR="00000000" w:rsidDel="00000000" w:rsidP="00000000" w:rsidRDefault="00000000" w:rsidRPr="00000000" w14:paraId="000000C8">
      <w:pPr>
        <w:spacing w:after="80" w:before="180" w:lineRule="auto"/>
        <w:rPr/>
      </w:pPr>
      <w:r w:rsidDel="00000000" w:rsidR="00000000" w:rsidRPr="00000000">
        <w:rPr>
          <w:rFonts w:ascii="Arial" w:cs="Arial" w:eastAsia="Arial" w:hAnsi="Arial"/>
          <w:b w:val="1"/>
          <w:bCs w:val="1"/>
          <w:sz w:val="20"/>
          <w:szCs w:val="20"/>
          <w:rtl w:val="0"/>
        </w:rPr>
        <w:t xml:space="preserve">8.2. Kontrola narażenia</w:t>
      </w:r>
      <w:r w:rsidDel="00000000" w:rsidR="00000000" w:rsidRPr="00000000">
        <w:rPr>
          <w:rtl w:val="0"/>
        </w:rPr>
      </w:r>
    </w:p>
    <w:p w:rsidR="00000000" w:rsidDel="00000000" w:rsidP="00000000" w:rsidRDefault="00000000" w:rsidRPr="00000000" w14:paraId="000000C9">
      <w:pPr>
        <w:spacing w:after="50" w:lineRule="auto"/>
        <w:rPr/>
      </w:pPr>
      <w:r w:rsidDel="00000000" w:rsidR="00000000" w:rsidRPr="00000000">
        <w:rPr>
          <w:rFonts w:ascii="Arial" w:cs="Arial" w:eastAsia="Arial" w:hAnsi="Arial"/>
          <w:sz w:val="19"/>
          <w:szCs w:val="19"/>
          <w:rtl w:val="0"/>
        </w:rPr>
        <w:t xml:space="preserve">Stosowne techniczne środki kontroli: Zapewnić odpowiednią wentylację ogólną pomieszczeń.</w:t>
      </w:r>
      <w:r w:rsidDel="00000000" w:rsidR="00000000" w:rsidRPr="00000000">
        <w:rPr>
          <w:rtl w:val="0"/>
        </w:rPr>
      </w:r>
    </w:p>
    <w:p w:rsidR="00000000" w:rsidDel="00000000" w:rsidP="00000000" w:rsidRDefault="00000000" w:rsidRPr="00000000" w14:paraId="000000CA">
      <w:pPr>
        <w:spacing w:after="50" w:lineRule="auto"/>
        <w:rPr/>
      </w:pPr>
      <w:r w:rsidDel="00000000" w:rsidR="00000000" w:rsidRPr="00000000">
        <w:rPr>
          <w:rFonts w:ascii="Arial" w:cs="Arial" w:eastAsia="Arial" w:hAnsi="Arial"/>
          <w:sz w:val="19"/>
          <w:szCs w:val="19"/>
          <w:rtl w:val="0"/>
        </w:rPr>
        <w:t xml:space="preserve">Indywidualne środki ochrony (zastosowanie konsumenckie): W warunkach normalnego stosowania konsumenckiego zgodnie z przeznaczeniem nie jest wymagane stosowanie indywidualnych środków ochrony.</w:t>
      </w:r>
      <w:r w:rsidDel="00000000" w:rsidR="00000000" w:rsidRPr="00000000">
        <w:rPr>
          <w:rtl w:val="0"/>
        </w:rPr>
      </w:r>
    </w:p>
    <w:p w:rsidR="00000000" w:rsidDel="00000000" w:rsidP="00000000" w:rsidRDefault="00000000" w:rsidRPr="00000000" w14:paraId="000000CB">
      <w:pPr>
        <w:spacing w:after="50" w:before="40" w:lineRule="auto"/>
        <w:rPr/>
      </w:pPr>
      <w:r w:rsidDel="00000000" w:rsidR="00000000" w:rsidRPr="00000000">
        <w:rPr>
          <w:rFonts w:ascii="Arial" w:cs="Arial" w:eastAsia="Arial" w:hAnsi="Arial"/>
          <w:b w:val="1"/>
          <w:bCs w:val="1"/>
          <w:sz w:val="19"/>
          <w:szCs w:val="19"/>
          <w:rtl w:val="0"/>
        </w:rPr>
        <w:t xml:space="preserve">Indywidualne środki ochrony (sektor przemysłowy / usuwanie awarii):</w:t>
      </w:r>
      <w:r w:rsidDel="00000000" w:rsidR="00000000" w:rsidRPr="00000000">
        <w:rPr>
          <w:rtl w:val="0"/>
        </w:rPr>
      </w:r>
    </w:p>
    <w:p w:rsidR="00000000" w:rsidDel="00000000" w:rsidP="00000000" w:rsidRDefault="00000000" w:rsidRPr="00000000" w14:paraId="000000CC">
      <w:pPr>
        <w:spacing w:after="50" w:lineRule="auto"/>
        <w:rPr/>
      </w:pPr>
      <w:r w:rsidDel="00000000" w:rsidR="00000000" w:rsidRPr="00000000">
        <w:rPr>
          <w:rFonts w:ascii="Arial" w:cs="Arial" w:eastAsia="Arial" w:hAnsi="Arial"/>
          <w:b w:val="1"/>
          <w:bCs w:val="1"/>
          <w:sz w:val="19"/>
          <w:szCs w:val="19"/>
          <w:rtl w:val="0"/>
        </w:rPr>
        <w:t xml:space="preserve">Ochrona oczu lub twarzy: </w:t>
      </w:r>
      <w:r w:rsidDel="00000000" w:rsidR="00000000" w:rsidRPr="00000000">
        <w:rPr>
          <w:rFonts w:ascii="Arial" w:cs="Arial" w:eastAsia="Arial" w:hAnsi="Arial"/>
          <w:sz w:val="19"/>
          <w:szCs w:val="19"/>
          <w:rtl w:val="0"/>
        </w:rPr>
        <w:t xml:space="preserve">Okulary ochronne lub gogle zgodne z normą PN-EN 166 muszą być noszone w razie ryzyka rozbryzgu cieczy, mgły, gazów lub pyłów. W razie wystąpienia zagrożenia inhalacyjnego konieczne może być użycie pełnotwarzowego aparatu oddechowego</w:t>
      </w:r>
      <w:r w:rsidDel="00000000" w:rsidR="00000000" w:rsidRPr="00000000">
        <w:rPr>
          <w:rtl w:val="0"/>
        </w:rPr>
      </w:r>
    </w:p>
    <w:p w:rsidR="00000000" w:rsidDel="00000000" w:rsidP="00000000" w:rsidRDefault="00000000" w:rsidRPr="00000000" w14:paraId="000000CD">
      <w:pPr>
        <w:spacing w:after="50" w:lineRule="auto"/>
        <w:rPr/>
      </w:pPr>
      <w:r w:rsidDel="00000000" w:rsidR="00000000" w:rsidRPr="00000000">
        <w:rPr>
          <w:rFonts w:ascii="Arial" w:cs="Arial" w:eastAsia="Arial" w:hAnsi="Arial"/>
          <w:b w:val="1"/>
          <w:bCs w:val="1"/>
          <w:sz w:val="19"/>
          <w:szCs w:val="19"/>
          <w:rtl w:val="0"/>
        </w:rPr>
        <w:t xml:space="preserve">Ochrona rąk: </w:t>
      </w:r>
      <w:r w:rsidDel="00000000" w:rsidR="00000000" w:rsidRPr="00000000">
        <w:rPr>
          <w:rFonts w:ascii="Arial" w:cs="Arial" w:eastAsia="Arial" w:hAnsi="Arial"/>
          <w:sz w:val="19"/>
          <w:szCs w:val="19"/>
          <w:rtl w:val="0"/>
        </w:rPr>
        <w:t xml:space="preserve">Rękawice chemoodporne z kauczuku nitrylowego (grubość min. 0,4 mm, czas przebicia &gt; 480 min) zgodne z normą PN-EN ISO 374-1 powinny być zawsze noszone przy pracy z chemikaliami, jeżeli ocena ryzyka wskazuje na taką potrzebę. Należy sprawdzać podczas użytkowania, czy rękawice zachowują swoje właściwości ochronne</w:t>
      </w:r>
      <w:r w:rsidDel="00000000" w:rsidR="00000000" w:rsidRPr="00000000">
        <w:rPr>
          <w:rtl w:val="0"/>
        </w:rPr>
      </w:r>
    </w:p>
    <w:p w:rsidR="00000000" w:rsidDel="00000000" w:rsidP="00000000" w:rsidRDefault="00000000" w:rsidRPr="00000000" w14:paraId="000000CE">
      <w:pPr>
        <w:spacing w:after="50" w:lineRule="auto"/>
        <w:rPr/>
      </w:pPr>
      <w:r w:rsidDel="00000000" w:rsidR="00000000" w:rsidRPr="00000000">
        <w:rPr>
          <w:rFonts w:ascii="Arial" w:cs="Arial" w:eastAsia="Arial" w:hAnsi="Arial"/>
          <w:b w:val="1"/>
          <w:bCs w:val="1"/>
          <w:sz w:val="19"/>
          <w:szCs w:val="19"/>
          <w:rtl w:val="0"/>
        </w:rPr>
        <w:t xml:space="preserve">Ochrona skóry i ciała: </w:t>
      </w:r>
      <w:r w:rsidDel="00000000" w:rsidR="00000000" w:rsidRPr="00000000">
        <w:rPr>
          <w:rFonts w:ascii="Arial" w:cs="Arial" w:eastAsia="Arial" w:hAnsi="Arial"/>
          <w:sz w:val="19"/>
          <w:szCs w:val="19"/>
          <w:rtl w:val="0"/>
        </w:rPr>
        <w:t xml:space="preserve">Standardowa odzież robocza dostosowana do poziomu narażenia.</w:t>
      </w:r>
      <w:r w:rsidDel="00000000" w:rsidR="00000000" w:rsidRPr="00000000">
        <w:rPr>
          <w:rtl w:val="0"/>
        </w:rPr>
      </w:r>
    </w:p>
    <w:p w:rsidR="00000000" w:rsidDel="00000000" w:rsidP="00000000" w:rsidRDefault="00000000" w:rsidRPr="00000000" w14:paraId="000000CF">
      <w:pPr>
        <w:spacing w:after="50" w:lineRule="auto"/>
        <w:rPr/>
      </w:pPr>
      <w:r w:rsidDel="00000000" w:rsidR="00000000" w:rsidRPr="00000000">
        <w:rPr>
          <w:rFonts w:ascii="Arial" w:cs="Arial" w:eastAsia="Arial" w:hAnsi="Arial"/>
          <w:b w:val="1"/>
          <w:bCs w:val="1"/>
          <w:sz w:val="19"/>
          <w:szCs w:val="19"/>
          <w:rtl w:val="0"/>
        </w:rPr>
        <w:t xml:space="preserve">Ochrona dróg oddechowych: </w:t>
      </w:r>
      <w:r w:rsidDel="00000000" w:rsidR="00000000" w:rsidRPr="00000000">
        <w:rPr>
          <w:rFonts w:ascii="Arial" w:cs="Arial" w:eastAsia="Arial" w:hAnsi="Arial"/>
          <w:sz w:val="19"/>
          <w:szCs w:val="19"/>
          <w:rtl w:val="0"/>
        </w:rPr>
        <w:t xml:space="preserve">W przypadku niedostatecznej wentylacji lub przekroczenia NDS stosować maskę z pochłaniaczem typu A-P2 zgodną z normą PN-EN 14387. Półmaski i maski muszą być stosowane w ramach formalnego programu ochrony dróg oddechowych zapewniającego prawidłowe dopasowanie rozmiaru, szkolenie i inne kluczowe elementy eksploatacji</w:t>
      </w:r>
      <w:r w:rsidDel="00000000" w:rsidR="00000000" w:rsidRPr="00000000">
        <w:rPr>
          <w:rtl w:val="0"/>
        </w:rPr>
      </w:r>
    </w:p>
    <w:p w:rsidR="00000000" w:rsidDel="00000000" w:rsidP="00000000" w:rsidRDefault="00000000" w:rsidRPr="00000000" w14:paraId="000000D0">
      <w:pPr>
        <w:spacing w:after="50" w:lineRule="auto"/>
        <w:rPr/>
      </w:pPr>
      <w:r w:rsidDel="00000000" w:rsidR="00000000" w:rsidRPr="00000000">
        <w:rPr>
          <w:rFonts w:ascii="Arial" w:cs="Arial" w:eastAsia="Arial" w:hAnsi="Arial"/>
          <w:b w:val="1"/>
          <w:bCs w:val="1"/>
          <w:sz w:val="19"/>
          <w:szCs w:val="19"/>
          <w:rtl w:val="0"/>
        </w:rPr>
        <w:t xml:space="preserve">Zagrożenia termiczne: </w:t>
      </w:r>
      <w:r w:rsidDel="00000000" w:rsidR="00000000" w:rsidRPr="00000000">
        <w:rPr>
          <w:rFonts w:ascii="Arial" w:cs="Arial" w:eastAsia="Arial" w:hAnsi="Arial"/>
          <w:sz w:val="19"/>
          <w:szCs w:val="19"/>
          <w:rtl w:val="0"/>
        </w:rPr>
        <w:t xml:space="preserve">Nie dotyczy.</w:t>
      </w:r>
      <w:r w:rsidDel="00000000" w:rsidR="00000000" w:rsidRPr="00000000">
        <w:rPr>
          <w:rtl w:val="0"/>
        </w:rPr>
      </w:r>
    </w:p>
    <w:p w:rsidR="00000000" w:rsidDel="00000000" w:rsidP="00000000" w:rsidRDefault="00000000" w:rsidRPr="00000000" w14:paraId="000000D1">
      <w:pPr>
        <w:spacing w:after="80" w:before="40" w:lineRule="auto"/>
        <w:rPr/>
      </w:pPr>
      <w:r w:rsidDel="00000000" w:rsidR="00000000" w:rsidRPr="00000000">
        <w:rPr>
          <w:rFonts w:ascii="Arial" w:cs="Arial" w:eastAsia="Arial" w:hAnsi="Arial"/>
          <w:b w:val="1"/>
          <w:bCs w:val="1"/>
          <w:sz w:val="19"/>
          <w:szCs w:val="19"/>
          <w:rtl w:val="0"/>
        </w:rPr>
        <w:t xml:space="preserve">Kontrola narażenia środowiska: </w:t>
      </w:r>
      <w:r w:rsidDel="00000000" w:rsidR="00000000" w:rsidRPr="00000000">
        <w:rPr>
          <w:rFonts w:ascii="Arial" w:cs="Arial" w:eastAsia="Arial" w:hAnsi="Arial"/>
          <w:sz w:val="19"/>
          <w:szCs w:val="19"/>
          <w:rtl w:val="0"/>
        </w:rPr>
        <w:t xml:space="preserve">Nie dopuścić do przedostania się dużych ilości produktu do kanalizacji, wód powierzchniowych ani gruntowych.</w:t>
      </w:r>
      <w:r w:rsidDel="00000000" w:rsidR="00000000" w:rsidRPr="00000000">
        <w:rPr>
          <w:rtl w:val="0"/>
        </w:rPr>
      </w:r>
    </w:p>
    <w:p w:rsidR="00000000" w:rsidDel="00000000" w:rsidP="00000000" w:rsidRDefault="00000000" w:rsidRPr="00000000" w14:paraId="000000D2">
      <w:pPr>
        <w:pBdr>
          <w:bottom w:color="00a651" w:space="6" w:sz="0" w:val="none"/>
        </w:pBdr>
        <w:spacing w:after="160" w:before="320" w:lineRule="auto"/>
        <w:rPr/>
      </w:pPr>
      <w:r w:rsidDel="00000000" w:rsidR="00000000" w:rsidRPr="00000000">
        <w:rPr>
          <w:rFonts w:ascii="Arial" w:cs="Arial" w:eastAsia="Arial" w:hAnsi="Arial"/>
          <w:b w:val="1"/>
          <w:bCs w:val="1"/>
          <w:color w:val="000000"/>
          <w:sz w:val="22"/>
          <w:szCs w:val="22"/>
          <w:rtl w:val="0"/>
        </w:rPr>
        <w:t xml:space="preserve">SEKCJA 9: WŁAŚCIWOŚCI FIZYCZNE I CHEMICZNE</w:t>
      </w:r>
      <w:r w:rsidDel="00000000" w:rsidR="00000000" w:rsidRPr="00000000">
        <w:rPr>
          <w:rtl w:val="0"/>
        </w:rPr>
      </w:r>
    </w:p>
    <w:p w:rsidR="00000000" w:rsidDel="00000000" w:rsidP="00000000" w:rsidRDefault="00000000" w:rsidRPr="00000000" w14:paraId="000000D3">
      <w:pPr>
        <w:spacing w:after="80" w:before="180" w:lineRule="auto"/>
        <w:rPr/>
      </w:pPr>
      <w:r w:rsidDel="00000000" w:rsidR="00000000" w:rsidRPr="00000000">
        <w:rPr>
          <w:rFonts w:ascii="Arial" w:cs="Arial" w:eastAsia="Arial" w:hAnsi="Arial"/>
          <w:b w:val="1"/>
          <w:bCs w:val="1"/>
          <w:sz w:val="20"/>
          <w:szCs w:val="20"/>
          <w:rtl w:val="0"/>
        </w:rPr>
        <w:t xml:space="preserve">9.1. Informacje na temat podstawowych właściwości fizycznych i chemicznych</w:t>
      </w:r>
      <w:r w:rsidDel="00000000" w:rsidR="00000000" w:rsidRPr="00000000">
        <w:rPr>
          <w:rtl w:val="0"/>
        </w:rPr>
      </w:r>
    </w:p>
    <w:p w:rsidR="00000000" w:rsidDel="00000000" w:rsidP="00000000" w:rsidRDefault="00000000" w:rsidRPr="00000000" w14:paraId="000000D4">
      <w:pPr>
        <w:spacing w:after="50" w:lineRule="auto"/>
        <w:rPr/>
      </w:pPr>
      <w:r w:rsidDel="00000000" w:rsidR="00000000" w:rsidRPr="00000000">
        <w:rPr>
          <w:rFonts w:ascii="Arial" w:cs="Arial" w:eastAsia="Arial" w:hAnsi="Arial"/>
          <w:b w:val="1"/>
          <w:bCs w:val="1"/>
          <w:color w:val="000000"/>
          <w:sz w:val="19"/>
          <w:szCs w:val="19"/>
          <w:rtl w:val="0"/>
        </w:rPr>
        <w:t xml:space="preserve">a) Stan skupienia: </w:t>
      </w:r>
      <w:r w:rsidDel="00000000" w:rsidR="00000000" w:rsidRPr="00000000">
        <w:rPr>
          <w:rFonts w:ascii="Arial" w:cs="Arial" w:eastAsia="Arial" w:hAnsi="Arial"/>
          <w:color w:val="1f2937"/>
          <w:sz w:val="19"/>
          <w:szCs w:val="19"/>
          <w:rtl w:val="0"/>
        </w:rPr>
        <w:t xml:space="preserve">ciecz [ciecz]</w:t>
      </w:r>
      <w:r w:rsidDel="00000000" w:rsidR="00000000" w:rsidRPr="00000000">
        <w:rPr>
          <w:rtl w:val="0"/>
        </w:rPr>
      </w:r>
    </w:p>
    <w:p w:rsidR="00000000" w:rsidDel="00000000" w:rsidP="00000000" w:rsidRDefault="00000000" w:rsidRPr="00000000" w14:paraId="000000D5">
      <w:pPr>
        <w:spacing w:after="50" w:lineRule="auto"/>
        <w:rPr/>
      </w:pPr>
      <w:r w:rsidDel="00000000" w:rsidR="00000000" w:rsidRPr="00000000">
        <w:rPr>
          <w:rFonts w:ascii="Arial" w:cs="Arial" w:eastAsia="Arial" w:hAnsi="Arial"/>
          <w:b w:val="1"/>
          <w:bCs w:val="1"/>
          <w:color w:val="000000"/>
          <w:sz w:val="19"/>
          <w:szCs w:val="19"/>
          <w:rtl w:val="0"/>
        </w:rPr>
        <w:t xml:space="preserve">b) Kolor: </w:t>
      </w:r>
      <w:r w:rsidDel="00000000" w:rsidR="00000000" w:rsidRPr="00000000">
        <w:rPr>
          <w:rFonts w:ascii="Arial" w:cs="Arial" w:eastAsia="Arial" w:hAnsi="Arial"/>
          <w:color w:val="1f2937"/>
          <w:sz w:val="19"/>
          <w:szCs w:val="19"/>
          <w:rtl w:val="0"/>
        </w:rPr>
        <w:t xml:space="preserve">biały</w:t>
      </w:r>
      <w:r w:rsidDel="00000000" w:rsidR="00000000" w:rsidRPr="00000000">
        <w:rPr>
          <w:rtl w:val="0"/>
        </w:rPr>
      </w:r>
    </w:p>
    <w:p w:rsidR="00000000" w:rsidDel="00000000" w:rsidP="00000000" w:rsidRDefault="00000000" w:rsidRPr="00000000" w14:paraId="000000D6">
      <w:pPr>
        <w:spacing w:after="50" w:lineRule="auto"/>
        <w:rPr/>
      </w:pPr>
      <w:r w:rsidDel="00000000" w:rsidR="00000000" w:rsidRPr="00000000">
        <w:rPr>
          <w:rFonts w:ascii="Arial" w:cs="Arial" w:eastAsia="Arial" w:hAnsi="Arial"/>
          <w:b w:val="1"/>
          <w:bCs w:val="1"/>
          <w:color w:val="000000"/>
          <w:sz w:val="19"/>
          <w:szCs w:val="19"/>
          <w:rtl w:val="0"/>
        </w:rPr>
        <w:t xml:space="preserve">c) Zapach: </w:t>
      </w:r>
      <w:r w:rsidDel="00000000" w:rsidR="00000000" w:rsidRPr="00000000">
        <w:rPr>
          <w:rFonts w:ascii="Arial" w:cs="Arial" w:eastAsia="Arial" w:hAnsi="Arial"/>
          <w:color w:val="1f2937"/>
          <w:sz w:val="19"/>
          <w:szCs w:val="19"/>
          <w:rtl w:val="0"/>
        </w:rPr>
        <w:t xml:space="preserve">charakterystyczny</w:t>
      </w:r>
      <w:r w:rsidDel="00000000" w:rsidR="00000000" w:rsidRPr="00000000">
        <w:rPr>
          <w:rtl w:val="0"/>
        </w:rPr>
      </w:r>
    </w:p>
    <w:p w:rsidR="00000000" w:rsidDel="00000000" w:rsidP="00000000" w:rsidRDefault="00000000" w:rsidRPr="00000000" w14:paraId="000000D7">
      <w:pPr>
        <w:spacing w:after="50" w:lineRule="auto"/>
        <w:rPr/>
      </w:pPr>
      <w:r w:rsidDel="00000000" w:rsidR="00000000" w:rsidRPr="00000000">
        <w:rPr>
          <w:rFonts w:ascii="Arial" w:cs="Arial" w:eastAsia="Arial" w:hAnsi="Arial"/>
          <w:b w:val="1"/>
          <w:bCs w:val="1"/>
          <w:color w:val="000000"/>
          <w:sz w:val="19"/>
          <w:szCs w:val="19"/>
          <w:rtl w:val="0"/>
        </w:rPr>
        <w:t xml:space="preserve">d) Temperatura topnienia/zamarzania: </w:t>
      </w:r>
      <w:r w:rsidDel="00000000" w:rsidR="00000000" w:rsidRPr="00000000">
        <w:rPr>
          <w:rFonts w:ascii="Arial" w:cs="Arial" w:eastAsia="Arial" w:hAnsi="Arial"/>
          <w:color w:val="1f2937"/>
          <w:sz w:val="19"/>
          <w:szCs w:val="19"/>
          <w:rtl w:val="0"/>
        </w:rPr>
        <w:t xml:space="preserve">brak danych</w:t>
      </w:r>
      <w:r w:rsidDel="00000000" w:rsidR="00000000" w:rsidRPr="00000000">
        <w:rPr>
          <w:rtl w:val="0"/>
        </w:rPr>
      </w:r>
    </w:p>
    <w:p w:rsidR="00000000" w:rsidDel="00000000" w:rsidP="00000000" w:rsidRDefault="00000000" w:rsidRPr="00000000" w14:paraId="000000D8">
      <w:pPr>
        <w:spacing w:after="60" w:lineRule="auto"/>
        <w:rPr/>
      </w:pPr>
      <w:r w:rsidDel="00000000" w:rsidR="00000000" w:rsidRPr="00000000">
        <w:rPr>
          <w:rFonts w:ascii="Arial" w:cs="Arial" w:eastAsia="Arial" w:hAnsi="Arial"/>
          <w:sz w:val="19"/>
          <w:szCs w:val="19"/>
          <w:rtl w:val="0"/>
        </w:rPr>
        <w:t xml:space="preserve">e) Temperatura wrzenia lub początkowa temperatura wrzenia i zakres temperatur wrzenia: &gt; 100 °C (&gt; 212 °F)</w:t>
      </w:r>
      <w:r w:rsidDel="00000000" w:rsidR="00000000" w:rsidRPr="00000000">
        <w:rPr>
          <w:rtl w:val="0"/>
        </w:rPr>
      </w:r>
    </w:p>
    <w:p w:rsidR="00000000" w:rsidDel="00000000" w:rsidP="00000000" w:rsidRDefault="00000000" w:rsidRPr="00000000" w14:paraId="000000D9">
      <w:pPr>
        <w:spacing w:after="50" w:lineRule="auto"/>
        <w:rPr/>
      </w:pPr>
      <w:r w:rsidDel="00000000" w:rsidR="00000000" w:rsidRPr="00000000">
        <w:rPr>
          <w:rFonts w:ascii="Arial" w:cs="Arial" w:eastAsia="Arial" w:hAnsi="Arial"/>
          <w:b w:val="1"/>
          <w:bCs w:val="1"/>
          <w:color w:val="000000"/>
          <w:sz w:val="19"/>
          <w:szCs w:val="19"/>
          <w:rtl w:val="0"/>
        </w:rPr>
        <w:t xml:space="preserve">f) Palność materiałów: </w:t>
      </w:r>
      <w:r w:rsidDel="00000000" w:rsidR="00000000" w:rsidRPr="00000000">
        <w:rPr>
          <w:rFonts w:ascii="Arial" w:cs="Arial" w:eastAsia="Arial" w:hAnsi="Arial"/>
          <w:color w:val="1f2937"/>
          <w:sz w:val="19"/>
          <w:szCs w:val="19"/>
          <w:rtl w:val="0"/>
        </w:rPr>
        <w:t xml:space="preserve">niepalny</w:t>
      </w:r>
      <w:r w:rsidDel="00000000" w:rsidR="00000000" w:rsidRPr="00000000">
        <w:rPr>
          <w:rtl w:val="0"/>
        </w:rPr>
      </w:r>
    </w:p>
    <w:p w:rsidR="00000000" w:rsidDel="00000000" w:rsidP="00000000" w:rsidRDefault="00000000" w:rsidRPr="00000000" w14:paraId="000000DA">
      <w:pPr>
        <w:spacing w:after="50" w:lineRule="auto"/>
        <w:rPr/>
      </w:pPr>
      <w:r w:rsidDel="00000000" w:rsidR="00000000" w:rsidRPr="00000000">
        <w:rPr>
          <w:rFonts w:ascii="Arial" w:cs="Arial" w:eastAsia="Arial" w:hAnsi="Arial"/>
          <w:b w:val="1"/>
          <w:bCs w:val="1"/>
          <w:color w:val="000000"/>
          <w:sz w:val="19"/>
          <w:szCs w:val="19"/>
          <w:rtl w:val="0"/>
        </w:rPr>
        <w:t xml:space="preserve">g) Dolna i górna granica wybuchowości: </w:t>
      </w:r>
      <w:r w:rsidDel="00000000" w:rsidR="00000000" w:rsidRPr="00000000">
        <w:rPr>
          <w:rFonts w:ascii="Arial" w:cs="Arial" w:eastAsia="Arial" w:hAnsi="Arial"/>
          <w:color w:val="1f2937"/>
          <w:sz w:val="19"/>
          <w:szCs w:val="19"/>
          <w:rtl w:val="0"/>
        </w:rPr>
        <w:t xml:space="preserve">Dolna: na podstawie dostępnych danych kryteria klasyfikacji nie są spełnione. Górna: na podstawie dostępnych danych kryteria klasyfikacji nie są spełnione.</w:t>
      </w:r>
      <w:r w:rsidDel="00000000" w:rsidR="00000000" w:rsidRPr="00000000">
        <w:rPr>
          <w:rtl w:val="0"/>
        </w:rPr>
      </w:r>
    </w:p>
    <w:p w:rsidR="00000000" w:rsidDel="00000000" w:rsidP="00000000" w:rsidRDefault="00000000" w:rsidRPr="00000000" w14:paraId="000000DB">
      <w:pPr>
        <w:spacing w:after="50" w:lineRule="auto"/>
        <w:rPr/>
      </w:pPr>
      <w:r w:rsidDel="00000000" w:rsidR="00000000" w:rsidRPr="00000000">
        <w:rPr>
          <w:rFonts w:ascii="Arial" w:cs="Arial" w:eastAsia="Arial" w:hAnsi="Arial"/>
          <w:b w:val="1"/>
          <w:bCs w:val="1"/>
          <w:color w:val="000000"/>
          <w:sz w:val="19"/>
          <w:szCs w:val="19"/>
          <w:rtl w:val="0"/>
        </w:rPr>
        <w:t xml:space="preserve">h) Temperatura zapłonu: </w:t>
      </w:r>
      <w:r w:rsidDel="00000000" w:rsidR="00000000" w:rsidRPr="00000000">
        <w:rPr>
          <w:rFonts w:ascii="Arial" w:cs="Arial" w:eastAsia="Arial" w:hAnsi="Arial"/>
          <w:color w:val="1f2937"/>
          <w:sz w:val="19"/>
          <w:szCs w:val="19"/>
          <w:rtl w:val="0"/>
        </w:rPr>
        <w:t xml:space="preserve">niepalny</w:t>
      </w:r>
      <w:r w:rsidDel="00000000" w:rsidR="00000000" w:rsidRPr="00000000">
        <w:rPr>
          <w:rtl w:val="0"/>
        </w:rPr>
      </w:r>
    </w:p>
    <w:p w:rsidR="00000000" w:rsidDel="00000000" w:rsidP="00000000" w:rsidRDefault="00000000" w:rsidRPr="00000000" w14:paraId="000000DC">
      <w:pPr>
        <w:spacing w:after="50" w:lineRule="auto"/>
        <w:rPr/>
      </w:pPr>
      <w:r w:rsidDel="00000000" w:rsidR="00000000" w:rsidRPr="00000000">
        <w:rPr>
          <w:rFonts w:ascii="Arial" w:cs="Arial" w:eastAsia="Arial" w:hAnsi="Arial"/>
          <w:b w:val="1"/>
          <w:bCs w:val="1"/>
          <w:color w:val="000000"/>
          <w:sz w:val="19"/>
          <w:szCs w:val="19"/>
          <w:rtl w:val="0"/>
        </w:rPr>
        <w:t xml:space="preserve">i) Temperatura samozapłonu: </w:t>
      </w:r>
      <w:r w:rsidDel="00000000" w:rsidR="00000000" w:rsidRPr="00000000">
        <w:rPr>
          <w:rFonts w:ascii="Arial" w:cs="Arial" w:eastAsia="Arial" w:hAnsi="Arial"/>
          <w:color w:val="1f2937"/>
          <w:sz w:val="19"/>
          <w:szCs w:val="19"/>
          <w:rtl w:val="0"/>
        </w:rPr>
        <w:t xml:space="preserve">niepalny</w:t>
      </w:r>
      <w:r w:rsidDel="00000000" w:rsidR="00000000" w:rsidRPr="00000000">
        <w:rPr>
          <w:rtl w:val="0"/>
        </w:rPr>
      </w:r>
    </w:p>
    <w:p w:rsidR="00000000" w:rsidDel="00000000" w:rsidP="00000000" w:rsidRDefault="00000000" w:rsidRPr="00000000" w14:paraId="000000DD">
      <w:pPr>
        <w:spacing w:after="50" w:lineRule="auto"/>
        <w:rPr/>
      </w:pPr>
      <w:r w:rsidDel="00000000" w:rsidR="00000000" w:rsidRPr="00000000">
        <w:rPr>
          <w:rFonts w:ascii="Arial" w:cs="Arial" w:eastAsia="Arial" w:hAnsi="Arial"/>
          <w:b w:val="1"/>
          <w:bCs w:val="1"/>
          <w:color w:val="000000"/>
          <w:sz w:val="19"/>
          <w:szCs w:val="19"/>
          <w:rtl w:val="0"/>
        </w:rPr>
        <w:t xml:space="preserve">j) Temperatura rozkładu: </w:t>
      </w:r>
      <w:r w:rsidDel="00000000" w:rsidR="00000000" w:rsidRPr="00000000">
        <w:rPr>
          <w:rFonts w:ascii="Arial" w:cs="Arial" w:eastAsia="Arial" w:hAnsi="Arial"/>
          <w:color w:val="1f2937"/>
          <w:sz w:val="19"/>
          <w:szCs w:val="19"/>
          <w:rtl w:val="0"/>
        </w:rPr>
        <w:t xml:space="preserve">brak danych</w:t>
      </w:r>
      <w:r w:rsidDel="00000000" w:rsidR="00000000" w:rsidRPr="00000000">
        <w:rPr>
          <w:rtl w:val="0"/>
        </w:rPr>
      </w:r>
    </w:p>
    <w:p w:rsidR="00000000" w:rsidDel="00000000" w:rsidP="00000000" w:rsidRDefault="00000000" w:rsidRPr="00000000" w14:paraId="000000DE">
      <w:pPr>
        <w:spacing w:after="50" w:lineRule="auto"/>
        <w:rPr/>
      </w:pPr>
      <w:r w:rsidDel="00000000" w:rsidR="00000000" w:rsidRPr="00000000">
        <w:rPr>
          <w:rFonts w:ascii="Arial" w:cs="Arial" w:eastAsia="Arial" w:hAnsi="Arial"/>
          <w:b w:val="1"/>
          <w:bCs w:val="1"/>
          <w:color w:val="000000"/>
          <w:sz w:val="19"/>
          <w:szCs w:val="19"/>
          <w:rtl w:val="0"/>
        </w:rPr>
        <w:t xml:space="preserve">k) pH: </w:t>
      </w:r>
      <w:r w:rsidDel="00000000" w:rsidR="00000000" w:rsidRPr="00000000">
        <w:rPr>
          <w:rFonts w:ascii="Arial" w:cs="Arial" w:eastAsia="Arial" w:hAnsi="Arial"/>
          <w:color w:val="1f2937"/>
          <w:sz w:val="19"/>
          <w:szCs w:val="19"/>
          <w:rtl w:val="0"/>
        </w:rPr>
        <w:t xml:space="preserve">11 [Stęż. (% w/w): 1.000 g/l]</w:t>
      </w:r>
      <w:r w:rsidDel="00000000" w:rsidR="00000000" w:rsidRPr="00000000">
        <w:rPr>
          <w:rtl w:val="0"/>
        </w:rPr>
      </w:r>
    </w:p>
    <w:p w:rsidR="00000000" w:rsidDel="00000000" w:rsidP="00000000" w:rsidRDefault="00000000" w:rsidRPr="00000000" w14:paraId="000000DF">
      <w:pPr>
        <w:spacing w:after="50" w:lineRule="auto"/>
        <w:rPr/>
      </w:pPr>
      <w:r w:rsidDel="00000000" w:rsidR="00000000" w:rsidRPr="00000000">
        <w:rPr>
          <w:rFonts w:ascii="Arial" w:cs="Arial" w:eastAsia="Arial" w:hAnsi="Arial"/>
          <w:b w:val="1"/>
          <w:bCs w:val="1"/>
          <w:color w:val="000000"/>
          <w:sz w:val="19"/>
          <w:szCs w:val="19"/>
          <w:rtl w:val="0"/>
        </w:rPr>
        <w:t xml:space="preserve">l) Lepkość: </w:t>
      </w:r>
      <w:r w:rsidDel="00000000" w:rsidR="00000000" w:rsidRPr="00000000">
        <w:rPr>
          <w:rFonts w:ascii="Arial" w:cs="Arial" w:eastAsia="Arial" w:hAnsi="Arial"/>
          <w:color w:val="1f2937"/>
          <w:sz w:val="19"/>
          <w:szCs w:val="19"/>
          <w:rtl w:val="0"/>
        </w:rPr>
        <w:t xml:space="preserve">Lepkość dynamiczna: 500 mPa.s @ 25 °C (77 °F); Lepkość kinematyczna: nie dotyczy dla tego typu mieszaniny</w:t>
      </w:r>
      <w:r w:rsidDel="00000000" w:rsidR="00000000" w:rsidRPr="00000000">
        <w:rPr>
          <w:rtl w:val="0"/>
        </w:rPr>
      </w:r>
    </w:p>
    <w:p w:rsidR="00000000" w:rsidDel="00000000" w:rsidP="00000000" w:rsidRDefault="00000000" w:rsidRPr="00000000" w14:paraId="000000E0">
      <w:pPr>
        <w:spacing w:after="50" w:lineRule="auto"/>
        <w:rPr/>
      </w:pPr>
      <w:r w:rsidDel="00000000" w:rsidR="00000000" w:rsidRPr="00000000">
        <w:rPr>
          <w:rFonts w:ascii="Arial" w:cs="Arial" w:eastAsia="Arial" w:hAnsi="Arial"/>
          <w:b w:val="1"/>
          <w:bCs w:val="1"/>
          <w:color w:val="000000"/>
          <w:sz w:val="19"/>
          <w:szCs w:val="19"/>
          <w:rtl w:val="0"/>
        </w:rPr>
        <w:t xml:space="preserve">m) Rozpuszczalność: </w:t>
      </w:r>
      <w:r w:rsidDel="00000000" w:rsidR="00000000" w:rsidRPr="00000000">
        <w:rPr>
          <w:rFonts w:ascii="Arial" w:cs="Arial" w:eastAsia="Arial" w:hAnsi="Arial"/>
          <w:color w:val="1f2937"/>
          <w:sz w:val="19"/>
          <w:szCs w:val="19"/>
          <w:rtl w:val="0"/>
        </w:rPr>
        <w:t xml:space="preserve">rozpuszczalny w wodzie</w:t>
      </w:r>
      <w:r w:rsidDel="00000000" w:rsidR="00000000" w:rsidRPr="00000000">
        <w:rPr>
          <w:rtl w:val="0"/>
        </w:rPr>
      </w:r>
    </w:p>
    <w:p w:rsidR="00000000" w:rsidDel="00000000" w:rsidP="00000000" w:rsidRDefault="00000000" w:rsidRPr="00000000" w14:paraId="000000E1">
      <w:pPr>
        <w:spacing w:after="50" w:lineRule="auto"/>
        <w:rPr/>
      </w:pPr>
      <w:r w:rsidDel="00000000" w:rsidR="00000000" w:rsidRPr="00000000">
        <w:rPr>
          <w:rFonts w:ascii="Arial" w:cs="Arial" w:eastAsia="Arial" w:hAnsi="Arial"/>
          <w:b w:val="1"/>
          <w:bCs w:val="1"/>
          <w:color w:val="000000"/>
          <w:sz w:val="19"/>
          <w:szCs w:val="19"/>
          <w:rtl w:val="0"/>
        </w:rPr>
        <w:t xml:space="preserve">n) Współczynnik podziału n-oktanol/woda (wartość log): </w:t>
      </w:r>
      <w:r w:rsidDel="00000000" w:rsidR="00000000" w:rsidRPr="00000000">
        <w:rPr>
          <w:rFonts w:ascii="Arial" w:cs="Arial" w:eastAsia="Arial" w:hAnsi="Arial"/>
          <w:color w:val="1f2937"/>
          <w:sz w:val="19"/>
          <w:szCs w:val="19"/>
          <w:rtl w:val="0"/>
        </w:rPr>
        <w:t xml:space="preserve">nie dotyczy mieszanin</w:t>
      </w:r>
      <w:r w:rsidDel="00000000" w:rsidR="00000000" w:rsidRPr="00000000">
        <w:rPr>
          <w:rtl w:val="0"/>
        </w:rPr>
      </w:r>
    </w:p>
    <w:p w:rsidR="00000000" w:rsidDel="00000000" w:rsidP="00000000" w:rsidRDefault="00000000" w:rsidRPr="00000000" w14:paraId="000000E2">
      <w:pPr>
        <w:spacing w:after="50" w:lineRule="auto"/>
        <w:rPr/>
      </w:pPr>
      <w:r w:rsidDel="00000000" w:rsidR="00000000" w:rsidRPr="00000000">
        <w:rPr>
          <w:rFonts w:ascii="Arial" w:cs="Arial" w:eastAsia="Arial" w:hAnsi="Arial"/>
          <w:b w:val="1"/>
          <w:bCs w:val="1"/>
          <w:color w:val="000000"/>
          <w:sz w:val="19"/>
          <w:szCs w:val="19"/>
          <w:rtl w:val="0"/>
        </w:rPr>
        <w:t xml:space="preserve">o) Prężność par: </w:t>
      </w:r>
      <w:r w:rsidDel="00000000" w:rsidR="00000000" w:rsidRPr="00000000">
        <w:rPr>
          <w:rFonts w:ascii="Arial" w:cs="Arial" w:eastAsia="Arial" w:hAnsi="Arial"/>
          <w:color w:val="1f2937"/>
          <w:sz w:val="19"/>
          <w:szCs w:val="19"/>
          <w:rtl w:val="0"/>
        </w:rPr>
        <w:t xml:space="preserve">nie dotyczy dla tego typu mieszaniny</w:t>
      </w:r>
      <w:r w:rsidDel="00000000" w:rsidR="00000000" w:rsidRPr="00000000">
        <w:rPr>
          <w:rtl w:val="0"/>
        </w:rPr>
      </w:r>
    </w:p>
    <w:p w:rsidR="00000000" w:rsidDel="00000000" w:rsidP="00000000" w:rsidRDefault="00000000" w:rsidRPr="00000000" w14:paraId="000000E3">
      <w:pPr>
        <w:spacing w:after="50" w:lineRule="auto"/>
        <w:rPr/>
      </w:pPr>
      <w:r w:rsidDel="00000000" w:rsidR="00000000" w:rsidRPr="00000000">
        <w:rPr>
          <w:rFonts w:ascii="Arial" w:cs="Arial" w:eastAsia="Arial" w:hAnsi="Arial"/>
          <w:b w:val="1"/>
          <w:bCs w:val="1"/>
          <w:color w:val="000000"/>
          <w:sz w:val="19"/>
          <w:szCs w:val="19"/>
          <w:rtl w:val="0"/>
        </w:rPr>
        <w:t xml:space="preserve">p) Gęstość lub gęstość względna: </w:t>
      </w:r>
      <w:r w:rsidDel="00000000" w:rsidR="00000000" w:rsidRPr="00000000">
        <w:rPr>
          <w:rFonts w:ascii="Arial" w:cs="Arial" w:eastAsia="Arial" w:hAnsi="Arial"/>
          <w:color w:val="1f2937"/>
          <w:sz w:val="19"/>
          <w:szCs w:val="19"/>
          <w:rtl w:val="0"/>
        </w:rPr>
        <w:t xml:space="preserve">Gęstość względna: 1,2; Gęstość: 1,2 g/cm3</w:t>
      </w:r>
      <w:r w:rsidDel="00000000" w:rsidR="00000000" w:rsidRPr="00000000">
        <w:rPr>
          <w:rtl w:val="0"/>
        </w:rPr>
      </w:r>
    </w:p>
    <w:p w:rsidR="00000000" w:rsidDel="00000000" w:rsidP="00000000" w:rsidRDefault="00000000" w:rsidRPr="00000000" w14:paraId="000000E4">
      <w:pPr>
        <w:spacing w:after="50" w:lineRule="auto"/>
        <w:rPr/>
      </w:pPr>
      <w:r w:rsidDel="00000000" w:rsidR="00000000" w:rsidRPr="00000000">
        <w:rPr>
          <w:rFonts w:ascii="Arial" w:cs="Arial" w:eastAsia="Arial" w:hAnsi="Arial"/>
          <w:b w:val="1"/>
          <w:bCs w:val="1"/>
          <w:color w:val="000000"/>
          <w:sz w:val="19"/>
          <w:szCs w:val="19"/>
          <w:rtl w:val="0"/>
        </w:rPr>
        <w:t xml:space="preserve">q) Względna gęstość par: </w:t>
      </w:r>
      <w:r w:rsidDel="00000000" w:rsidR="00000000" w:rsidRPr="00000000">
        <w:rPr>
          <w:rFonts w:ascii="Arial" w:cs="Arial" w:eastAsia="Arial" w:hAnsi="Arial"/>
          <w:color w:val="1f2937"/>
          <w:sz w:val="19"/>
          <w:szCs w:val="19"/>
          <w:rtl w:val="0"/>
        </w:rPr>
        <w:t xml:space="preserve">nie dotyczy dla tego typu mieszaniny</w:t>
      </w:r>
      <w:r w:rsidDel="00000000" w:rsidR="00000000" w:rsidRPr="00000000">
        <w:rPr>
          <w:rtl w:val="0"/>
        </w:rPr>
      </w:r>
    </w:p>
    <w:p w:rsidR="00000000" w:rsidDel="00000000" w:rsidP="00000000" w:rsidRDefault="00000000" w:rsidRPr="00000000" w14:paraId="000000E5">
      <w:pPr>
        <w:spacing w:after="50" w:lineRule="auto"/>
        <w:rPr/>
      </w:pPr>
      <w:r w:rsidDel="00000000" w:rsidR="00000000" w:rsidRPr="00000000">
        <w:rPr>
          <w:rFonts w:ascii="Arial" w:cs="Arial" w:eastAsia="Arial" w:hAnsi="Arial"/>
          <w:b w:val="1"/>
          <w:bCs w:val="1"/>
          <w:color w:val="000000"/>
          <w:sz w:val="19"/>
          <w:szCs w:val="19"/>
          <w:rtl w:val="0"/>
        </w:rPr>
        <w:t xml:space="preserve">r) Charakterystyka cząsteczek: </w:t>
      </w:r>
      <w:r w:rsidDel="00000000" w:rsidR="00000000" w:rsidRPr="00000000">
        <w:rPr>
          <w:rFonts w:ascii="Arial" w:cs="Arial" w:eastAsia="Arial" w:hAnsi="Arial"/>
          <w:color w:val="1f2937"/>
          <w:sz w:val="19"/>
          <w:szCs w:val="19"/>
          <w:rtl w:val="0"/>
        </w:rPr>
        <w:t xml:space="preserve">Mediana wielkości cząsteczek: nie dotyczy</w:t>
      </w:r>
      <w:r w:rsidDel="00000000" w:rsidR="00000000" w:rsidRPr="00000000">
        <w:rPr>
          <w:rtl w:val="0"/>
        </w:rPr>
      </w:r>
    </w:p>
    <w:p w:rsidR="00000000" w:rsidDel="00000000" w:rsidP="00000000" w:rsidRDefault="00000000" w:rsidRPr="00000000" w14:paraId="000000E6">
      <w:pPr>
        <w:spacing w:after="80" w:before="180" w:lineRule="auto"/>
        <w:rPr/>
      </w:pPr>
      <w:r w:rsidDel="00000000" w:rsidR="00000000" w:rsidRPr="00000000">
        <w:rPr>
          <w:rFonts w:ascii="Arial" w:cs="Arial" w:eastAsia="Arial" w:hAnsi="Arial"/>
          <w:b w:val="1"/>
          <w:bCs w:val="1"/>
          <w:sz w:val="20"/>
          <w:szCs w:val="20"/>
          <w:rtl w:val="0"/>
        </w:rPr>
        <w:t xml:space="preserve">9.2. Inne informacje</w:t>
      </w:r>
      <w:r w:rsidDel="00000000" w:rsidR="00000000" w:rsidRPr="00000000">
        <w:rPr>
          <w:rtl w:val="0"/>
        </w:rPr>
      </w:r>
    </w:p>
    <w:p w:rsidR="00000000" w:rsidDel="00000000" w:rsidP="00000000" w:rsidRDefault="00000000" w:rsidRPr="00000000" w14:paraId="000000E7">
      <w:pPr>
        <w:spacing w:after="40" w:before="60" w:lineRule="auto"/>
        <w:rPr/>
      </w:pPr>
      <w:r w:rsidDel="00000000" w:rsidR="00000000" w:rsidRPr="00000000">
        <w:rPr>
          <w:rFonts w:ascii="Arial" w:cs="Arial" w:eastAsia="Arial" w:hAnsi="Arial"/>
          <w:b w:val="1"/>
          <w:bCs w:val="1"/>
          <w:sz w:val="19"/>
          <w:szCs w:val="19"/>
          <w:rtl w:val="0"/>
        </w:rPr>
        <w:t xml:space="preserve">9.2.1. Informacje dotyczące klas zagrożenia fizycznego</w:t>
      </w:r>
      <w:r w:rsidDel="00000000" w:rsidR="00000000" w:rsidRPr="00000000">
        <w:rPr>
          <w:rtl w:val="0"/>
        </w:rPr>
      </w:r>
    </w:p>
    <w:p w:rsidR="00000000" w:rsidDel="00000000" w:rsidP="00000000" w:rsidRDefault="00000000" w:rsidRPr="00000000" w14:paraId="000000E8">
      <w:pPr>
        <w:spacing w:after="60" w:lineRule="auto"/>
        <w:rPr/>
      </w:pPr>
      <w:r w:rsidDel="00000000" w:rsidR="00000000" w:rsidRPr="00000000">
        <w:rPr>
          <w:rFonts w:ascii="Arial" w:cs="Arial" w:eastAsia="Arial" w:hAnsi="Arial"/>
          <w:sz w:val="19"/>
          <w:szCs w:val="19"/>
          <w:rtl w:val="0"/>
        </w:rPr>
        <w:t xml:space="preserve">Informacje dotyczące klas zagrożenia fizycznego: Ciepło spalania: nie dotyczy dla tego typu mieszaniny; Właściwości wybuchowe: na podstawie dostępnych danych kryteria klasyfikacji nie są spełnione; Właściwości utleniające: brak danych.</w:t>
      </w:r>
      <w:r w:rsidDel="00000000" w:rsidR="00000000" w:rsidRPr="00000000">
        <w:rPr>
          <w:rtl w:val="0"/>
        </w:rPr>
      </w:r>
    </w:p>
    <w:p w:rsidR="00000000" w:rsidDel="00000000" w:rsidP="00000000" w:rsidRDefault="00000000" w:rsidRPr="00000000" w14:paraId="000000E9">
      <w:pPr>
        <w:spacing w:after="40" w:before="60" w:lineRule="auto"/>
        <w:rPr/>
      </w:pPr>
      <w:r w:rsidDel="00000000" w:rsidR="00000000" w:rsidRPr="00000000">
        <w:rPr>
          <w:rFonts w:ascii="Arial" w:cs="Arial" w:eastAsia="Arial" w:hAnsi="Arial"/>
          <w:b w:val="1"/>
          <w:bCs w:val="1"/>
          <w:sz w:val="19"/>
          <w:szCs w:val="19"/>
          <w:rtl w:val="0"/>
        </w:rPr>
        <w:t xml:space="preserve">9.2.2. Inne właściwości bezpieczeństwa</w:t>
      </w:r>
      <w:r w:rsidDel="00000000" w:rsidR="00000000" w:rsidRPr="00000000">
        <w:rPr>
          <w:rtl w:val="0"/>
        </w:rPr>
      </w:r>
    </w:p>
    <w:p w:rsidR="00000000" w:rsidDel="00000000" w:rsidP="00000000" w:rsidRDefault="00000000" w:rsidRPr="00000000" w14:paraId="000000EA">
      <w:pPr>
        <w:spacing w:after="80" w:lineRule="auto"/>
        <w:rPr/>
      </w:pPr>
      <w:r w:rsidDel="00000000" w:rsidR="00000000" w:rsidRPr="00000000">
        <w:rPr>
          <w:rFonts w:ascii="Arial" w:cs="Arial" w:eastAsia="Arial" w:hAnsi="Arial"/>
          <w:sz w:val="19"/>
          <w:szCs w:val="19"/>
          <w:rtl w:val="0"/>
        </w:rPr>
        <w:t xml:space="preserve">Lotne związki organiczne (LZO / VOC): 0,0% wag. (0,0 g/l). Szybkość parowania: Nie oznaczono dla mieszaniny.</w:t>
      </w:r>
      <w:r w:rsidDel="00000000" w:rsidR="00000000" w:rsidRPr="00000000">
        <w:rPr>
          <w:rtl w:val="0"/>
        </w:rPr>
      </w:r>
    </w:p>
    <w:p w:rsidR="00000000" w:rsidDel="00000000" w:rsidP="00000000" w:rsidRDefault="00000000" w:rsidRPr="00000000" w14:paraId="000000EB">
      <w:pPr>
        <w:pBdr>
          <w:bottom w:color="00a651" w:space="6" w:sz="0" w:val="none"/>
        </w:pBdr>
        <w:spacing w:after="160" w:before="320" w:lineRule="auto"/>
        <w:rPr/>
      </w:pPr>
      <w:r w:rsidDel="00000000" w:rsidR="00000000" w:rsidRPr="00000000">
        <w:rPr>
          <w:rFonts w:ascii="Arial" w:cs="Arial" w:eastAsia="Arial" w:hAnsi="Arial"/>
          <w:b w:val="1"/>
          <w:bCs w:val="1"/>
          <w:color w:val="000000"/>
          <w:sz w:val="22"/>
          <w:szCs w:val="22"/>
          <w:rtl w:val="0"/>
        </w:rPr>
        <w:t xml:space="preserve">SEKCJA 10: STABILNOŚĆ I REAKTYWNOŚĆ</w:t>
      </w:r>
      <w:r w:rsidDel="00000000" w:rsidR="00000000" w:rsidRPr="00000000">
        <w:rPr>
          <w:rtl w:val="0"/>
        </w:rPr>
      </w:r>
    </w:p>
    <w:p w:rsidR="00000000" w:rsidDel="00000000" w:rsidP="00000000" w:rsidRDefault="00000000" w:rsidRPr="00000000" w14:paraId="000000EC">
      <w:pPr>
        <w:spacing w:after="80" w:before="180" w:lineRule="auto"/>
        <w:rPr/>
      </w:pPr>
      <w:r w:rsidDel="00000000" w:rsidR="00000000" w:rsidRPr="00000000">
        <w:rPr>
          <w:rFonts w:ascii="Arial" w:cs="Arial" w:eastAsia="Arial" w:hAnsi="Arial"/>
          <w:b w:val="1"/>
          <w:bCs w:val="1"/>
          <w:color w:val="000000"/>
          <w:sz w:val="20"/>
          <w:szCs w:val="20"/>
          <w:rtl w:val="0"/>
        </w:rPr>
        <w:t xml:space="preserve">10.1. Reaktywność</w:t>
      </w:r>
      <w:r w:rsidDel="00000000" w:rsidR="00000000" w:rsidRPr="00000000">
        <w:rPr>
          <w:rtl w:val="0"/>
        </w:rPr>
      </w:r>
    </w:p>
    <w:p w:rsidR="00000000" w:rsidDel="00000000" w:rsidP="00000000" w:rsidRDefault="00000000" w:rsidRPr="00000000" w14:paraId="000000ED">
      <w:pPr>
        <w:spacing w:after="60" w:lineRule="auto"/>
        <w:rPr/>
      </w:pPr>
      <w:r w:rsidDel="00000000" w:rsidR="00000000" w:rsidRPr="00000000">
        <w:rPr>
          <w:rFonts w:ascii="Arial" w:cs="Arial" w:eastAsia="Arial" w:hAnsi="Arial"/>
          <w:sz w:val="19"/>
          <w:szCs w:val="19"/>
          <w:rtl w:val="0"/>
        </w:rPr>
        <w:t xml:space="preserve">Dla tego produktu oraz jego składników nie podano szczegółowych wyników badań doświadczalnych w zakresie reaktywności.</w:t>
      </w:r>
      <w:r w:rsidDel="00000000" w:rsidR="00000000" w:rsidRPr="00000000">
        <w:rPr>
          <w:rtl w:val="0"/>
        </w:rPr>
      </w:r>
    </w:p>
    <w:p w:rsidR="00000000" w:rsidDel="00000000" w:rsidP="00000000" w:rsidRDefault="00000000" w:rsidRPr="00000000" w14:paraId="000000EE">
      <w:pPr>
        <w:spacing w:after="80" w:before="180" w:lineRule="auto"/>
        <w:rPr/>
      </w:pPr>
      <w:r w:rsidDel="00000000" w:rsidR="00000000" w:rsidRPr="00000000">
        <w:rPr>
          <w:rFonts w:ascii="Arial" w:cs="Arial" w:eastAsia="Arial" w:hAnsi="Arial"/>
          <w:b w:val="1"/>
          <w:bCs w:val="1"/>
          <w:color w:val="000000"/>
          <w:sz w:val="20"/>
          <w:szCs w:val="20"/>
          <w:rtl w:val="0"/>
        </w:rPr>
        <w:t xml:space="preserve">10.2. Stabilność chemiczna</w:t>
      </w:r>
      <w:r w:rsidDel="00000000" w:rsidR="00000000" w:rsidRPr="00000000">
        <w:rPr>
          <w:rtl w:val="0"/>
        </w:rPr>
      </w:r>
    </w:p>
    <w:p w:rsidR="00000000" w:rsidDel="00000000" w:rsidP="00000000" w:rsidRDefault="00000000" w:rsidRPr="00000000" w14:paraId="000000EF">
      <w:pPr>
        <w:spacing w:after="60" w:lineRule="auto"/>
        <w:rPr/>
      </w:pPr>
      <w:r w:rsidDel="00000000" w:rsidR="00000000" w:rsidRPr="00000000">
        <w:rPr>
          <w:rFonts w:ascii="Arial" w:cs="Arial" w:eastAsia="Arial" w:hAnsi="Arial"/>
          <w:sz w:val="19"/>
          <w:szCs w:val="19"/>
          <w:rtl w:val="0"/>
        </w:rPr>
        <w:t xml:space="preserve">W standardowych warunkach otoczenia produkt wykazuje stabilność chemiczną.</w:t>
      </w:r>
      <w:r w:rsidDel="00000000" w:rsidR="00000000" w:rsidRPr="00000000">
        <w:rPr>
          <w:rtl w:val="0"/>
        </w:rPr>
      </w:r>
    </w:p>
    <w:p w:rsidR="00000000" w:rsidDel="00000000" w:rsidP="00000000" w:rsidRDefault="00000000" w:rsidRPr="00000000" w14:paraId="000000F0">
      <w:pPr>
        <w:spacing w:after="80" w:before="180" w:lineRule="auto"/>
        <w:rPr/>
      </w:pPr>
      <w:r w:rsidDel="00000000" w:rsidR="00000000" w:rsidRPr="00000000">
        <w:rPr>
          <w:rFonts w:ascii="Arial" w:cs="Arial" w:eastAsia="Arial" w:hAnsi="Arial"/>
          <w:b w:val="1"/>
          <w:bCs w:val="1"/>
          <w:color w:val="000000"/>
          <w:sz w:val="20"/>
          <w:szCs w:val="20"/>
          <w:rtl w:val="0"/>
        </w:rPr>
        <w:t xml:space="preserve">10.3. Możliwość występowania niebezpiecznych reakcji</w:t>
      </w:r>
      <w:r w:rsidDel="00000000" w:rsidR="00000000" w:rsidRPr="00000000">
        <w:rPr>
          <w:rtl w:val="0"/>
        </w:rPr>
      </w:r>
    </w:p>
    <w:p w:rsidR="00000000" w:rsidDel="00000000" w:rsidP="00000000" w:rsidRDefault="00000000" w:rsidRPr="00000000" w14:paraId="000000F1">
      <w:pPr>
        <w:spacing w:after="60" w:lineRule="auto"/>
        <w:rPr/>
      </w:pPr>
      <w:r w:rsidDel="00000000" w:rsidR="00000000" w:rsidRPr="00000000">
        <w:rPr>
          <w:rFonts w:ascii="Arial" w:cs="Arial" w:eastAsia="Arial" w:hAnsi="Arial"/>
          <w:sz w:val="19"/>
          <w:szCs w:val="19"/>
          <w:rtl w:val="0"/>
        </w:rPr>
        <w:t xml:space="preserve">Przestrzeganie zalecanych warunków magazynowania i stosowania zapobiega powstawaniu niebezpiecznych reakcji.</w:t>
      </w:r>
      <w:r w:rsidDel="00000000" w:rsidR="00000000" w:rsidRPr="00000000">
        <w:rPr>
          <w:rtl w:val="0"/>
        </w:rPr>
      </w:r>
    </w:p>
    <w:p w:rsidR="00000000" w:rsidDel="00000000" w:rsidP="00000000" w:rsidRDefault="00000000" w:rsidRPr="00000000" w14:paraId="000000F2">
      <w:pPr>
        <w:spacing w:after="80" w:before="180" w:lineRule="auto"/>
        <w:rPr/>
      </w:pPr>
      <w:r w:rsidDel="00000000" w:rsidR="00000000" w:rsidRPr="00000000">
        <w:rPr>
          <w:rFonts w:ascii="Arial" w:cs="Arial" w:eastAsia="Arial" w:hAnsi="Arial"/>
          <w:b w:val="1"/>
          <w:bCs w:val="1"/>
          <w:color w:val="000000"/>
          <w:sz w:val="20"/>
          <w:szCs w:val="20"/>
          <w:rtl w:val="0"/>
        </w:rPr>
        <w:t xml:space="preserve">10.4. Warunki, których należy unikać</w:t>
      </w:r>
      <w:r w:rsidDel="00000000" w:rsidR="00000000" w:rsidRPr="00000000">
        <w:rPr>
          <w:rtl w:val="0"/>
        </w:rPr>
      </w:r>
    </w:p>
    <w:p w:rsidR="00000000" w:rsidDel="00000000" w:rsidP="00000000" w:rsidRDefault="00000000" w:rsidRPr="00000000" w14:paraId="000000F3">
      <w:pPr>
        <w:spacing w:after="60" w:lineRule="auto"/>
        <w:rPr/>
      </w:pPr>
      <w:r w:rsidDel="00000000" w:rsidR="00000000" w:rsidRPr="00000000">
        <w:rPr>
          <w:rFonts w:ascii="Arial" w:cs="Arial" w:eastAsia="Arial" w:hAnsi="Arial"/>
          <w:sz w:val="19"/>
          <w:szCs w:val="19"/>
          <w:rtl w:val="0"/>
        </w:rPr>
        <w:t xml:space="preserve">Brak specyficznych czynników do uniknięcia.</w:t>
      </w:r>
      <w:r w:rsidDel="00000000" w:rsidR="00000000" w:rsidRPr="00000000">
        <w:rPr>
          <w:rtl w:val="0"/>
        </w:rPr>
      </w:r>
    </w:p>
    <w:p w:rsidR="00000000" w:rsidDel="00000000" w:rsidP="00000000" w:rsidRDefault="00000000" w:rsidRPr="00000000" w14:paraId="000000F4">
      <w:pPr>
        <w:spacing w:after="80" w:before="180" w:lineRule="auto"/>
        <w:rPr/>
      </w:pPr>
      <w:r w:rsidDel="00000000" w:rsidR="00000000" w:rsidRPr="00000000">
        <w:rPr>
          <w:rFonts w:ascii="Arial" w:cs="Arial" w:eastAsia="Arial" w:hAnsi="Arial"/>
          <w:b w:val="1"/>
          <w:bCs w:val="1"/>
          <w:color w:val="000000"/>
          <w:sz w:val="20"/>
          <w:szCs w:val="20"/>
          <w:rtl w:val="0"/>
        </w:rPr>
        <w:t xml:space="preserve">10.5. Materiały niezgodne</w:t>
      </w:r>
      <w:r w:rsidDel="00000000" w:rsidR="00000000" w:rsidRPr="00000000">
        <w:rPr>
          <w:rtl w:val="0"/>
        </w:rPr>
      </w:r>
    </w:p>
    <w:p w:rsidR="00000000" w:rsidDel="00000000" w:rsidP="00000000" w:rsidRDefault="00000000" w:rsidRPr="00000000" w14:paraId="000000F5">
      <w:pPr>
        <w:spacing w:after="60" w:lineRule="auto"/>
        <w:rPr/>
      </w:pPr>
      <w:r w:rsidDel="00000000" w:rsidR="00000000" w:rsidRPr="00000000">
        <w:rPr>
          <w:rFonts w:ascii="Arial" w:cs="Arial" w:eastAsia="Arial" w:hAnsi="Arial"/>
          <w:sz w:val="19"/>
          <w:szCs w:val="19"/>
          <w:rtl w:val="0"/>
        </w:rPr>
        <w:t xml:space="preserve">Brak znanych materiałów niezgodnych.</w:t>
      </w:r>
      <w:r w:rsidDel="00000000" w:rsidR="00000000" w:rsidRPr="00000000">
        <w:rPr>
          <w:rtl w:val="0"/>
        </w:rPr>
      </w:r>
    </w:p>
    <w:p w:rsidR="00000000" w:rsidDel="00000000" w:rsidP="00000000" w:rsidRDefault="00000000" w:rsidRPr="00000000" w14:paraId="000000F6">
      <w:pPr>
        <w:spacing w:after="80" w:before="180" w:lineRule="auto"/>
        <w:rPr/>
      </w:pPr>
      <w:r w:rsidDel="00000000" w:rsidR="00000000" w:rsidRPr="00000000">
        <w:rPr>
          <w:rFonts w:ascii="Arial" w:cs="Arial" w:eastAsia="Arial" w:hAnsi="Arial"/>
          <w:b w:val="1"/>
          <w:bCs w:val="1"/>
          <w:color w:val="000000"/>
          <w:sz w:val="20"/>
          <w:szCs w:val="20"/>
          <w:rtl w:val="0"/>
        </w:rPr>
        <w:t xml:space="preserve">10.6. Niebezpieczne produkty rozkładu</w:t>
      </w:r>
      <w:r w:rsidDel="00000000" w:rsidR="00000000" w:rsidRPr="00000000">
        <w:rPr>
          <w:rtl w:val="0"/>
        </w:rPr>
      </w:r>
    </w:p>
    <w:p w:rsidR="00000000" w:rsidDel="00000000" w:rsidP="00000000" w:rsidRDefault="00000000" w:rsidRPr="00000000" w14:paraId="000000F7">
      <w:pPr>
        <w:spacing w:after="60" w:lineRule="auto"/>
        <w:rPr/>
      </w:pPr>
      <w:r w:rsidDel="00000000" w:rsidR="00000000" w:rsidRPr="00000000">
        <w:rPr>
          <w:rFonts w:ascii="Arial" w:cs="Arial" w:eastAsia="Arial" w:hAnsi="Arial"/>
          <w:sz w:val="19"/>
          <w:szCs w:val="19"/>
          <w:rtl w:val="0"/>
        </w:rPr>
        <w:t xml:space="preserve">W typowych warunkach użytkowania i przechowywania rozkład termiczny do szkodliwych substancji nie następuje.</w:t>
      </w:r>
      <w:r w:rsidDel="00000000" w:rsidR="00000000" w:rsidRPr="00000000">
        <w:rPr>
          <w:rtl w:val="0"/>
        </w:rPr>
      </w:r>
    </w:p>
    <w:p w:rsidR="00000000" w:rsidDel="00000000" w:rsidP="00000000" w:rsidRDefault="00000000" w:rsidRPr="00000000" w14:paraId="000000F8">
      <w:pPr>
        <w:pBdr>
          <w:bottom w:color="00a651" w:space="6" w:sz="0" w:val="none"/>
        </w:pBdr>
        <w:spacing w:after="160" w:before="320" w:lineRule="auto"/>
        <w:rPr/>
      </w:pPr>
      <w:r w:rsidDel="00000000" w:rsidR="00000000" w:rsidRPr="00000000">
        <w:rPr>
          <w:rFonts w:ascii="Arial" w:cs="Arial" w:eastAsia="Arial" w:hAnsi="Arial"/>
          <w:b w:val="1"/>
          <w:bCs w:val="1"/>
          <w:color w:val="000000"/>
          <w:sz w:val="22"/>
          <w:szCs w:val="22"/>
          <w:rtl w:val="0"/>
        </w:rPr>
        <w:t xml:space="preserve">SEKCJA 11: INFORMACJE TOKSYKOLOGICZNE</w:t>
      </w:r>
      <w:r w:rsidDel="00000000" w:rsidR="00000000" w:rsidRPr="00000000">
        <w:rPr>
          <w:rtl w:val="0"/>
        </w:rPr>
      </w:r>
    </w:p>
    <w:p w:rsidR="00000000" w:rsidDel="00000000" w:rsidP="00000000" w:rsidRDefault="00000000" w:rsidRPr="00000000" w14:paraId="000000F9">
      <w:pPr>
        <w:spacing w:after="80" w:before="180" w:lineRule="auto"/>
        <w:rPr/>
      </w:pPr>
      <w:r w:rsidDel="00000000" w:rsidR="00000000" w:rsidRPr="00000000">
        <w:rPr>
          <w:rFonts w:ascii="Arial" w:cs="Arial" w:eastAsia="Arial" w:hAnsi="Arial"/>
          <w:b w:val="1"/>
          <w:bCs w:val="1"/>
          <w:sz w:val="20"/>
          <w:szCs w:val="20"/>
          <w:rtl w:val="0"/>
        </w:rPr>
        <w:t xml:space="preserve">11.1. Informacje na temat klas zagrożenia zdefiniowanych w rozporządzeniu (WE) nr 1272/2008</w:t>
      </w:r>
      <w:r w:rsidDel="00000000" w:rsidR="00000000" w:rsidRPr="00000000">
        <w:rPr>
          <w:rtl w:val="0"/>
        </w:rPr>
      </w:r>
    </w:p>
    <w:p w:rsidR="00000000" w:rsidDel="00000000" w:rsidP="00000000" w:rsidRDefault="00000000" w:rsidRPr="00000000" w14:paraId="000000FA">
      <w:pPr>
        <w:spacing w:after="80" w:lineRule="auto"/>
        <w:rPr/>
      </w:pPr>
      <w:r w:rsidDel="00000000" w:rsidR="00000000" w:rsidRPr="00000000">
        <w:rPr>
          <w:rFonts w:ascii="Arial" w:cs="Arial" w:eastAsia="Arial" w:hAnsi="Arial"/>
          <w:sz w:val="19"/>
          <w:szCs w:val="19"/>
          <w:rtl w:val="0"/>
        </w:rPr>
        <w:t xml:space="preserve">W przypadku braku danych doświadczalnych dla samego produktu, zagrożenia dla zdrowia ocenia się na podstawie właściwości substancji w nim zawartych, stosując kryteria określone w odpowiednich przepisach dotyczących klasyfikacji.</w:t>
      </w:r>
      <w:r w:rsidDel="00000000" w:rsidR="00000000" w:rsidRPr="00000000">
        <w:rPr>
          <w:rtl w:val="0"/>
        </w:rPr>
      </w:r>
    </w:p>
    <w:p w:rsidR="00000000" w:rsidDel="00000000" w:rsidP="00000000" w:rsidRDefault="00000000" w:rsidRPr="00000000" w14:paraId="000000FB">
      <w:pPr>
        <w:spacing w:after="50" w:lineRule="auto"/>
        <w:rPr/>
      </w:pPr>
      <w:r w:rsidDel="00000000" w:rsidR="00000000" w:rsidRPr="00000000">
        <w:rPr>
          <w:rFonts w:ascii="Arial" w:cs="Arial" w:eastAsia="Arial" w:hAnsi="Arial"/>
          <w:b w:val="1"/>
          <w:bCs w:val="1"/>
          <w:color w:val="000000"/>
          <w:sz w:val="19"/>
          <w:szCs w:val="19"/>
          <w:rtl w:val="0"/>
        </w:rPr>
        <w:t xml:space="preserve">Toksyczność ostra składników: </w:t>
      </w:r>
      <w:r w:rsidDel="00000000" w:rsidR="00000000" w:rsidRPr="00000000">
        <w:rPr>
          <w:rtl w:val="0"/>
        </w:rPr>
      </w:r>
    </w:p>
    <w:p w:rsidR="00000000" w:rsidDel="00000000" w:rsidP="00000000" w:rsidRDefault="00000000" w:rsidRPr="00000000" w14:paraId="000000FC">
      <w:pPr>
        <w:spacing w:after="50" w:lineRule="auto"/>
        <w:rPr/>
      </w:pPr>
      <w:r w:rsidDel="00000000" w:rsidR="00000000" w:rsidRPr="00000000">
        <w:rPr>
          <w:rFonts w:ascii="Arial" w:cs="Arial" w:eastAsia="Arial" w:hAnsi="Arial"/>
          <w:b w:val="1"/>
          <w:bCs w:val="1"/>
          <w:color w:val="000000"/>
          <w:sz w:val="19"/>
          <w:szCs w:val="19"/>
          <w:rtl w:val="0"/>
        </w:rPr>
        <w:t xml:space="preserve">- Kwas benzenosulfonowy, pochodne C10-13-alkilowe, sole sodowe (CAS: </w:t>
      </w:r>
      <w:r w:rsidDel="00000000" w:rsidR="00000000" w:rsidRPr="00000000">
        <w:rPr>
          <w:rFonts w:ascii="Arial" w:cs="Arial" w:eastAsia="Arial" w:hAnsi="Arial"/>
          <w:color w:val="1f2937"/>
          <w:sz w:val="19"/>
          <w:szCs w:val="19"/>
          <w:rtl w:val="0"/>
        </w:rPr>
        <w:t xml:space="preserve">68411-30-3): LD50 (doustnie, szczur): 1.080 mg/kg (metoda OECD 401 Acute Oral Toxicity).</w:t>
      </w:r>
      <w:r w:rsidDel="00000000" w:rsidR="00000000" w:rsidRPr="00000000">
        <w:rPr>
          <w:rtl w:val="0"/>
        </w:rPr>
      </w:r>
    </w:p>
    <w:p w:rsidR="00000000" w:rsidDel="00000000" w:rsidP="00000000" w:rsidRDefault="00000000" w:rsidRPr="00000000" w14:paraId="000000FD">
      <w:pPr>
        <w:spacing w:after="50" w:lineRule="auto"/>
        <w:rPr/>
      </w:pPr>
      <w:r w:rsidDel="00000000" w:rsidR="00000000" w:rsidRPr="00000000">
        <w:rPr>
          <w:rFonts w:ascii="Arial" w:cs="Arial" w:eastAsia="Arial" w:hAnsi="Arial"/>
          <w:b w:val="1"/>
          <w:bCs w:val="1"/>
          <w:color w:val="000000"/>
          <w:sz w:val="19"/>
          <w:szCs w:val="19"/>
          <w:rtl w:val="0"/>
        </w:rPr>
        <w:t xml:space="preserve">Szacunkowa toksyczność ostra mieszaniny (ATE): </w:t>
      </w:r>
      <w:r w:rsidDel="00000000" w:rsidR="00000000" w:rsidRPr="00000000">
        <w:rPr>
          <w:rtl w:val="0"/>
        </w:rPr>
      </w:r>
    </w:p>
    <w:p w:rsidR="00000000" w:rsidDel="00000000" w:rsidP="00000000" w:rsidRDefault="00000000" w:rsidRPr="00000000" w14:paraId="000000FE">
      <w:pPr>
        <w:spacing w:after="50" w:lineRule="auto"/>
        <w:rPr/>
      </w:pPr>
      <w:r w:rsidDel="00000000" w:rsidR="00000000" w:rsidRPr="00000000">
        <w:rPr>
          <w:rFonts w:ascii="Arial" w:cs="Arial" w:eastAsia="Arial" w:hAnsi="Arial"/>
          <w:b w:val="1"/>
          <w:bCs w:val="1"/>
          <w:color w:val="000000"/>
          <w:sz w:val="19"/>
          <w:szCs w:val="19"/>
          <w:rtl w:val="0"/>
        </w:rPr>
        <w:t xml:space="preserve">- Doustnie: </w:t>
      </w:r>
      <w:r w:rsidDel="00000000" w:rsidR="00000000" w:rsidRPr="00000000">
        <w:rPr>
          <w:rFonts w:ascii="Arial" w:cs="Arial" w:eastAsia="Arial" w:hAnsi="Arial"/>
          <w:color w:val="1f2937"/>
          <w:sz w:val="19"/>
          <w:szCs w:val="19"/>
          <w:rtl w:val="0"/>
        </w:rPr>
        <w:t xml:space="preserve">ATE &gt; 2000 mg/kg</w:t>
      </w:r>
      <w:r w:rsidDel="00000000" w:rsidR="00000000" w:rsidRPr="00000000">
        <w:rPr>
          <w:rtl w:val="0"/>
        </w:rPr>
      </w:r>
    </w:p>
    <w:p w:rsidR="00000000" w:rsidDel="00000000" w:rsidP="00000000" w:rsidRDefault="00000000" w:rsidRPr="00000000" w14:paraId="000000FF">
      <w:pPr>
        <w:spacing w:after="50" w:lineRule="auto"/>
        <w:rPr/>
      </w:pPr>
      <w:r w:rsidDel="00000000" w:rsidR="00000000" w:rsidRPr="00000000">
        <w:rPr>
          <w:rFonts w:ascii="Arial" w:cs="Arial" w:eastAsia="Arial" w:hAnsi="Arial"/>
          <w:b w:val="1"/>
          <w:bCs w:val="1"/>
          <w:color w:val="000000"/>
          <w:sz w:val="19"/>
          <w:szCs w:val="19"/>
          <w:rtl w:val="0"/>
        </w:rPr>
        <w:t xml:space="preserve">- Naskórnie: </w:t>
      </w:r>
      <w:r w:rsidDel="00000000" w:rsidR="00000000" w:rsidRPr="00000000">
        <w:rPr>
          <w:rFonts w:ascii="Arial" w:cs="Arial" w:eastAsia="Arial" w:hAnsi="Arial"/>
          <w:color w:val="1f2937"/>
          <w:sz w:val="19"/>
          <w:szCs w:val="19"/>
          <w:rtl w:val="0"/>
        </w:rPr>
        <w:t xml:space="preserve">ATE &gt; 2000 mg/kg</w:t>
      </w:r>
      <w:r w:rsidDel="00000000" w:rsidR="00000000" w:rsidRPr="00000000">
        <w:rPr>
          <w:rtl w:val="0"/>
        </w:rPr>
      </w:r>
    </w:p>
    <w:p w:rsidR="00000000" w:rsidDel="00000000" w:rsidP="00000000" w:rsidRDefault="00000000" w:rsidRPr="00000000" w14:paraId="00000100">
      <w:pPr>
        <w:spacing w:after="50" w:lineRule="auto"/>
        <w:rPr/>
      </w:pPr>
      <w:r w:rsidDel="00000000" w:rsidR="00000000" w:rsidRPr="00000000">
        <w:rPr>
          <w:rFonts w:ascii="Arial" w:cs="Arial" w:eastAsia="Arial" w:hAnsi="Arial"/>
          <w:b w:val="1"/>
          <w:bCs w:val="1"/>
          <w:color w:val="000000"/>
          <w:sz w:val="19"/>
          <w:szCs w:val="19"/>
          <w:rtl w:val="0"/>
        </w:rPr>
        <w:t xml:space="preserve">- Wdychanie (gazy): </w:t>
      </w:r>
      <w:r w:rsidDel="00000000" w:rsidR="00000000" w:rsidRPr="00000000">
        <w:rPr>
          <w:rFonts w:ascii="Arial" w:cs="Arial" w:eastAsia="Arial" w:hAnsi="Arial"/>
          <w:color w:val="1f2937"/>
          <w:sz w:val="19"/>
          <w:szCs w:val="19"/>
          <w:rtl w:val="0"/>
        </w:rPr>
        <w:t xml:space="preserve">ATE &gt; 20000 ppm</w:t>
      </w:r>
      <w:r w:rsidDel="00000000" w:rsidR="00000000" w:rsidRPr="00000000">
        <w:rPr>
          <w:rtl w:val="0"/>
        </w:rPr>
      </w:r>
    </w:p>
    <w:p w:rsidR="00000000" w:rsidDel="00000000" w:rsidP="00000000" w:rsidRDefault="00000000" w:rsidRPr="00000000" w14:paraId="00000101">
      <w:pPr>
        <w:spacing w:after="50" w:lineRule="auto"/>
        <w:rPr/>
      </w:pPr>
      <w:r w:rsidDel="00000000" w:rsidR="00000000" w:rsidRPr="00000000">
        <w:rPr>
          <w:rFonts w:ascii="Arial" w:cs="Arial" w:eastAsia="Arial" w:hAnsi="Arial"/>
          <w:b w:val="1"/>
          <w:bCs w:val="1"/>
          <w:color w:val="000000"/>
          <w:sz w:val="19"/>
          <w:szCs w:val="19"/>
          <w:rtl w:val="0"/>
        </w:rPr>
        <w:t xml:space="preserve">- Wdychanie (pary): </w:t>
      </w:r>
      <w:r w:rsidDel="00000000" w:rsidR="00000000" w:rsidRPr="00000000">
        <w:rPr>
          <w:rFonts w:ascii="Arial" w:cs="Arial" w:eastAsia="Arial" w:hAnsi="Arial"/>
          <w:color w:val="1f2937"/>
          <w:sz w:val="19"/>
          <w:szCs w:val="19"/>
          <w:rtl w:val="0"/>
        </w:rPr>
        <w:t xml:space="preserve">ATE &gt; 20 mg/l</w:t>
      </w:r>
      <w:r w:rsidDel="00000000" w:rsidR="00000000" w:rsidRPr="00000000">
        <w:rPr>
          <w:rtl w:val="0"/>
        </w:rPr>
      </w:r>
    </w:p>
    <w:p w:rsidR="00000000" w:rsidDel="00000000" w:rsidP="00000000" w:rsidRDefault="00000000" w:rsidRPr="00000000" w14:paraId="00000102">
      <w:pPr>
        <w:spacing w:after="50" w:lineRule="auto"/>
        <w:rPr/>
      </w:pPr>
      <w:r w:rsidDel="00000000" w:rsidR="00000000" w:rsidRPr="00000000">
        <w:rPr>
          <w:rFonts w:ascii="Arial" w:cs="Arial" w:eastAsia="Arial" w:hAnsi="Arial"/>
          <w:b w:val="1"/>
          <w:bCs w:val="1"/>
          <w:color w:val="000000"/>
          <w:sz w:val="19"/>
          <w:szCs w:val="19"/>
          <w:rtl w:val="0"/>
        </w:rPr>
        <w:t xml:space="preserve">- Wdychanie (pyły/mgły): </w:t>
      </w:r>
      <w:r w:rsidDel="00000000" w:rsidR="00000000" w:rsidRPr="00000000">
        <w:rPr>
          <w:rFonts w:ascii="Arial" w:cs="Arial" w:eastAsia="Arial" w:hAnsi="Arial"/>
          <w:color w:val="1f2937"/>
          <w:sz w:val="19"/>
          <w:szCs w:val="19"/>
          <w:rtl w:val="0"/>
        </w:rPr>
        <w:t xml:space="preserve">ATE &gt; 5 mg/l</w:t>
      </w:r>
      <w:r w:rsidDel="00000000" w:rsidR="00000000" w:rsidRPr="00000000">
        <w:rPr>
          <w:rtl w:val="0"/>
        </w:rPr>
      </w:r>
    </w:p>
    <w:p w:rsidR="00000000" w:rsidDel="00000000" w:rsidP="00000000" w:rsidRDefault="00000000" w:rsidRPr="00000000" w14:paraId="00000103">
      <w:pPr>
        <w:spacing w:after="50" w:lineRule="auto"/>
        <w:rPr/>
      </w:pPr>
      <w:r w:rsidDel="00000000" w:rsidR="00000000" w:rsidRPr="00000000">
        <w:rPr>
          <w:rFonts w:ascii="Arial" w:cs="Arial" w:eastAsia="Arial" w:hAnsi="Arial"/>
          <w:b w:val="1"/>
          <w:bCs w:val="1"/>
          <w:color w:val="000000"/>
          <w:sz w:val="19"/>
          <w:szCs w:val="19"/>
          <w:rtl w:val="0"/>
        </w:rPr>
        <w:t xml:space="preserve">Klasy zagrożenia: </w:t>
      </w:r>
      <w:r w:rsidDel="00000000" w:rsidR="00000000" w:rsidRPr="00000000">
        <w:rPr>
          <w:rtl w:val="0"/>
        </w:rPr>
      </w:r>
    </w:p>
    <w:p w:rsidR="00000000" w:rsidDel="00000000" w:rsidP="00000000" w:rsidRDefault="00000000" w:rsidRPr="00000000" w14:paraId="00000104">
      <w:pPr>
        <w:spacing w:after="50" w:lineRule="auto"/>
        <w:rPr/>
      </w:pPr>
      <w:r w:rsidDel="00000000" w:rsidR="00000000" w:rsidRPr="00000000">
        <w:rPr>
          <w:rFonts w:ascii="Arial" w:cs="Arial" w:eastAsia="Arial" w:hAnsi="Arial"/>
          <w:b w:val="1"/>
          <w:bCs w:val="1"/>
          <w:color w:val="000000"/>
          <w:sz w:val="19"/>
          <w:szCs w:val="19"/>
          <w:rtl w:val="0"/>
        </w:rPr>
        <w:t xml:space="preserve">a) toksyczność ostra: </w:t>
      </w:r>
      <w:r w:rsidDel="00000000" w:rsidR="00000000" w:rsidRPr="00000000">
        <w:rPr>
          <w:rFonts w:ascii="Arial" w:cs="Arial" w:eastAsia="Arial" w:hAnsi="Arial"/>
          <w:color w:val="1f2937"/>
          <w:sz w:val="19"/>
          <w:szCs w:val="19"/>
          <w:rtl w:val="0"/>
        </w:rPr>
        <w:t xml:space="preserve">Na podstawie dostępnych danych kryteria klasyfikacji nie są spełnione.</w:t>
      </w:r>
      <w:r w:rsidDel="00000000" w:rsidR="00000000" w:rsidRPr="00000000">
        <w:rPr>
          <w:rtl w:val="0"/>
        </w:rPr>
      </w:r>
    </w:p>
    <w:p w:rsidR="00000000" w:rsidDel="00000000" w:rsidP="00000000" w:rsidRDefault="00000000" w:rsidRPr="00000000" w14:paraId="00000105">
      <w:pPr>
        <w:spacing w:after="50" w:lineRule="auto"/>
        <w:rPr/>
      </w:pPr>
      <w:r w:rsidDel="00000000" w:rsidR="00000000" w:rsidRPr="00000000">
        <w:rPr>
          <w:rFonts w:ascii="Arial" w:cs="Arial" w:eastAsia="Arial" w:hAnsi="Arial"/>
          <w:b w:val="1"/>
          <w:bCs w:val="1"/>
          <w:color w:val="000000"/>
          <w:sz w:val="19"/>
          <w:szCs w:val="19"/>
          <w:rtl w:val="0"/>
        </w:rPr>
        <w:t xml:space="preserve">b) działanie żrące/drażniące na skórę: </w:t>
      </w:r>
      <w:r w:rsidDel="00000000" w:rsidR="00000000" w:rsidRPr="00000000">
        <w:rPr>
          <w:rFonts w:ascii="Arial" w:cs="Arial" w:eastAsia="Arial" w:hAnsi="Arial"/>
          <w:color w:val="1f2937"/>
          <w:sz w:val="19"/>
          <w:szCs w:val="19"/>
          <w:rtl w:val="0"/>
        </w:rPr>
        <w:t xml:space="preserve">Nie działa drażniąco na skórę.</w:t>
      </w:r>
      <w:r w:rsidDel="00000000" w:rsidR="00000000" w:rsidRPr="00000000">
        <w:rPr>
          <w:rtl w:val="0"/>
        </w:rPr>
      </w:r>
    </w:p>
    <w:p w:rsidR="00000000" w:rsidDel="00000000" w:rsidP="00000000" w:rsidRDefault="00000000" w:rsidRPr="00000000" w14:paraId="00000106">
      <w:pPr>
        <w:spacing w:after="50" w:lineRule="auto"/>
        <w:rPr/>
      </w:pPr>
      <w:r w:rsidDel="00000000" w:rsidR="00000000" w:rsidRPr="00000000">
        <w:rPr>
          <w:rFonts w:ascii="Arial" w:cs="Arial" w:eastAsia="Arial" w:hAnsi="Arial"/>
          <w:b w:val="1"/>
          <w:bCs w:val="1"/>
          <w:color w:val="000000"/>
          <w:sz w:val="19"/>
          <w:szCs w:val="19"/>
          <w:rtl w:val="0"/>
        </w:rPr>
        <w:t xml:space="preserve">c) poważne uszkodzenie oczu/działanie drażniące na oczy: </w:t>
      </w:r>
      <w:r w:rsidDel="00000000" w:rsidR="00000000" w:rsidRPr="00000000">
        <w:rPr>
          <w:rFonts w:ascii="Arial" w:cs="Arial" w:eastAsia="Arial" w:hAnsi="Arial"/>
          <w:color w:val="1f2937"/>
          <w:sz w:val="19"/>
          <w:szCs w:val="19"/>
          <w:rtl w:val="0"/>
        </w:rPr>
        <w:t xml:space="preserve">Działa drażniąco na oczy (Kategoria 2, H319) – w oparciu o wyniki badań doświadczalnych [OECD 437, 492, 492B].</w:t>
      </w:r>
      <w:r w:rsidDel="00000000" w:rsidR="00000000" w:rsidRPr="00000000">
        <w:rPr>
          <w:rtl w:val="0"/>
        </w:rPr>
      </w:r>
    </w:p>
    <w:p w:rsidR="00000000" w:rsidDel="00000000" w:rsidP="00000000" w:rsidRDefault="00000000" w:rsidRPr="00000000" w14:paraId="00000107">
      <w:pPr>
        <w:spacing w:after="50" w:lineRule="auto"/>
        <w:rPr/>
      </w:pPr>
      <w:r w:rsidDel="00000000" w:rsidR="00000000" w:rsidRPr="00000000">
        <w:rPr>
          <w:rFonts w:ascii="Arial" w:cs="Arial" w:eastAsia="Arial" w:hAnsi="Arial"/>
          <w:b w:val="1"/>
          <w:bCs w:val="1"/>
          <w:color w:val="000000"/>
          <w:sz w:val="19"/>
          <w:szCs w:val="19"/>
          <w:rtl w:val="0"/>
        </w:rPr>
        <w:t xml:space="preserve">d) działanie uczulające na drogi oddechowe lub skórę: </w:t>
      </w:r>
      <w:r w:rsidDel="00000000" w:rsidR="00000000" w:rsidRPr="00000000">
        <w:rPr>
          <w:rFonts w:ascii="Arial" w:cs="Arial" w:eastAsia="Arial" w:hAnsi="Arial"/>
          <w:color w:val="1f2937"/>
          <w:sz w:val="19"/>
          <w:szCs w:val="19"/>
          <w:rtl w:val="0"/>
        </w:rPr>
        <w:t xml:space="preserve">Nie wykazuje działania uczulającego na skórę ani drogi oddechowe.</w:t>
      </w:r>
      <w:r w:rsidDel="00000000" w:rsidR="00000000" w:rsidRPr="00000000">
        <w:rPr>
          <w:rtl w:val="0"/>
        </w:rPr>
      </w:r>
    </w:p>
    <w:p w:rsidR="00000000" w:rsidDel="00000000" w:rsidP="00000000" w:rsidRDefault="00000000" w:rsidRPr="00000000" w14:paraId="00000108">
      <w:pPr>
        <w:spacing w:after="50" w:lineRule="auto"/>
        <w:rPr/>
      </w:pPr>
      <w:r w:rsidDel="00000000" w:rsidR="00000000" w:rsidRPr="00000000">
        <w:rPr>
          <w:rFonts w:ascii="Arial" w:cs="Arial" w:eastAsia="Arial" w:hAnsi="Arial"/>
          <w:b w:val="1"/>
          <w:bCs w:val="1"/>
          <w:color w:val="000000"/>
          <w:sz w:val="19"/>
          <w:szCs w:val="19"/>
          <w:rtl w:val="0"/>
        </w:rPr>
        <w:t xml:space="preserve">e) działanie mutagenne na komórki rozrodcze: </w:t>
      </w:r>
      <w:r w:rsidDel="00000000" w:rsidR="00000000" w:rsidRPr="00000000">
        <w:rPr>
          <w:rFonts w:ascii="Arial" w:cs="Arial" w:eastAsia="Arial" w:hAnsi="Arial"/>
          <w:color w:val="1f2937"/>
          <w:sz w:val="19"/>
          <w:szCs w:val="19"/>
          <w:rtl w:val="0"/>
        </w:rPr>
        <w:t xml:space="preserve">Na podstawie dostępnych danych kryteria klasyfikacji nie są spełnione.</w:t>
      </w:r>
      <w:r w:rsidDel="00000000" w:rsidR="00000000" w:rsidRPr="00000000">
        <w:rPr>
          <w:rtl w:val="0"/>
        </w:rPr>
      </w:r>
    </w:p>
    <w:p w:rsidR="00000000" w:rsidDel="00000000" w:rsidP="00000000" w:rsidRDefault="00000000" w:rsidRPr="00000000" w14:paraId="00000109">
      <w:pPr>
        <w:spacing w:after="50" w:lineRule="auto"/>
        <w:rPr/>
      </w:pPr>
      <w:r w:rsidDel="00000000" w:rsidR="00000000" w:rsidRPr="00000000">
        <w:rPr>
          <w:rFonts w:ascii="Arial" w:cs="Arial" w:eastAsia="Arial" w:hAnsi="Arial"/>
          <w:b w:val="1"/>
          <w:bCs w:val="1"/>
          <w:color w:val="000000"/>
          <w:sz w:val="19"/>
          <w:szCs w:val="19"/>
          <w:rtl w:val="0"/>
        </w:rPr>
        <w:t xml:space="preserve">f) działanie rakotwórcze: </w:t>
      </w:r>
      <w:r w:rsidDel="00000000" w:rsidR="00000000" w:rsidRPr="00000000">
        <w:rPr>
          <w:rFonts w:ascii="Arial" w:cs="Arial" w:eastAsia="Arial" w:hAnsi="Arial"/>
          <w:color w:val="1f2937"/>
          <w:sz w:val="19"/>
          <w:szCs w:val="19"/>
          <w:rtl w:val="0"/>
        </w:rPr>
        <w:t xml:space="preserve">Na podstawie dostępnych danych kryteria klasyfikacji nie są spełnione.</w:t>
      </w:r>
      <w:r w:rsidDel="00000000" w:rsidR="00000000" w:rsidRPr="00000000">
        <w:rPr>
          <w:rtl w:val="0"/>
        </w:rPr>
      </w:r>
    </w:p>
    <w:p w:rsidR="00000000" w:rsidDel="00000000" w:rsidP="00000000" w:rsidRDefault="00000000" w:rsidRPr="00000000" w14:paraId="0000010A">
      <w:pPr>
        <w:spacing w:after="50" w:lineRule="auto"/>
        <w:rPr/>
      </w:pPr>
      <w:r w:rsidDel="00000000" w:rsidR="00000000" w:rsidRPr="00000000">
        <w:rPr>
          <w:rFonts w:ascii="Arial" w:cs="Arial" w:eastAsia="Arial" w:hAnsi="Arial"/>
          <w:b w:val="1"/>
          <w:bCs w:val="1"/>
          <w:color w:val="000000"/>
          <w:sz w:val="19"/>
          <w:szCs w:val="19"/>
          <w:rtl w:val="0"/>
        </w:rPr>
        <w:t xml:space="preserve">g) szkodliwe działanie na rozrodczość: </w:t>
      </w:r>
      <w:r w:rsidDel="00000000" w:rsidR="00000000" w:rsidRPr="00000000">
        <w:rPr>
          <w:rFonts w:ascii="Arial" w:cs="Arial" w:eastAsia="Arial" w:hAnsi="Arial"/>
          <w:color w:val="1f2937"/>
          <w:sz w:val="19"/>
          <w:szCs w:val="19"/>
          <w:rtl w:val="0"/>
        </w:rPr>
        <w:t xml:space="preserve">Na podstawie dostępnych danych kryteria klasyfikacji nie są spełnione.</w:t>
      </w:r>
      <w:r w:rsidDel="00000000" w:rsidR="00000000" w:rsidRPr="00000000">
        <w:rPr>
          <w:rtl w:val="0"/>
        </w:rPr>
      </w:r>
    </w:p>
    <w:p w:rsidR="00000000" w:rsidDel="00000000" w:rsidP="00000000" w:rsidRDefault="00000000" w:rsidRPr="00000000" w14:paraId="0000010B">
      <w:pPr>
        <w:spacing w:after="50" w:lineRule="auto"/>
        <w:rPr/>
      </w:pPr>
      <w:r w:rsidDel="00000000" w:rsidR="00000000" w:rsidRPr="00000000">
        <w:rPr>
          <w:rFonts w:ascii="Arial" w:cs="Arial" w:eastAsia="Arial" w:hAnsi="Arial"/>
          <w:b w:val="1"/>
          <w:bCs w:val="1"/>
          <w:color w:val="000000"/>
          <w:sz w:val="19"/>
          <w:szCs w:val="19"/>
          <w:rtl w:val="0"/>
        </w:rPr>
        <w:t xml:space="preserve">h) działanie toksyczne na narządy docelowe – narażenie jednorazowe: </w:t>
      </w:r>
      <w:r w:rsidDel="00000000" w:rsidR="00000000" w:rsidRPr="00000000">
        <w:rPr>
          <w:rFonts w:ascii="Arial" w:cs="Arial" w:eastAsia="Arial" w:hAnsi="Arial"/>
          <w:color w:val="1f2937"/>
          <w:sz w:val="19"/>
          <w:szCs w:val="19"/>
          <w:rtl w:val="0"/>
        </w:rPr>
        <w:t xml:space="preserve">Brak danych.</w:t>
      </w:r>
      <w:r w:rsidDel="00000000" w:rsidR="00000000" w:rsidRPr="00000000">
        <w:rPr>
          <w:rtl w:val="0"/>
        </w:rPr>
      </w:r>
    </w:p>
    <w:p w:rsidR="00000000" w:rsidDel="00000000" w:rsidP="00000000" w:rsidRDefault="00000000" w:rsidRPr="00000000" w14:paraId="0000010C">
      <w:pPr>
        <w:spacing w:after="50" w:lineRule="auto"/>
        <w:rPr/>
      </w:pPr>
      <w:r w:rsidDel="00000000" w:rsidR="00000000" w:rsidRPr="00000000">
        <w:rPr>
          <w:rFonts w:ascii="Arial" w:cs="Arial" w:eastAsia="Arial" w:hAnsi="Arial"/>
          <w:b w:val="1"/>
          <w:bCs w:val="1"/>
          <w:color w:val="000000"/>
          <w:sz w:val="19"/>
          <w:szCs w:val="19"/>
          <w:rtl w:val="0"/>
        </w:rPr>
        <w:t xml:space="preserve">i) działanie toksyczne na narządy docelowe – narażenie powtarzane: </w:t>
      </w:r>
      <w:r w:rsidDel="00000000" w:rsidR="00000000" w:rsidRPr="00000000">
        <w:rPr>
          <w:rFonts w:ascii="Arial" w:cs="Arial" w:eastAsia="Arial" w:hAnsi="Arial"/>
          <w:color w:val="1f2937"/>
          <w:sz w:val="19"/>
          <w:szCs w:val="19"/>
          <w:rtl w:val="0"/>
        </w:rPr>
        <w:t xml:space="preserve">Brak danych.</w:t>
      </w:r>
      <w:r w:rsidDel="00000000" w:rsidR="00000000" w:rsidRPr="00000000">
        <w:rPr>
          <w:rtl w:val="0"/>
        </w:rPr>
      </w:r>
    </w:p>
    <w:p w:rsidR="00000000" w:rsidDel="00000000" w:rsidP="00000000" w:rsidRDefault="00000000" w:rsidRPr="00000000" w14:paraId="0000010D">
      <w:pPr>
        <w:spacing w:after="50" w:lineRule="auto"/>
        <w:rPr/>
      </w:pPr>
      <w:r w:rsidDel="00000000" w:rsidR="00000000" w:rsidRPr="00000000">
        <w:rPr>
          <w:rFonts w:ascii="Arial" w:cs="Arial" w:eastAsia="Arial" w:hAnsi="Arial"/>
          <w:b w:val="1"/>
          <w:bCs w:val="1"/>
          <w:color w:val="000000"/>
          <w:sz w:val="19"/>
          <w:szCs w:val="19"/>
          <w:rtl w:val="0"/>
        </w:rPr>
        <w:t xml:space="preserve">j) zagrożenie spowodowane aspiracją: </w:t>
      </w:r>
      <w:r w:rsidDel="00000000" w:rsidR="00000000" w:rsidRPr="00000000">
        <w:rPr>
          <w:rFonts w:ascii="Arial" w:cs="Arial" w:eastAsia="Arial" w:hAnsi="Arial"/>
          <w:color w:val="1f2937"/>
          <w:sz w:val="19"/>
          <w:szCs w:val="19"/>
          <w:rtl w:val="0"/>
        </w:rPr>
        <w:t xml:space="preserve">Brak danych.</w:t>
      </w:r>
      <w:r w:rsidDel="00000000" w:rsidR="00000000" w:rsidRPr="00000000">
        <w:rPr>
          <w:rtl w:val="0"/>
        </w:rPr>
      </w:r>
    </w:p>
    <w:p w:rsidR="00000000" w:rsidDel="00000000" w:rsidP="00000000" w:rsidRDefault="00000000" w:rsidRPr="00000000" w14:paraId="0000010E">
      <w:pPr>
        <w:spacing w:after="80" w:before="180" w:lineRule="auto"/>
        <w:rPr/>
      </w:pPr>
      <w:r w:rsidDel="00000000" w:rsidR="00000000" w:rsidRPr="00000000">
        <w:rPr>
          <w:rFonts w:ascii="Arial" w:cs="Arial" w:eastAsia="Arial" w:hAnsi="Arial"/>
          <w:b w:val="1"/>
          <w:bCs w:val="1"/>
          <w:sz w:val="20"/>
          <w:szCs w:val="20"/>
          <w:rtl w:val="0"/>
        </w:rPr>
        <w:t xml:space="preserve">11.2. Informacje o innych zagrożeniach</w:t>
      </w:r>
      <w:r w:rsidDel="00000000" w:rsidR="00000000" w:rsidRPr="00000000">
        <w:rPr>
          <w:rtl w:val="0"/>
        </w:rPr>
      </w:r>
    </w:p>
    <w:p w:rsidR="00000000" w:rsidDel="00000000" w:rsidP="00000000" w:rsidRDefault="00000000" w:rsidRPr="00000000" w14:paraId="0000010F">
      <w:pPr>
        <w:spacing w:after="40" w:before="60" w:lineRule="auto"/>
        <w:rPr/>
      </w:pPr>
      <w:r w:rsidDel="00000000" w:rsidR="00000000" w:rsidRPr="00000000">
        <w:rPr>
          <w:rFonts w:ascii="Arial" w:cs="Arial" w:eastAsia="Arial" w:hAnsi="Arial"/>
          <w:b w:val="1"/>
          <w:bCs w:val="1"/>
          <w:sz w:val="19"/>
          <w:szCs w:val="19"/>
          <w:rtl w:val="0"/>
        </w:rPr>
        <w:t xml:space="preserve">11.2.1. Właściwości zaburzające funkcjonowanie układu hormonalnego</w:t>
      </w:r>
      <w:r w:rsidDel="00000000" w:rsidR="00000000" w:rsidRPr="00000000">
        <w:rPr>
          <w:rtl w:val="0"/>
        </w:rPr>
      </w:r>
    </w:p>
    <w:p w:rsidR="00000000" w:rsidDel="00000000" w:rsidP="00000000" w:rsidRDefault="00000000" w:rsidRPr="00000000" w14:paraId="00000110">
      <w:pPr>
        <w:spacing w:after="60" w:lineRule="auto"/>
        <w:rPr/>
      </w:pPr>
      <w:r w:rsidDel="00000000" w:rsidR="00000000" w:rsidRPr="00000000">
        <w:rPr>
          <w:rFonts w:ascii="Arial" w:cs="Arial" w:eastAsia="Arial" w:hAnsi="Arial"/>
          <w:sz w:val="19"/>
          <w:szCs w:val="19"/>
          <w:rtl w:val="0"/>
        </w:rPr>
        <w:t xml:space="preserve">Właściwości zaburzające funkcjonowanie układu hormonalnego: Substancja/mieszanina nie zawiera składników o właściwościach zaburzających funkcjonowanie układu hormonalnego w stężeniu 0,1% lub wyższym, zgodnie z kryteriami art. 57 lit. f) rozporządzenia REACH, rozporządzenia (UE) 2017/2100 oraz rozporządzenia (UE) 2018/605.</w:t>
      </w:r>
      <w:r w:rsidDel="00000000" w:rsidR="00000000" w:rsidRPr="00000000">
        <w:rPr>
          <w:rtl w:val="0"/>
        </w:rPr>
      </w:r>
    </w:p>
    <w:p w:rsidR="00000000" w:rsidDel="00000000" w:rsidP="00000000" w:rsidRDefault="00000000" w:rsidRPr="00000000" w14:paraId="00000111">
      <w:pPr>
        <w:spacing w:after="40" w:before="60" w:lineRule="auto"/>
        <w:rPr/>
      </w:pPr>
      <w:r w:rsidDel="00000000" w:rsidR="00000000" w:rsidRPr="00000000">
        <w:rPr>
          <w:rFonts w:ascii="Arial" w:cs="Arial" w:eastAsia="Arial" w:hAnsi="Arial"/>
          <w:b w:val="1"/>
          <w:bCs w:val="1"/>
          <w:sz w:val="19"/>
          <w:szCs w:val="19"/>
          <w:rtl w:val="0"/>
        </w:rPr>
        <w:t xml:space="preserve">11.2.2. Inne informacje</w:t>
      </w:r>
      <w:r w:rsidDel="00000000" w:rsidR="00000000" w:rsidRPr="00000000">
        <w:rPr>
          <w:rtl w:val="0"/>
        </w:rPr>
      </w:r>
    </w:p>
    <w:p w:rsidR="00000000" w:rsidDel="00000000" w:rsidP="00000000" w:rsidRDefault="00000000" w:rsidRPr="00000000" w14:paraId="00000112">
      <w:pPr>
        <w:spacing w:after="80" w:lineRule="auto"/>
        <w:rPr/>
      </w:pPr>
      <w:r w:rsidDel="00000000" w:rsidR="00000000" w:rsidRPr="00000000">
        <w:rPr>
          <w:rFonts w:ascii="Arial" w:cs="Arial" w:eastAsia="Arial" w:hAnsi="Arial"/>
          <w:sz w:val="19"/>
          <w:szCs w:val="19"/>
          <w:rtl w:val="0"/>
        </w:rPr>
        <w:t xml:space="preserve">Inne informacje: Brak dodatkowych doniesień na temat niebezpiecznych efektów zdrowotnych.</w:t>
      </w:r>
      <w:r w:rsidDel="00000000" w:rsidR="00000000" w:rsidRPr="00000000">
        <w:rPr>
          <w:rtl w:val="0"/>
        </w:rPr>
      </w:r>
    </w:p>
    <w:p w:rsidR="00000000" w:rsidDel="00000000" w:rsidP="00000000" w:rsidRDefault="00000000" w:rsidRPr="00000000" w14:paraId="00000113">
      <w:pPr>
        <w:pBdr>
          <w:bottom w:color="00a651" w:space="6" w:sz="0" w:val="none"/>
        </w:pBdr>
        <w:spacing w:after="160" w:before="320" w:lineRule="auto"/>
        <w:rPr/>
      </w:pPr>
      <w:r w:rsidDel="00000000" w:rsidR="00000000" w:rsidRPr="00000000">
        <w:rPr>
          <w:rFonts w:ascii="Arial" w:cs="Arial" w:eastAsia="Arial" w:hAnsi="Arial"/>
          <w:b w:val="1"/>
          <w:bCs w:val="1"/>
          <w:color w:val="000000"/>
          <w:sz w:val="22"/>
          <w:szCs w:val="22"/>
          <w:rtl w:val="0"/>
        </w:rPr>
        <w:t xml:space="preserve">SEKCJA 12: INFORMACJE EKOLOGICZNE</w:t>
      </w:r>
      <w:r w:rsidDel="00000000" w:rsidR="00000000" w:rsidRPr="00000000">
        <w:rPr>
          <w:rtl w:val="0"/>
        </w:rPr>
      </w:r>
    </w:p>
    <w:p w:rsidR="00000000" w:rsidDel="00000000" w:rsidP="00000000" w:rsidRDefault="00000000" w:rsidRPr="00000000" w14:paraId="00000114">
      <w:pPr>
        <w:spacing w:after="80" w:before="180" w:lineRule="auto"/>
        <w:rPr/>
      </w:pPr>
      <w:r w:rsidDel="00000000" w:rsidR="00000000" w:rsidRPr="00000000">
        <w:rPr>
          <w:rFonts w:ascii="Arial" w:cs="Arial" w:eastAsia="Arial" w:hAnsi="Arial"/>
          <w:b w:val="1"/>
          <w:bCs w:val="1"/>
          <w:color w:val="000000"/>
          <w:sz w:val="20"/>
          <w:szCs w:val="20"/>
          <w:rtl w:val="0"/>
        </w:rPr>
        <w:t xml:space="preserve">12.1. Toksyczność</w:t>
      </w:r>
      <w:r w:rsidDel="00000000" w:rsidR="00000000" w:rsidRPr="00000000">
        <w:rPr>
          <w:rtl w:val="0"/>
        </w:rPr>
      </w:r>
    </w:p>
    <w:p w:rsidR="00000000" w:rsidDel="00000000" w:rsidP="00000000" w:rsidRDefault="00000000" w:rsidRPr="00000000" w14:paraId="00000115">
      <w:pPr>
        <w:spacing w:after="60" w:lineRule="auto"/>
        <w:rPr/>
      </w:pPr>
      <w:r w:rsidDel="00000000" w:rsidR="00000000" w:rsidRPr="00000000">
        <w:rPr>
          <w:rFonts w:ascii="Arial" w:cs="Arial" w:eastAsia="Arial" w:hAnsi="Arial"/>
          <w:sz w:val="19"/>
          <w:szCs w:val="19"/>
          <w:rtl w:val="0"/>
        </w:rPr>
        <w:t xml:space="preserve">Brak dostępnych danych doświadczalnych dotyczących ekotoksyczności poszczególnych składników w tej sekcji arkusza. W odniesieniu do całej mieszaniny: nie są znane znaczące skutki ani krytyczne zagrożenia dla środowiska akwatycznego.</w:t>
      </w:r>
      <w:r w:rsidDel="00000000" w:rsidR="00000000" w:rsidRPr="00000000">
        <w:rPr>
          <w:rtl w:val="0"/>
        </w:rPr>
      </w:r>
    </w:p>
    <w:p w:rsidR="00000000" w:rsidDel="00000000" w:rsidP="00000000" w:rsidRDefault="00000000" w:rsidRPr="00000000" w14:paraId="00000116">
      <w:pPr>
        <w:spacing w:after="80" w:before="180" w:lineRule="auto"/>
        <w:rPr/>
      </w:pPr>
      <w:r w:rsidDel="00000000" w:rsidR="00000000" w:rsidRPr="00000000">
        <w:rPr>
          <w:rFonts w:ascii="Arial" w:cs="Arial" w:eastAsia="Arial" w:hAnsi="Arial"/>
          <w:b w:val="1"/>
          <w:bCs w:val="1"/>
          <w:color w:val="000000"/>
          <w:sz w:val="20"/>
          <w:szCs w:val="20"/>
          <w:rtl w:val="0"/>
        </w:rPr>
        <w:t xml:space="preserve">12.2. Trwałość i zdolność do rozkładu</w:t>
      </w:r>
      <w:r w:rsidDel="00000000" w:rsidR="00000000" w:rsidRPr="00000000">
        <w:rPr>
          <w:rtl w:val="0"/>
        </w:rPr>
      </w:r>
    </w:p>
    <w:p w:rsidR="00000000" w:rsidDel="00000000" w:rsidP="00000000" w:rsidRDefault="00000000" w:rsidRPr="00000000" w14:paraId="00000117">
      <w:pPr>
        <w:spacing w:after="60" w:lineRule="auto"/>
        <w:rPr/>
      </w:pPr>
      <w:r w:rsidDel="00000000" w:rsidR="00000000" w:rsidRPr="00000000">
        <w:rPr>
          <w:rFonts w:ascii="Arial" w:cs="Arial" w:eastAsia="Arial" w:hAnsi="Arial"/>
          <w:sz w:val="19"/>
          <w:szCs w:val="19"/>
          <w:rtl w:val="0"/>
        </w:rPr>
        <w:t xml:space="preserve">Zastosowane w preparacie związki powierzchniowo czynne podlegają łatwej biodegradacji i spełniają wymogi dotyczące stopnia rozkładu biologicznego przewidziane w rozporządzeniu (WE) nr 648/2004 w sprawie detergentów.</w:t>
      </w:r>
      <w:r w:rsidDel="00000000" w:rsidR="00000000" w:rsidRPr="00000000">
        <w:rPr>
          <w:rtl w:val="0"/>
        </w:rPr>
      </w:r>
    </w:p>
    <w:p w:rsidR="00000000" w:rsidDel="00000000" w:rsidP="00000000" w:rsidRDefault="00000000" w:rsidRPr="00000000" w14:paraId="00000118">
      <w:pPr>
        <w:spacing w:after="80" w:before="180" w:lineRule="auto"/>
        <w:rPr/>
      </w:pPr>
      <w:r w:rsidDel="00000000" w:rsidR="00000000" w:rsidRPr="00000000">
        <w:rPr>
          <w:rFonts w:ascii="Arial" w:cs="Arial" w:eastAsia="Arial" w:hAnsi="Arial"/>
          <w:b w:val="1"/>
          <w:bCs w:val="1"/>
          <w:color w:val="000000"/>
          <w:sz w:val="20"/>
          <w:szCs w:val="20"/>
          <w:rtl w:val="0"/>
        </w:rPr>
        <w:t xml:space="preserve">12.3. Zdolność do bioakumulacji</w:t>
      </w:r>
      <w:r w:rsidDel="00000000" w:rsidR="00000000" w:rsidRPr="00000000">
        <w:rPr>
          <w:rtl w:val="0"/>
        </w:rPr>
      </w:r>
    </w:p>
    <w:p w:rsidR="00000000" w:rsidDel="00000000" w:rsidP="00000000" w:rsidRDefault="00000000" w:rsidRPr="00000000" w14:paraId="00000119">
      <w:pPr>
        <w:spacing w:after="60" w:lineRule="auto"/>
        <w:rPr/>
      </w:pPr>
      <w:r w:rsidDel="00000000" w:rsidR="00000000" w:rsidRPr="00000000">
        <w:rPr>
          <w:rFonts w:ascii="Arial" w:cs="Arial" w:eastAsia="Arial" w:hAnsi="Arial"/>
          <w:sz w:val="19"/>
          <w:szCs w:val="19"/>
          <w:rtl w:val="0"/>
        </w:rPr>
        <w:t xml:space="preserve">Brak dostępnych danych.</w:t>
      </w:r>
      <w:r w:rsidDel="00000000" w:rsidR="00000000" w:rsidRPr="00000000">
        <w:rPr>
          <w:rtl w:val="0"/>
        </w:rPr>
      </w:r>
    </w:p>
    <w:p w:rsidR="00000000" w:rsidDel="00000000" w:rsidP="00000000" w:rsidRDefault="00000000" w:rsidRPr="00000000" w14:paraId="0000011A">
      <w:pPr>
        <w:spacing w:after="80" w:before="180" w:lineRule="auto"/>
        <w:rPr/>
      </w:pPr>
      <w:r w:rsidDel="00000000" w:rsidR="00000000" w:rsidRPr="00000000">
        <w:rPr>
          <w:rFonts w:ascii="Arial" w:cs="Arial" w:eastAsia="Arial" w:hAnsi="Arial"/>
          <w:b w:val="1"/>
          <w:bCs w:val="1"/>
          <w:color w:val="000000"/>
          <w:sz w:val="20"/>
          <w:szCs w:val="20"/>
          <w:rtl w:val="0"/>
        </w:rPr>
        <w:t xml:space="preserve">12.4. Mobilność w glebie</w:t>
      </w:r>
      <w:r w:rsidDel="00000000" w:rsidR="00000000" w:rsidRPr="00000000">
        <w:rPr>
          <w:rtl w:val="0"/>
        </w:rPr>
      </w:r>
    </w:p>
    <w:p w:rsidR="00000000" w:rsidDel="00000000" w:rsidP="00000000" w:rsidRDefault="00000000" w:rsidRPr="00000000" w14:paraId="0000011B">
      <w:pPr>
        <w:spacing w:after="50" w:lineRule="auto"/>
        <w:rPr/>
      </w:pPr>
      <w:r w:rsidDel="00000000" w:rsidR="00000000" w:rsidRPr="00000000">
        <w:rPr>
          <w:rFonts w:ascii="Arial" w:cs="Arial" w:eastAsia="Arial" w:hAnsi="Arial"/>
          <w:b w:val="1"/>
          <w:bCs w:val="1"/>
          <w:color w:val="000000"/>
          <w:sz w:val="19"/>
          <w:szCs w:val="19"/>
          <w:rtl w:val="0"/>
        </w:rPr>
        <w:t xml:space="preserve">Współczynnik podziału gleba/woda (KOC): </w:t>
      </w:r>
      <w:r w:rsidDel="00000000" w:rsidR="00000000" w:rsidRPr="00000000">
        <w:rPr>
          <w:rFonts w:ascii="Arial" w:cs="Arial" w:eastAsia="Arial" w:hAnsi="Arial"/>
          <w:color w:val="1f2937"/>
          <w:sz w:val="19"/>
          <w:szCs w:val="19"/>
          <w:rtl w:val="0"/>
        </w:rPr>
        <w:t xml:space="preserve">brak danych.</w:t>
      </w:r>
      <w:r w:rsidDel="00000000" w:rsidR="00000000" w:rsidRPr="00000000">
        <w:rPr>
          <w:rtl w:val="0"/>
        </w:rPr>
      </w:r>
    </w:p>
    <w:p w:rsidR="00000000" w:rsidDel="00000000" w:rsidP="00000000" w:rsidRDefault="00000000" w:rsidRPr="00000000" w14:paraId="0000011C">
      <w:pPr>
        <w:spacing w:after="80" w:before="180" w:lineRule="auto"/>
        <w:rPr/>
      </w:pPr>
      <w:r w:rsidDel="00000000" w:rsidR="00000000" w:rsidRPr="00000000">
        <w:rPr>
          <w:rFonts w:ascii="Arial" w:cs="Arial" w:eastAsia="Arial" w:hAnsi="Arial"/>
          <w:b w:val="1"/>
          <w:bCs w:val="1"/>
          <w:sz w:val="20"/>
          <w:szCs w:val="20"/>
          <w:rtl w:val="0"/>
        </w:rPr>
        <w:t xml:space="preserve">12.5. Wyniki oceny właściwości PBT, vPvB, PMT i vPvM</w:t>
      </w:r>
      <w:r w:rsidDel="00000000" w:rsidR="00000000" w:rsidRPr="00000000">
        <w:rPr>
          <w:rtl w:val="0"/>
        </w:rPr>
      </w:r>
    </w:p>
    <w:p w:rsidR="00000000" w:rsidDel="00000000" w:rsidP="00000000" w:rsidRDefault="00000000" w:rsidRPr="00000000" w14:paraId="0000011D">
      <w:pPr>
        <w:spacing w:after="50" w:lineRule="auto"/>
        <w:rPr/>
      </w:pPr>
      <w:r w:rsidDel="00000000" w:rsidR="00000000" w:rsidRPr="00000000">
        <w:rPr>
          <w:rFonts w:ascii="Arial" w:cs="Arial" w:eastAsia="Arial" w:hAnsi="Arial"/>
          <w:b w:val="1"/>
          <w:bCs w:val="1"/>
          <w:color w:val="000000"/>
          <w:sz w:val="19"/>
          <w:szCs w:val="19"/>
          <w:rtl w:val="0"/>
        </w:rPr>
        <w:t xml:space="preserve">Wyniki oceny właściwości PBT i vPvB oraz właściwości PMT i vPvM: </w:t>
      </w:r>
      <w:r w:rsidDel="00000000" w:rsidR="00000000" w:rsidRPr="00000000">
        <w:rPr>
          <w:rFonts w:ascii="Arial" w:cs="Arial" w:eastAsia="Arial" w:hAnsi="Arial"/>
          <w:color w:val="1f2937"/>
          <w:sz w:val="19"/>
          <w:szCs w:val="19"/>
          <w:rtl w:val="0"/>
        </w:rPr>
        <w:t xml:space="preserve">Mieszanina nie spełnia kryteriów klasyfikacji jako substancja trwała, wykazująca zdolność do bioakumulacji i toksyczna (PBT) ani bardzo trwała i wykazująca bardzo dużą zdolność do bioakumulacji (vPvB). Mieszanina nie spełnia również kryteriów dla substancji PMT i vPvM.</w:t>
      </w:r>
      <w:r w:rsidDel="00000000" w:rsidR="00000000" w:rsidRPr="00000000">
        <w:rPr>
          <w:rtl w:val="0"/>
        </w:rPr>
      </w:r>
    </w:p>
    <w:p w:rsidR="00000000" w:rsidDel="00000000" w:rsidP="00000000" w:rsidRDefault="00000000" w:rsidRPr="00000000" w14:paraId="0000011E">
      <w:pPr>
        <w:spacing w:after="80" w:before="180" w:lineRule="auto"/>
        <w:rPr/>
      </w:pPr>
      <w:r w:rsidDel="00000000" w:rsidR="00000000" w:rsidRPr="00000000">
        <w:rPr>
          <w:rFonts w:ascii="Arial" w:cs="Arial" w:eastAsia="Arial" w:hAnsi="Arial"/>
          <w:b w:val="1"/>
          <w:bCs w:val="1"/>
          <w:sz w:val="20"/>
          <w:szCs w:val="20"/>
          <w:rtl w:val="0"/>
        </w:rPr>
        <w:t xml:space="preserve">12.6. Właściwości zaburzające funkcjonowanie układu hormonalnego</w:t>
      </w:r>
      <w:r w:rsidDel="00000000" w:rsidR="00000000" w:rsidRPr="00000000">
        <w:rPr>
          <w:rtl w:val="0"/>
        </w:rPr>
      </w:r>
    </w:p>
    <w:p w:rsidR="00000000" w:rsidDel="00000000" w:rsidP="00000000" w:rsidRDefault="00000000" w:rsidRPr="00000000" w14:paraId="0000011F">
      <w:pPr>
        <w:spacing w:after="60" w:lineRule="auto"/>
        <w:rPr/>
      </w:pPr>
      <w:r w:rsidDel="00000000" w:rsidR="00000000" w:rsidRPr="00000000">
        <w:rPr>
          <w:rFonts w:ascii="Arial" w:cs="Arial" w:eastAsia="Arial" w:hAnsi="Arial"/>
          <w:sz w:val="19"/>
          <w:szCs w:val="19"/>
          <w:rtl w:val="0"/>
        </w:rPr>
        <w:t xml:space="preserve">Mieszanina nie zawiera substancji o właściwościach zaburzających układ hormonalny w stężeniach równych lub przekraczających 0,1%, w myśl przepisów art. 57 lit. f) REACH, rozporządzenia (UE) 2017/2100 i rozporządzenia (UE) 2018/605.</w:t>
      </w:r>
      <w:r w:rsidDel="00000000" w:rsidR="00000000" w:rsidRPr="00000000">
        <w:rPr>
          <w:rtl w:val="0"/>
        </w:rPr>
      </w:r>
    </w:p>
    <w:p w:rsidR="00000000" w:rsidDel="00000000" w:rsidP="00000000" w:rsidRDefault="00000000" w:rsidRPr="00000000" w14:paraId="00000120">
      <w:pPr>
        <w:spacing w:after="80" w:before="180" w:lineRule="auto"/>
        <w:rPr/>
      </w:pPr>
      <w:r w:rsidDel="00000000" w:rsidR="00000000" w:rsidRPr="00000000">
        <w:rPr>
          <w:rFonts w:ascii="Arial" w:cs="Arial" w:eastAsia="Arial" w:hAnsi="Arial"/>
          <w:b w:val="1"/>
          <w:bCs w:val="1"/>
          <w:sz w:val="20"/>
          <w:szCs w:val="20"/>
          <w:rtl w:val="0"/>
        </w:rPr>
        <w:t xml:space="preserve">12.7. Inne szkodliwe skutki działania</w:t>
      </w:r>
      <w:r w:rsidDel="00000000" w:rsidR="00000000" w:rsidRPr="00000000">
        <w:rPr>
          <w:rtl w:val="0"/>
        </w:rPr>
      </w:r>
    </w:p>
    <w:p w:rsidR="00000000" w:rsidDel="00000000" w:rsidP="00000000" w:rsidRDefault="00000000" w:rsidRPr="00000000" w14:paraId="00000121">
      <w:pPr>
        <w:spacing w:after="60" w:lineRule="auto"/>
        <w:rPr/>
      </w:pPr>
      <w:r w:rsidDel="00000000" w:rsidR="00000000" w:rsidRPr="00000000">
        <w:rPr>
          <w:rFonts w:ascii="Arial" w:cs="Arial" w:eastAsia="Arial" w:hAnsi="Arial"/>
          <w:sz w:val="19"/>
          <w:szCs w:val="19"/>
          <w:rtl w:val="0"/>
        </w:rPr>
        <w:t xml:space="preserve">Brak danych o innych szkodliwych skutkach działania na środowisko (np. wpływ na niszczenie warstwy ozonowej, potencjał tworzenia ozonu fotochemicznego, potencjał ocieplenia globalnego).</w:t>
      </w:r>
      <w:r w:rsidDel="00000000" w:rsidR="00000000" w:rsidRPr="00000000">
        <w:rPr>
          <w:rtl w:val="0"/>
        </w:rPr>
      </w:r>
    </w:p>
    <w:p w:rsidR="00000000" w:rsidDel="00000000" w:rsidP="00000000" w:rsidRDefault="00000000" w:rsidRPr="00000000" w14:paraId="00000122">
      <w:pPr>
        <w:pBdr>
          <w:bottom w:color="00a651" w:space="6" w:sz="0" w:val="none"/>
        </w:pBdr>
        <w:spacing w:after="160" w:before="320" w:lineRule="auto"/>
        <w:rPr/>
      </w:pPr>
      <w:r w:rsidDel="00000000" w:rsidR="00000000" w:rsidRPr="00000000">
        <w:rPr>
          <w:rFonts w:ascii="Arial" w:cs="Arial" w:eastAsia="Arial" w:hAnsi="Arial"/>
          <w:b w:val="1"/>
          <w:bCs w:val="1"/>
          <w:color w:val="000000"/>
          <w:sz w:val="22"/>
          <w:szCs w:val="22"/>
          <w:rtl w:val="0"/>
        </w:rPr>
        <w:t xml:space="preserve">SEKCJA 13: POSTĘPOWANIE Z ODPADAMI</w:t>
      </w:r>
      <w:r w:rsidDel="00000000" w:rsidR="00000000" w:rsidRPr="00000000">
        <w:rPr>
          <w:rtl w:val="0"/>
        </w:rPr>
      </w:r>
    </w:p>
    <w:p w:rsidR="00000000" w:rsidDel="00000000" w:rsidP="00000000" w:rsidRDefault="00000000" w:rsidRPr="00000000" w14:paraId="00000123">
      <w:pPr>
        <w:spacing w:after="80" w:before="180" w:lineRule="auto"/>
        <w:rPr/>
      </w:pPr>
      <w:r w:rsidDel="00000000" w:rsidR="00000000" w:rsidRPr="00000000">
        <w:rPr>
          <w:rFonts w:ascii="Arial" w:cs="Arial" w:eastAsia="Arial" w:hAnsi="Arial"/>
          <w:b w:val="1"/>
          <w:bCs w:val="1"/>
          <w:sz w:val="20"/>
          <w:szCs w:val="20"/>
          <w:rtl w:val="0"/>
        </w:rPr>
        <w:t xml:space="preserve">13.1. Metody unieszkodliwiania odpadów</w:t>
      </w:r>
      <w:r w:rsidDel="00000000" w:rsidR="00000000" w:rsidRPr="00000000">
        <w:rPr>
          <w:rtl w:val="0"/>
        </w:rPr>
      </w:r>
    </w:p>
    <w:p w:rsidR="00000000" w:rsidDel="00000000" w:rsidP="00000000" w:rsidRDefault="00000000" w:rsidRPr="00000000" w14:paraId="00000124">
      <w:pPr>
        <w:spacing w:after="50" w:lineRule="auto"/>
        <w:rPr/>
      </w:pPr>
      <w:r w:rsidDel="00000000" w:rsidR="00000000" w:rsidRPr="00000000">
        <w:rPr>
          <w:rFonts w:ascii="Arial" w:cs="Arial" w:eastAsia="Arial" w:hAnsi="Arial"/>
          <w:b w:val="1"/>
          <w:bCs w:val="1"/>
          <w:color w:val="000000"/>
          <w:sz w:val="19"/>
          <w:szCs w:val="19"/>
          <w:rtl w:val="0"/>
        </w:rPr>
        <w:t xml:space="preserve">Produkt: </w:t>
      </w:r>
      <w:r w:rsidDel="00000000" w:rsidR="00000000" w:rsidRPr="00000000">
        <w:rPr>
          <w:rFonts w:ascii="Arial" w:cs="Arial" w:eastAsia="Arial" w:hAnsi="Arial"/>
          <w:color w:val="1f2937"/>
          <w:sz w:val="19"/>
          <w:szCs w:val="19"/>
          <w:rtl w:val="0"/>
        </w:rPr>
        <w:t xml:space="preserve">Tworzenie odpadów powinno być unikane lub ograniczane do minimum, jeśli to możliwe. Utylizacja tego produktu, roztworów oraz wszelkich produktów ubocznych powinna w każdym przypadku być prowadzona zgodnie z przepisami o ochronie środowiska i utylizacji odpadów oraz z wymogami odpowiednich władz lokalnych. Nadmiar produktów i produkty nienadające się do recyklingu należy utylizować za pośrednictwem licencjonowanego przedsiębiorstwa gospodarki odpadami. Nieoczyszczone odpady nie powinny być odprowadzane do kanalizacji, chyba że spełniają wszelkie wymogi właściwych organów i przepisów prawnych.</w:t>
      </w:r>
      <w:r w:rsidDel="00000000" w:rsidR="00000000" w:rsidRPr="00000000">
        <w:rPr>
          <w:rtl w:val="0"/>
        </w:rPr>
      </w:r>
    </w:p>
    <w:p w:rsidR="00000000" w:rsidDel="00000000" w:rsidP="00000000" w:rsidRDefault="00000000" w:rsidRPr="00000000" w14:paraId="00000125">
      <w:pPr>
        <w:spacing w:after="50" w:lineRule="auto"/>
        <w:rPr/>
      </w:pPr>
      <w:r w:rsidDel="00000000" w:rsidR="00000000" w:rsidRPr="00000000">
        <w:rPr>
          <w:rFonts w:ascii="Arial" w:cs="Arial" w:eastAsia="Arial" w:hAnsi="Arial"/>
          <w:b w:val="1"/>
          <w:bCs w:val="1"/>
          <w:color w:val="000000"/>
          <w:sz w:val="19"/>
          <w:szCs w:val="19"/>
          <w:rtl w:val="0"/>
        </w:rPr>
        <w:t xml:space="preserve">Odpady niebezpieczne: </w:t>
      </w:r>
      <w:r w:rsidDel="00000000" w:rsidR="00000000" w:rsidRPr="00000000">
        <w:rPr>
          <w:rFonts w:ascii="Arial" w:cs="Arial" w:eastAsia="Arial" w:hAnsi="Arial"/>
          <w:color w:val="1f2937"/>
          <w:sz w:val="19"/>
          <w:szCs w:val="19"/>
          <w:rtl w:val="0"/>
        </w:rPr>
        <w:t xml:space="preserve">Tak.</w:t>
      </w:r>
      <w:r w:rsidDel="00000000" w:rsidR="00000000" w:rsidRPr="00000000">
        <w:rPr>
          <w:rtl w:val="0"/>
        </w:rPr>
      </w:r>
    </w:p>
    <w:p w:rsidR="00000000" w:rsidDel="00000000" w:rsidP="00000000" w:rsidRDefault="00000000" w:rsidRPr="00000000" w14:paraId="00000126">
      <w:pPr>
        <w:spacing w:after="50" w:lineRule="auto"/>
        <w:rPr/>
      </w:pPr>
      <w:r w:rsidDel="00000000" w:rsidR="00000000" w:rsidRPr="00000000">
        <w:rPr>
          <w:rFonts w:ascii="Arial" w:cs="Arial" w:eastAsia="Arial" w:hAnsi="Arial"/>
          <w:b w:val="1"/>
          <w:bCs w:val="1"/>
          <w:color w:val="000000"/>
          <w:sz w:val="19"/>
          <w:szCs w:val="19"/>
          <w:rtl w:val="0"/>
        </w:rPr>
        <w:t xml:space="preserve">Europejski Katalog Odpadów (EWC): </w:t>
      </w:r>
      <w:r w:rsidDel="00000000" w:rsidR="00000000" w:rsidRPr="00000000">
        <w:rPr>
          <w:rtl w:val="0"/>
        </w:rPr>
      </w:r>
    </w:p>
    <w:p w:rsidR="00000000" w:rsidDel="00000000" w:rsidP="00000000" w:rsidRDefault="00000000" w:rsidRPr="00000000" w14:paraId="00000127">
      <w:pPr>
        <w:spacing w:after="50" w:lineRule="auto"/>
        <w:rPr/>
      </w:pPr>
      <w:r w:rsidDel="00000000" w:rsidR="00000000" w:rsidRPr="00000000">
        <w:rPr>
          <w:rFonts w:ascii="Arial" w:cs="Arial" w:eastAsia="Arial" w:hAnsi="Arial"/>
          <w:b w:val="1"/>
          <w:bCs w:val="1"/>
          <w:color w:val="000000"/>
          <w:sz w:val="19"/>
          <w:szCs w:val="19"/>
          <w:rtl w:val="0"/>
        </w:rPr>
        <w:t xml:space="preserve">- Kod odpadu: </w:t>
      </w:r>
      <w:r w:rsidDel="00000000" w:rsidR="00000000" w:rsidRPr="00000000">
        <w:rPr>
          <w:rFonts w:ascii="Arial" w:cs="Arial" w:eastAsia="Arial" w:hAnsi="Arial"/>
          <w:color w:val="1f2937"/>
          <w:sz w:val="19"/>
          <w:szCs w:val="19"/>
          <w:rtl w:val="0"/>
        </w:rPr>
        <w:t xml:space="preserve">20 01 29* - detergenty zawierające substancje niebezpieczne (dla konsumentów) lub 07 06 04* / 16 03 05* (dla przemysłu).</w:t>
      </w:r>
      <w:r w:rsidDel="00000000" w:rsidR="00000000" w:rsidRPr="00000000">
        <w:rPr>
          <w:rtl w:val="0"/>
        </w:rPr>
      </w:r>
    </w:p>
    <w:p w:rsidR="00000000" w:rsidDel="00000000" w:rsidP="00000000" w:rsidRDefault="00000000" w:rsidRPr="00000000" w14:paraId="00000128">
      <w:pPr>
        <w:spacing w:after="50" w:lineRule="auto"/>
        <w:rPr/>
      </w:pPr>
      <w:r w:rsidDel="00000000" w:rsidR="00000000" w:rsidRPr="00000000">
        <w:rPr>
          <w:rFonts w:ascii="Arial" w:cs="Arial" w:eastAsia="Arial" w:hAnsi="Arial"/>
          <w:b w:val="1"/>
          <w:bCs w:val="1"/>
          <w:color w:val="000000"/>
          <w:sz w:val="19"/>
          <w:szCs w:val="19"/>
          <w:rtl w:val="0"/>
        </w:rPr>
        <w:t xml:space="preserve">Opakowanie: </w:t>
      </w:r>
      <w:r w:rsidDel="00000000" w:rsidR="00000000" w:rsidRPr="00000000">
        <w:rPr>
          <w:rtl w:val="0"/>
        </w:rPr>
      </w:r>
    </w:p>
    <w:p w:rsidR="00000000" w:rsidDel="00000000" w:rsidP="00000000" w:rsidRDefault="00000000" w:rsidRPr="00000000" w14:paraId="00000129">
      <w:pPr>
        <w:spacing w:after="50" w:lineRule="auto"/>
        <w:rPr/>
      </w:pPr>
      <w:r w:rsidDel="00000000" w:rsidR="00000000" w:rsidRPr="00000000">
        <w:rPr>
          <w:rFonts w:ascii="Arial" w:cs="Arial" w:eastAsia="Arial" w:hAnsi="Arial"/>
          <w:b w:val="1"/>
          <w:bCs w:val="1"/>
          <w:color w:val="000000"/>
          <w:sz w:val="19"/>
          <w:szCs w:val="19"/>
          <w:rtl w:val="0"/>
        </w:rPr>
        <w:t xml:space="preserve">Metody unieszkodliwiania: </w:t>
      </w:r>
      <w:r w:rsidDel="00000000" w:rsidR="00000000" w:rsidRPr="00000000">
        <w:rPr>
          <w:rFonts w:ascii="Arial" w:cs="Arial" w:eastAsia="Arial" w:hAnsi="Arial"/>
          <w:color w:val="1f2937"/>
          <w:sz w:val="19"/>
          <w:szCs w:val="19"/>
          <w:rtl w:val="0"/>
        </w:rPr>
        <w:t xml:space="preserve">Tworzenie odpadów powinno być unikane lub ograniczane do minimum, jeśli to możliwe. Odpady opakowaniowe należy poddawać recyklingowi. Termiczne przekształcanie lub składowanie na wysypisku powinno być rozważane jedynie w sytuacji, gdy recykling nie jest możliwy.</w:t>
      </w:r>
      <w:r w:rsidDel="00000000" w:rsidR="00000000" w:rsidRPr="00000000">
        <w:rPr>
          <w:rtl w:val="0"/>
        </w:rPr>
      </w:r>
    </w:p>
    <w:p w:rsidR="00000000" w:rsidDel="00000000" w:rsidP="00000000" w:rsidRDefault="00000000" w:rsidRPr="00000000" w14:paraId="0000012A">
      <w:pPr>
        <w:spacing w:after="50" w:lineRule="auto"/>
        <w:rPr/>
      </w:pPr>
      <w:r w:rsidDel="00000000" w:rsidR="00000000" w:rsidRPr="00000000">
        <w:rPr>
          <w:rFonts w:ascii="Arial" w:cs="Arial" w:eastAsia="Arial" w:hAnsi="Arial"/>
          <w:b w:val="1"/>
          <w:bCs w:val="1"/>
          <w:color w:val="000000"/>
          <w:sz w:val="19"/>
          <w:szCs w:val="19"/>
          <w:rtl w:val="0"/>
        </w:rPr>
        <w:t xml:space="preserve">Rodzaj opakowania: </w:t>
      </w:r>
      <w:r w:rsidDel="00000000" w:rsidR="00000000" w:rsidRPr="00000000">
        <w:rPr>
          <w:rFonts w:ascii="Arial" w:cs="Arial" w:eastAsia="Arial" w:hAnsi="Arial"/>
          <w:color w:val="1f2937"/>
          <w:sz w:val="19"/>
          <w:szCs w:val="19"/>
          <w:rtl w:val="0"/>
        </w:rPr>
        <w:t xml:space="preserve">Butelka.</w:t>
      </w:r>
      <w:r w:rsidDel="00000000" w:rsidR="00000000" w:rsidRPr="00000000">
        <w:rPr>
          <w:rtl w:val="0"/>
        </w:rPr>
      </w:r>
    </w:p>
    <w:p w:rsidR="00000000" w:rsidDel="00000000" w:rsidP="00000000" w:rsidRDefault="00000000" w:rsidRPr="00000000" w14:paraId="0000012B">
      <w:pPr>
        <w:spacing w:after="50" w:lineRule="auto"/>
        <w:rPr/>
      </w:pPr>
      <w:r w:rsidDel="00000000" w:rsidR="00000000" w:rsidRPr="00000000">
        <w:rPr>
          <w:rFonts w:ascii="Arial" w:cs="Arial" w:eastAsia="Arial" w:hAnsi="Arial"/>
          <w:b w:val="1"/>
          <w:bCs w:val="1"/>
          <w:color w:val="000000"/>
          <w:sz w:val="19"/>
          <w:szCs w:val="19"/>
          <w:rtl w:val="0"/>
        </w:rPr>
        <w:t xml:space="preserve">Europejski Katalog Odpadów (EWC): </w:t>
      </w:r>
      <w:r w:rsidDel="00000000" w:rsidR="00000000" w:rsidRPr="00000000">
        <w:rPr>
          <w:rtl w:val="0"/>
        </w:rPr>
      </w:r>
    </w:p>
    <w:p w:rsidR="00000000" w:rsidDel="00000000" w:rsidP="00000000" w:rsidRDefault="00000000" w:rsidRPr="00000000" w14:paraId="0000012C">
      <w:pPr>
        <w:spacing w:after="50" w:lineRule="auto"/>
        <w:rPr/>
      </w:pPr>
      <w:r w:rsidDel="00000000" w:rsidR="00000000" w:rsidRPr="00000000">
        <w:rPr>
          <w:rFonts w:ascii="Arial" w:cs="Arial" w:eastAsia="Arial" w:hAnsi="Arial"/>
          <w:b w:val="1"/>
          <w:bCs w:val="1"/>
          <w:color w:val="000000"/>
          <w:sz w:val="19"/>
          <w:szCs w:val="19"/>
          <w:rtl w:val="0"/>
        </w:rPr>
        <w:t xml:space="preserve">- Kod odpadu: </w:t>
      </w:r>
      <w:r w:rsidDel="00000000" w:rsidR="00000000" w:rsidRPr="00000000">
        <w:rPr>
          <w:rFonts w:ascii="Arial" w:cs="Arial" w:eastAsia="Arial" w:hAnsi="Arial"/>
          <w:color w:val="1f2937"/>
          <w:sz w:val="19"/>
          <w:szCs w:val="19"/>
          <w:rtl w:val="0"/>
        </w:rPr>
        <w:t xml:space="preserve">15 01 10* - opakowania zawierające pozostałości substancji niebezpiecznych lub nimi skażone.</w:t>
      </w:r>
      <w:r w:rsidDel="00000000" w:rsidR="00000000" w:rsidRPr="00000000">
        <w:rPr>
          <w:rtl w:val="0"/>
        </w:rPr>
      </w:r>
    </w:p>
    <w:p w:rsidR="00000000" w:rsidDel="00000000" w:rsidP="00000000" w:rsidRDefault="00000000" w:rsidRPr="00000000" w14:paraId="0000012D">
      <w:pPr>
        <w:spacing w:after="50" w:lineRule="auto"/>
        <w:rPr/>
      </w:pPr>
      <w:r w:rsidDel="00000000" w:rsidR="00000000" w:rsidRPr="00000000">
        <w:rPr>
          <w:rFonts w:ascii="Arial" w:cs="Arial" w:eastAsia="Arial" w:hAnsi="Arial"/>
          <w:b w:val="1"/>
          <w:bCs w:val="1"/>
          <w:color w:val="000000"/>
          <w:sz w:val="19"/>
          <w:szCs w:val="19"/>
          <w:rtl w:val="0"/>
        </w:rPr>
        <w:t xml:space="preserve">Szczególne środki ostrożności: </w:t>
      </w:r>
      <w:r w:rsidDel="00000000" w:rsidR="00000000" w:rsidRPr="00000000">
        <w:rPr>
          <w:rFonts w:ascii="Arial" w:cs="Arial" w:eastAsia="Arial" w:hAnsi="Arial"/>
          <w:color w:val="1f2937"/>
          <w:sz w:val="19"/>
          <w:szCs w:val="19"/>
          <w:rtl w:val="0"/>
        </w:rPr>
        <w:t xml:space="preserve">Usuwać produkt i jego opakowanie z zachowaniem wszelkich środków ostrożności. Należy zachować ostrożność podczas manipulowania opróżnionymi pojemnikami, które nie zostały oczyszczone lub wypłukane. Opróżnione pojemniki lub ich wykładziny mogą zachowywać pozostałości produktu. Unikać rozprzestrzeniania się i spływania rozlanego materiału oraz jego kontaktu z glebą, ciekami wodnymi, spływami i kanalizacją.</w:t>
      </w:r>
      <w:r w:rsidDel="00000000" w:rsidR="00000000" w:rsidRPr="00000000">
        <w:rPr>
          <w:rtl w:val="0"/>
        </w:rPr>
      </w:r>
    </w:p>
    <w:p w:rsidR="00000000" w:rsidDel="00000000" w:rsidP="00000000" w:rsidRDefault="00000000" w:rsidRPr="00000000" w14:paraId="0000012E">
      <w:pPr>
        <w:spacing w:after="50" w:lineRule="auto"/>
        <w:rPr/>
      </w:pPr>
      <w:r w:rsidDel="00000000" w:rsidR="00000000" w:rsidRPr="00000000">
        <w:rPr>
          <w:rFonts w:ascii="Arial" w:cs="Arial" w:eastAsia="Arial" w:hAnsi="Arial"/>
          <w:b w:val="1"/>
          <w:bCs w:val="1"/>
          <w:color w:val="000000"/>
          <w:sz w:val="19"/>
          <w:szCs w:val="19"/>
          <w:rtl w:val="0"/>
        </w:rPr>
        <w:t xml:space="preserve">Krajowe akty prawne: </w:t>
      </w:r>
      <w:r w:rsidDel="00000000" w:rsidR="00000000" w:rsidRPr="00000000">
        <w:rPr>
          <w:rtl w:val="0"/>
        </w:rPr>
      </w:r>
    </w:p>
    <w:p w:rsidR="00000000" w:rsidDel="00000000" w:rsidP="00000000" w:rsidRDefault="00000000" w:rsidRPr="00000000" w14:paraId="0000012F">
      <w:pPr>
        <w:spacing w:after="40" w:lineRule="auto"/>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Ustawa z dnia 14 grudnia 2012 r. o odpadach (t.j. Dz.U. 2023 poz. 1587 z późn. zm.).</w:t>
      </w:r>
      <w:r w:rsidDel="00000000" w:rsidR="00000000" w:rsidRPr="00000000">
        <w:rPr>
          <w:rtl w:val="0"/>
        </w:rPr>
      </w:r>
    </w:p>
    <w:p w:rsidR="00000000" w:rsidDel="00000000" w:rsidP="00000000" w:rsidRDefault="00000000" w:rsidRPr="00000000" w14:paraId="00000130">
      <w:pPr>
        <w:spacing w:after="40" w:lineRule="auto"/>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Rozporządzenie Ministra Klimatu z dnia 2 stycznia 2020 r. w sprawie katalogu odpadów (Dz.U. 2020 poz. 10).</w:t>
      </w:r>
      <w:r w:rsidDel="00000000" w:rsidR="00000000" w:rsidRPr="00000000">
        <w:rPr>
          <w:rtl w:val="0"/>
        </w:rPr>
      </w:r>
    </w:p>
    <w:p w:rsidR="00000000" w:rsidDel="00000000" w:rsidP="00000000" w:rsidRDefault="00000000" w:rsidRPr="00000000" w14:paraId="00000131">
      <w:pPr>
        <w:spacing w:after="40" w:lineRule="auto"/>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Ustawa z dnia 13 czerwca 2013 r. o gospodarce opakowaniami i odpadami opakowaniowymi (t.j. Dz.U. 2023 poz. 1658 z późn. zm.).</w:t>
      </w:r>
      <w:r w:rsidDel="00000000" w:rsidR="00000000" w:rsidRPr="00000000">
        <w:rPr>
          <w:rtl w:val="0"/>
        </w:rPr>
      </w:r>
    </w:p>
    <w:p w:rsidR="00000000" w:rsidDel="00000000" w:rsidP="00000000" w:rsidRDefault="00000000" w:rsidRPr="00000000" w14:paraId="00000132">
      <w:pPr>
        <w:pBdr>
          <w:bottom w:color="00a651" w:space="6" w:sz="0" w:val="none"/>
        </w:pBdr>
        <w:spacing w:after="160" w:before="320" w:lineRule="auto"/>
        <w:rPr/>
      </w:pPr>
      <w:r w:rsidDel="00000000" w:rsidR="00000000" w:rsidRPr="00000000">
        <w:rPr>
          <w:rFonts w:ascii="Arial" w:cs="Arial" w:eastAsia="Arial" w:hAnsi="Arial"/>
          <w:b w:val="1"/>
          <w:bCs w:val="1"/>
          <w:color w:val="000000"/>
          <w:sz w:val="22"/>
          <w:szCs w:val="22"/>
          <w:rtl w:val="0"/>
        </w:rPr>
        <w:t xml:space="preserve">SEKCJA 14: INFORMACJE DOTYCZĄCE TRANSPORTU</w:t>
      </w:r>
      <w:r w:rsidDel="00000000" w:rsidR="00000000" w:rsidRPr="00000000">
        <w:rPr>
          <w:rtl w:val="0"/>
        </w:rPr>
      </w:r>
    </w:p>
    <w:p w:rsidR="00000000" w:rsidDel="00000000" w:rsidP="00000000" w:rsidRDefault="00000000" w:rsidRPr="00000000" w14:paraId="00000133">
      <w:pPr>
        <w:spacing w:after="80" w:before="180" w:lineRule="auto"/>
        <w:rPr/>
      </w:pPr>
      <w:r w:rsidDel="00000000" w:rsidR="00000000" w:rsidRPr="00000000">
        <w:rPr>
          <w:rFonts w:ascii="Arial" w:cs="Arial" w:eastAsia="Arial" w:hAnsi="Arial"/>
          <w:b w:val="1"/>
          <w:bCs w:val="1"/>
          <w:color w:val="000000"/>
          <w:sz w:val="20"/>
          <w:szCs w:val="20"/>
          <w:rtl w:val="0"/>
        </w:rPr>
        <w:t xml:space="preserve">14.1. Numer UN lub numer identyfikacyjny ID</w:t>
      </w:r>
      <w:r w:rsidDel="00000000" w:rsidR="00000000" w:rsidRPr="00000000">
        <w:rPr>
          <w:rtl w:val="0"/>
        </w:rPr>
      </w:r>
    </w:p>
    <w:p w:rsidR="00000000" w:rsidDel="00000000" w:rsidP="00000000" w:rsidRDefault="00000000" w:rsidRPr="00000000" w14:paraId="00000134">
      <w:pPr>
        <w:spacing w:after="60" w:lineRule="auto"/>
        <w:rPr/>
      </w:pPr>
      <w:r w:rsidDel="00000000" w:rsidR="00000000" w:rsidRPr="00000000">
        <w:rPr>
          <w:rFonts w:ascii="Arial" w:cs="Arial" w:eastAsia="Arial" w:hAnsi="Arial"/>
          <w:sz w:val="19"/>
          <w:szCs w:val="19"/>
          <w:rtl w:val="0"/>
        </w:rPr>
        <w:t xml:space="preserve">Nie dotyczy (brak)</w:t>
      </w:r>
      <w:r w:rsidDel="00000000" w:rsidR="00000000" w:rsidRPr="00000000">
        <w:rPr>
          <w:rtl w:val="0"/>
        </w:rPr>
      </w:r>
    </w:p>
    <w:p w:rsidR="00000000" w:rsidDel="00000000" w:rsidP="00000000" w:rsidRDefault="00000000" w:rsidRPr="00000000" w14:paraId="00000135">
      <w:pPr>
        <w:spacing w:after="80" w:before="180" w:lineRule="auto"/>
        <w:rPr/>
      </w:pPr>
      <w:r w:rsidDel="00000000" w:rsidR="00000000" w:rsidRPr="00000000">
        <w:rPr>
          <w:rFonts w:ascii="Arial" w:cs="Arial" w:eastAsia="Arial" w:hAnsi="Arial"/>
          <w:b w:val="1"/>
          <w:bCs w:val="1"/>
          <w:color w:val="000000"/>
          <w:sz w:val="20"/>
          <w:szCs w:val="20"/>
          <w:rtl w:val="0"/>
        </w:rPr>
        <w:t xml:space="preserve">14.2. Prawidłowa nazwa przewozowa UN</w:t>
      </w:r>
      <w:r w:rsidDel="00000000" w:rsidR="00000000" w:rsidRPr="00000000">
        <w:rPr>
          <w:rtl w:val="0"/>
        </w:rPr>
      </w:r>
    </w:p>
    <w:p w:rsidR="00000000" w:rsidDel="00000000" w:rsidP="00000000" w:rsidRDefault="00000000" w:rsidRPr="00000000" w14:paraId="00000136">
      <w:pPr>
        <w:spacing w:after="60" w:lineRule="auto"/>
        <w:rPr/>
      </w:pPr>
      <w:r w:rsidDel="00000000" w:rsidR="00000000" w:rsidRPr="00000000">
        <w:rPr>
          <w:rFonts w:ascii="Arial" w:cs="Arial" w:eastAsia="Arial" w:hAnsi="Arial"/>
          <w:sz w:val="19"/>
          <w:szCs w:val="19"/>
          <w:rtl w:val="0"/>
        </w:rPr>
        <w:t xml:space="preserve">Nie dotyczy</w:t>
      </w:r>
      <w:r w:rsidDel="00000000" w:rsidR="00000000" w:rsidRPr="00000000">
        <w:rPr>
          <w:rtl w:val="0"/>
        </w:rPr>
      </w:r>
    </w:p>
    <w:p w:rsidR="00000000" w:rsidDel="00000000" w:rsidP="00000000" w:rsidRDefault="00000000" w:rsidRPr="00000000" w14:paraId="00000137">
      <w:pPr>
        <w:spacing w:after="80" w:before="180" w:lineRule="auto"/>
        <w:rPr/>
      </w:pPr>
      <w:r w:rsidDel="00000000" w:rsidR="00000000" w:rsidRPr="00000000">
        <w:rPr>
          <w:rFonts w:ascii="Arial" w:cs="Arial" w:eastAsia="Arial" w:hAnsi="Arial"/>
          <w:b w:val="1"/>
          <w:bCs w:val="1"/>
          <w:color w:val="000000"/>
          <w:sz w:val="20"/>
          <w:szCs w:val="20"/>
          <w:rtl w:val="0"/>
        </w:rPr>
        <w:t xml:space="preserve">14.3. Klasa(-y) zagrożenia w transporcie</w:t>
      </w:r>
      <w:r w:rsidDel="00000000" w:rsidR="00000000" w:rsidRPr="00000000">
        <w:rPr>
          <w:rtl w:val="0"/>
        </w:rPr>
      </w:r>
    </w:p>
    <w:p w:rsidR="00000000" w:rsidDel="00000000" w:rsidP="00000000" w:rsidRDefault="00000000" w:rsidRPr="00000000" w14:paraId="00000138">
      <w:pPr>
        <w:spacing w:after="60" w:lineRule="auto"/>
        <w:rPr/>
      </w:pPr>
      <w:r w:rsidDel="00000000" w:rsidR="00000000" w:rsidRPr="00000000">
        <w:rPr>
          <w:rFonts w:ascii="Arial" w:cs="Arial" w:eastAsia="Arial" w:hAnsi="Arial"/>
          <w:sz w:val="19"/>
          <w:szCs w:val="19"/>
          <w:rtl w:val="0"/>
        </w:rPr>
        <w:t xml:space="preserve">Produkt nie podlega przepisom dotyczącym przewozu towarów niebezpiecznych (Nie podlega przepisom ADR, ADN, IMDG, IATA).</w:t>
      </w:r>
      <w:r w:rsidDel="00000000" w:rsidR="00000000" w:rsidRPr="00000000">
        <w:rPr>
          <w:rtl w:val="0"/>
        </w:rPr>
      </w:r>
    </w:p>
    <w:p w:rsidR="00000000" w:rsidDel="00000000" w:rsidP="00000000" w:rsidRDefault="00000000" w:rsidRPr="00000000" w14:paraId="00000139">
      <w:pPr>
        <w:spacing w:after="80" w:before="180" w:lineRule="auto"/>
        <w:rPr/>
      </w:pPr>
      <w:r w:rsidDel="00000000" w:rsidR="00000000" w:rsidRPr="00000000">
        <w:rPr>
          <w:rFonts w:ascii="Arial" w:cs="Arial" w:eastAsia="Arial" w:hAnsi="Arial"/>
          <w:b w:val="1"/>
          <w:bCs w:val="1"/>
          <w:color w:val="000000"/>
          <w:sz w:val="20"/>
          <w:szCs w:val="20"/>
          <w:rtl w:val="0"/>
        </w:rPr>
        <w:t xml:space="preserve">14.4. Grupa pakowania</w:t>
      </w:r>
      <w:r w:rsidDel="00000000" w:rsidR="00000000" w:rsidRPr="00000000">
        <w:rPr>
          <w:rtl w:val="0"/>
        </w:rPr>
      </w:r>
    </w:p>
    <w:p w:rsidR="00000000" w:rsidDel="00000000" w:rsidP="00000000" w:rsidRDefault="00000000" w:rsidRPr="00000000" w14:paraId="0000013A">
      <w:pPr>
        <w:spacing w:after="60" w:lineRule="auto"/>
        <w:rPr/>
      </w:pPr>
      <w:r w:rsidDel="00000000" w:rsidR="00000000" w:rsidRPr="00000000">
        <w:rPr>
          <w:rFonts w:ascii="Arial" w:cs="Arial" w:eastAsia="Arial" w:hAnsi="Arial"/>
          <w:sz w:val="19"/>
          <w:szCs w:val="19"/>
          <w:rtl w:val="0"/>
        </w:rPr>
        <w:t xml:space="preserve">Nie dotyczy</w:t>
      </w:r>
      <w:r w:rsidDel="00000000" w:rsidR="00000000" w:rsidRPr="00000000">
        <w:rPr>
          <w:rtl w:val="0"/>
        </w:rPr>
      </w:r>
    </w:p>
    <w:p w:rsidR="00000000" w:rsidDel="00000000" w:rsidP="00000000" w:rsidRDefault="00000000" w:rsidRPr="00000000" w14:paraId="0000013B">
      <w:pPr>
        <w:spacing w:after="80" w:before="180" w:lineRule="auto"/>
        <w:rPr/>
      </w:pPr>
      <w:r w:rsidDel="00000000" w:rsidR="00000000" w:rsidRPr="00000000">
        <w:rPr>
          <w:rFonts w:ascii="Arial" w:cs="Arial" w:eastAsia="Arial" w:hAnsi="Arial"/>
          <w:b w:val="1"/>
          <w:bCs w:val="1"/>
          <w:color w:val="000000"/>
          <w:sz w:val="20"/>
          <w:szCs w:val="20"/>
          <w:rtl w:val="0"/>
        </w:rPr>
        <w:t xml:space="preserve">14.5. Zagrożenia dla środowiska</w:t>
      </w:r>
      <w:r w:rsidDel="00000000" w:rsidR="00000000" w:rsidRPr="00000000">
        <w:rPr>
          <w:rtl w:val="0"/>
        </w:rPr>
      </w:r>
    </w:p>
    <w:p w:rsidR="00000000" w:rsidDel="00000000" w:rsidP="00000000" w:rsidRDefault="00000000" w:rsidRPr="00000000" w14:paraId="0000013C">
      <w:pPr>
        <w:spacing w:after="50" w:lineRule="auto"/>
        <w:rPr/>
      </w:pPr>
      <w:r w:rsidDel="00000000" w:rsidR="00000000" w:rsidRPr="00000000">
        <w:rPr>
          <w:rFonts w:ascii="Arial" w:cs="Arial" w:eastAsia="Arial" w:hAnsi="Arial"/>
          <w:b w:val="1"/>
          <w:bCs w:val="1"/>
          <w:color w:val="000000"/>
          <w:sz w:val="19"/>
          <w:szCs w:val="19"/>
          <w:rtl w:val="0"/>
        </w:rPr>
        <w:t xml:space="preserve">Nie dotyczy / Nie (ADR/RID: </w:t>
      </w:r>
      <w:r w:rsidDel="00000000" w:rsidR="00000000" w:rsidRPr="00000000">
        <w:rPr>
          <w:rFonts w:ascii="Arial" w:cs="Arial" w:eastAsia="Arial" w:hAnsi="Arial"/>
          <w:color w:val="1f2937"/>
          <w:sz w:val="19"/>
          <w:szCs w:val="19"/>
          <w:rtl w:val="0"/>
        </w:rPr>
        <w:t xml:space="preserve">Nie, ADN: Nie, IMDG: Nie, IATA: Nie)</w:t>
      </w:r>
      <w:r w:rsidDel="00000000" w:rsidR="00000000" w:rsidRPr="00000000">
        <w:rPr>
          <w:rtl w:val="0"/>
        </w:rPr>
      </w:r>
    </w:p>
    <w:p w:rsidR="00000000" w:rsidDel="00000000" w:rsidP="00000000" w:rsidRDefault="00000000" w:rsidRPr="00000000" w14:paraId="0000013D">
      <w:pPr>
        <w:spacing w:after="80" w:before="180" w:lineRule="auto"/>
        <w:rPr/>
      </w:pPr>
      <w:r w:rsidDel="00000000" w:rsidR="00000000" w:rsidRPr="00000000">
        <w:rPr>
          <w:rFonts w:ascii="Arial" w:cs="Arial" w:eastAsia="Arial" w:hAnsi="Arial"/>
          <w:b w:val="1"/>
          <w:bCs w:val="1"/>
          <w:color w:val="000000"/>
          <w:sz w:val="20"/>
          <w:szCs w:val="20"/>
          <w:rtl w:val="0"/>
        </w:rPr>
        <w:t xml:space="preserve">14.6. Szczególne środki ostrożności dla użytkowników</w:t>
      </w:r>
      <w:r w:rsidDel="00000000" w:rsidR="00000000" w:rsidRPr="00000000">
        <w:rPr>
          <w:rtl w:val="0"/>
        </w:rPr>
      </w:r>
    </w:p>
    <w:p w:rsidR="00000000" w:rsidDel="00000000" w:rsidP="00000000" w:rsidRDefault="00000000" w:rsidRPr="00000000" w14:paraId="0000013E">
      <w:pPr>
        <w:spacing w:after="50" w:lineRule="auto"/>
        <w:rPr/>
      </w:pPr>
      <w:r w:rsidDel="00000000" w:rsidR="00000000" w:rsidRPr="00000000">
        <w:rPr>
          <w:rFonts w:ascii="Arial" w:cs="Arial" w:eastAsia="Arial" w:hAnsi="Arial"/>
          <w:b w:val="1"/>
          <w:bCs w:val="1"/>
          <w:color w:val="000000"/>
          <w:sz w:val="19"/>
          <w:szCs w:val="19"/>
          <w:rtl w:val="0"/>
        </w:rPr>
        <w:t xml:space="preserve">Transport na terenie użytkownika: </w:t>
      </w:r>
      <w:r w:rsidDel="00000000" w:rsidR="00000000" w:rsidRPr="00000000">
        <w:rPr>
          <w:rFonts w:ascii="Arial" w:cs="Arial" w:eastAsia="Arial" w:hAnsi="Arial"/>
          <w:color w:val="1f2937"/>
          <w:sz w:val="19"/>
          <w:szCs w:val="19"/>
          <w:rtl w:val="0"/>
        </w:rPr>
        <w:t xml:space="preserve">transportować zawsze w zamkniętych, pionowo ustawionych i zabezpieczonych pojemnikach. Upewnić się, że osoby uczestniczące w transporcie znają procedury postępowania w przypadku wypadku lub wycieku.</w:t>
      </w:r>
      <w:r w:rsidDel="00000000" w:rsidR="00000000" w:rsidRPr="00000000">
        <w:rPr>
          <w:rtl w:val="0"/>
        </w:rPr>
      </w:r>
    </w:p>
    <w:p w:rsidR="00000000" w:rsidDel="00000000" w:rsidP="00000000" w:rsidRDefault="00000000" w:rsidRPr="00000000" w14:paraId="0000013F">
      <w:pPr>
        <w:spacing w:after="80" w:before="180" w:lineRule="auto"/>
        <w:rPr/>
      </w:pPr>
      <w:r w:rsidDel="00000000" w:rsidR="00000000" w:rsidRPr="00000000">
        <w:rPr>
          <w:rFonts w:ascii="Arial" w:cs="Arial" w:eastAsia="Arial" w:hAnsi="Arial"/>
          <w:b w:val="1"/>
          <w:bCs w:val="1"/>
          <w:color w:val="000000"/>
          <w:sz w:val="20"/>
          <w:szCs w:val="20"/>
          <w:rtl w:val="0"/>
        </w:rPr>
        <w:t xml:space="preserve">14.7. Transport morski luzem zgodnie z instrumentami IMO</w:t>
      </w:r>
      <w:r w:rsidDel="00000000" w:rsidR="00000000" w:rsidRPr="00000000">
        <w:rPr>
          <w:rtl w:val="0"/>
        </w:rPr>
      </w:r>
    </w:p>
    <w:p w:rsidR="00000000" w:rsidDel="00000000" w:rsidP="00000000" w:rsidRDefault="00000000" w:rsidRPr="00000000" w14:paraId="00000140">
      <w:pPr>
        <w:spacing w:after="60" w:lineRule="auto"/>
        <w:rPr/>
      </w:pPr>
      <w:r w:rsidDel="00000000" w:rsidR="00000000" w:rsidRPr="00000000">
        <w:rPr>
          <w:rFonts w:ascii="Arial" w:cs="Arial" w:eastAsia="Arial" w:hAnsi="Arial"/>
          <w:sz w:val="19"/>
          <w:szCs w:val="19"/>
          <w:rtl w:val="0"/>
        </w:rPr>
        <w:t xml:space="preserve">Nie dotyczy / Brak danych</w:t>
      </w:r>
      <w:r w:rsidDel="00000000" w:rsidR="00000000" w:rsidRPr="00000000">
        <w:rPr>
          <w:rtl w:val="0"/>
        </w:rPr>
      </w:r>
    </w:p>
    <w:p w:rsidR="00000000" w:rsidDel="00000000" w:rsidP="00000000" w:rsidRDefault="00000000" w:rsidRPr="00000000" w14:paraId="00000141">
      <w:pPr>
        <w:pBdr>
          <w:bottom w:color="00a651" w:space="6" w:sz="0" w:val="none"/>
        </w:pBdr>
        <w:spacing w:after="160" w:before="320" w:lineRule="auto"/>
        <w:rPr/>
      </w:pPr>
      <w:r w:rsidDel="00000000" w:rsidR="00000000" w:rsidRPr="00000000">
        <w:rPr>
          <w:rFonts w:ascii="Arial" w:cs="Arial" w:eastAsia="Arial" w:hAnsi="Arial"/>
          <w:b w:val="1"/>
          <w:bCs w:val="1"/>
          <w:color w:val="000000"/>
          <w:sz w:val="22"/>
          <w:szCs w:val="22"/>
          <w:rtl w:val="0"/>
        </w:rPr>
        <w:t xml:space="preserve">SEKCJA 15: INFORMACJE DOTYCZĄCE PRZEPISÓW PRAWNYCH</w:t>
      </w:r>
      <w:r w:rsidDel="00000000" w:rsidR="00000000" w:rsidRPr="00000000">
        <w:rPr>
          <w:rtl w:val="0"/>
        </w:rPr>
      </w:r>
    </w:p>
    <w:p w:rsidR="00000000" w:rsidDel="00000000" w:rsidP="00000000" w:rsidRDefault="00000000" w:rsidRPr="00000000" w14:paraId="00000142">
      <w:pPr>
        <w:spacing w:after="80" w:before="180" w:lineRule="auto"/>
        <w:rPr/>
      </w:pPr>
      <w:r w:rsidDel="00000000" w:rsidR="00000000" w:rsidRPr="00000000">
        <w:rPr>
          <w:rFonts w:ascii="Arial" w:cs="Arial" w:eastAsia="Arial" w:hAnsi="Arial"/>
          <w:b w:val="1"/>
          <w:bCs w:val="1"/>
          <w:sz w:val="20"/>
          <w:szCs w:val="20"/>
          <w:rtl w:val="0"/>
        </w:rPr>
        <w:t xml:space="preserve">15.1. Przepisy prawne dotyczące bezpieczeństwa, zdrowia i ochrony środowiska specyficzne dla substancji lub mieszaniny</w:t>
      </w:r>
      <w:r w:rsidDel="00000000" w:rsidR="00000000" w:rsidRPr="00000000">
        <w:rPr>
          <w:rtl w:val="0"/>
        </w:rPr>
      </w:r>
    </w:p>
    <w:p w:rsidR="00000000" w:rsidDel="00000000" w:rsidP="00000000" w:rsidRDefault="00000000" w:rsidRPr="00000000" w14:paraId="00000143">
      <w:pPr>
        <w:spacing w:after="50" w:lineRule="auto"/>
        <w:rPr/>
      </w:pPr>
      <w:r w:rsidDel="00000000" w:rsidR="00000000" w:rsidRPr="00000000">
        <w:rPr>
          <w:rFonts w:ascii="Arial" w:cs="Arial" w:eastAsia="Arial" w:hAnsi="Arial"/>
          <w:b w:val="1"/>
          <w:bCs w:val="1"/>
          <w:color w:val="000000"/>
          <w:sz w:val="19"/>
          <w:szCs w:val="19"/>
          <w:rtl w:val="0"/>
        </w:rPr>
        <w:t xml:space="preserve">Prawodawstwo Unii Europejskiej: </w:t>
      </w:r>
      <w:r w:rsidDel="00000000" w:rsidR="00000000" w:rsidRPr="00000000">
        <w:rPr>
          <w:rtl w:val="0"/>
        </w:rPr>
      </w:r>
    </w:p>
    <w:p w:rsidR="00000000" w:rsidDel="00000000" w:rsidP="00000000" w:rsidRDefault="00000000" w:rsidRPr="00000000" w14:paraId="00000144">
      <w:pPr>
        <w:spacing w:after="40" w:lineRule="auto"/>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Rozporządzenie (WE) nr 1907/2006 Parlamentu Europejskiego i Rady z dnia 18 grudnia 2006 r. w sprawie rejestracji, oceny, udzielania zezwoleń i stosowanych ograniczeń w zakresie chemikaliów (REACH) z późniejszymi zmianami.</w:t>
      </w:r>
      <w:r w:rsidDel="00000000" w:rsidR="00000000" w:rsidRPr="00000000">
        <w:rPr>
          <w:rtl w:val="0"/>
        </w:rPr>
      </w:r>
    </w:p>
    <w:p w:rsidR="00000000" w:rsidDel="00000000" w:rsidP="00000000" w:rsidRDefault="00000000" w:rsidRPr="00000000" w14:paraId="00000145">
      <w:pPr>
        <w:spacing w:after="40" w:lineRule="auto"/>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Rozporządzenie Komisji (UE) 2020/878 z dnia 18 czerwca 2020 r. zmieniające załącznik II do rozporządzenia (WE) nr 1907/2006 (wymogi dotyczące sporządzania kart charakterystyki).</w:t>
      </w:r>
      <w:r w:rsidDel="00000000" w:rsidR="00000000" w:rsidRPr="00000000">
        <w:rPr>
          <w:rtl w:val="0"/>
        </w:rPr>
      </w:r>
    </w:p>
    <w:p w:rsidR="00000000" w:rsidDel="00000000" w:rsidP="00000000" w:rsidRDefault="00000000" w:rsidRPr="00000000" w14:paraId="00000146">
      <w:pPr>
        <w:spacing w:after="40" w:lineRule="auto"/>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Rozporządzenie Parlamentu Europejskiego i Rady (WE) nr 1272/2008 z dnia 16 grudnia 2008 r. w sprawie klasyfikacji, oznakowania i pakowania substancji i mieszanin (CLP) wraz ze wszystkimi adaptacjami do postępu technicznego (ATP 1-22).</w:t>
      </w:r>
      <w:r w:rsidDel="00000000" w:rsidR="00000000" w:rsidRPr="00000000">
        <w:rPr>
          <w:rtl w:val="0"/>
        </w:rPr>
      </w:r>
    </w:p>
    <w:p w:rsidR="00000000" w:rsidDel="00000000" w:rsidP="00000000" w:rsidRDefault="00000000" w:rsidRPr="00000000" w14:paraId="00000147">
      <w:pPr>
        <w:spacing w:after="40" w:lineRule="auto"/>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Rozporządzenie Komisji (UE) nr 758/2013 z dnia 10 sierpnia 2013 r. (sprostowanie załącznika VI do rozporządzenia CLP).</w:t>
      </w:r>
      <w:r w:rsidDel="00000000" w:rsidR="00000000" w:rsidRPr="00000000">
        <w:rPr>
          <w:rtl w:val="0"/>
        </w:rPr>
      </w:r>
    </w:p>
    <w:p w:rsidR="00000000" w:rsidDel="00000000" w:rsidP="00000000" w:rsidRDefault="00000000" w:rsidRPr="00000000" w14:paraId="00000148">
      <w:pPr>
        <w:spacing w:after="40" w:lineRule="auto"/>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Rozporządzenie Parlamentu Europejskiego i Rady (UE) 2019/1148 z dnia 20 czerwca 2019 r. w sprawie wprowadzania do obrotu i stosowania prekursorów materiałów wybuchowych: Produkt nie zawiera substancji podlegających ograniczeniom ani zgłaszaniu (Załącznik I i II).</w:t>
      </w:r>
      <w:r w:rsidDel="00000000" w:rsidR="00000000" w:rsidRPr="00000000">
        <w:rPr>
          <w:rtl w:val="0"/>
        </w:rPr>
      </w:r>
    </w:p>
    <w:p w:rsidR="00000000" w:rsidDel="00000000" w:rsidP="00000000" w:rsidRDefault="00000000" w:rsidRPr="00000000" w14:paraId="00000149">
      <w:pPr>
        <w:spacing w:after="40" w:lineRule="auto"/>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Dyrektywa Parlamentu Europejskiego i Rady 2012/18/UE z dnia 4 lipca 2012 r. w sprawie kontroli zagrożeń poważnymi awariami związanymi z substancjami niebezpiecznymi (Seveso III): Kategoria zagrożenia: Brak (mieszanina nie spełnia kryteriów kwalifikacyjnych).</w:t>
      </w:r>
      <w:r w:rsidDel="00000000" w:rsidR="00000000" w:rsidRPr="00000000">
        <w:rPr>
          <w:rtl w:val="0"/>
        </w:rPr>
      </w:r>
    </w:p>
    <w:p w:rsidR="00000000" w:rsidDel="00000000" w:rsidP="00000000" w:rsidRDefault="00000000" w:rsidRPr="00000000" w14:paraId="0000014A">
      <w:pPr>
        <w:spacing w:after="40" w:lineRule="auto"/>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Substancje wzbudzające szczególnie duże obawy (Lista Kandydacka SVHC, art. 59 rozporządzenia REACH): Mieszanina nie zawiera substancji z Listy Kandydackiej w stężeniu ≥ 0,1% wag.</w:t>
      </w:r>
      <w:r w:rsidDel="00000000" w:rsidR="00000000" w:rsidRPr="00000000">
        <w:rPr>
          <w:rtl w:val="0"/>
        </w:rPr>
      </w:r>
    </w:p>
    <w:p w:rsidR="00000000" w:rsidDel="00000000" w:rsidP="00000000" w:rsidRDefault="00000000" w:rsidRPr="00000000" w14:paraId="0000014B">
      <w:pPr>
        <w:spacing w:after="40" w:lineRule="auto"/>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Substancje podlegające procedurze zezwoleń (Załącznik XIV do rozporządzenia REACH): Żaden ze składników mieszaniny nie podlega obowiązkowi uzyskania zezwolenia.</w:t>
      </w:r>
      <w:r w:rsidDel="00000000" w:rsidR="00000000" w:rsidRPr="00000000">
        <w:rPr>
          <w:rtl w:val="0"/>
        </w:rPr>
      </w:r>
    </w:p>
    <w:p w:rsidR="00000000" w:rsidDel="00000000" w:rsidP="00000000" w:rsidRDefault="00000000" w:rsidRPr="00000000" w14:paraId="0000014C">
      <w:pPr>
        <w:spacing w:after="40" w:lineRule="auto"/>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Ograniczenia dotyczące produkcji, wprowadzania do obrotu i stosowania (Załącznik XVII do rozporządzenia REACH): Żadna z substancji nie podlega ograniczeniom na mocy Załącznika XVII do rozporządzenia REACH.</w:t>
      </w:r>
      <w:r w:rsidDel="00000000" w:rsidR="00000000" w:rsidRPr="00000000">
        <w:rPr>
          <w:rtl w:val="0"/>
        </w:rPr>
      </w:r>
    </w:p>
    <w:p w:rsidR="00000000" w:rsidDel="00000000" w:rsidP="00000000" w:rsidRDefault="00000000" w:rsidRPr="00000000" w14:paraId="0000014D">
      <w:pPr>
        <w:spacing w:after="50" w:lineRule="auto"/>
        <w:rPr/>
      </w:pPr>
      <w:r w:rsidDel="00000000" w:rsidR="00000000" w:rsidRPr="00000000">
        <w:rPr>
          <w:rFonts w:ascii="Arial" w:cs="Arial" w:eastAsia="Arial" w:hAnsi="Arial"/>
          <w:b w:val="1"/>
          <w:bCs w:val="1"/>
          <w:color w:val="000000"/>
          <w:sz w:val="19"/>
          <w:szCs w:val="19"/>
          <w:rtl w:val="0"/>
        </w:rPr>
        <w:t xml:space="preserve">Prawodawstwo Rzeczypospolitej Polskiej: </w:t>
      </w:r>
      <w:r w:rsidDel="00000000" w:rsidR="00000000" w:rsidRPr="00000000">
        <w:rPr>
          <w:rtl w:val="0"/>
        </w:rPr>
      </w:r>
    </w:p>
    <w:p w:rsidR="00000000" w:rsidDel="00000000" w:rsidP="00000000" w:rsidRDefault="00000000" w:rsidRPr="00000000" w14:paraId="0000014E">
      <w:pPr>
        <w:spacing w:after="40" w:lineRule="auto"/>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Ustawa z dnia 25 lutego 2011 r. o substancjach chemicznych i ich mieszaninach (t.j. Dz.U. 2022 poz. 1816 z późn. zm.).</w:t>
      </w:r>
      <w:r w:rsidDel="00000000" w:rsidR="00000000" w:rsidRPr="00000000">
        <w:rPr>
          <w:rtl w:val="0"/>
        </w:rPr>
      </w:r>
    </w:p>
    <w:p w:rsidR="00000000" w:rsidDel="00000000" w:rsidP="00000000" w:rsidRDefault="00000000" w:rsidRPr="00000000" w14:paraId="0000014F">
      <w:pPr>
        <w:spacing w:after="40" w:lineRule="auto"/>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Rozporządzenie Ministra Rodziny, Pracy i Polityki Społecznej z dnia 12 czerwca 2018 r. w sprawie najwyższych dopuszczalnych stężeń i natężeń czynników szkodliwych dla zdrowia w środowisku pracy (Dz.U. 2018 poz. 1286 z późn. zm., w tym Dz.U. 2024 poz. 1017).</w:t>
      </w:r>
      <w:r w:rsidDel="00000000" w:rsidR="00000000" w:rsidRPr="00000000">
        <w:rPr>
          <w:rtl w:val="0"/>
        </w:rPr>
      </w:r>
    </w:p>
    <w:p w:rsidR="00000000" w:rsidDel="00000000" w:rsidP="00000000" w:rsidRDefault="00000000" w:rsidRPr="00000000" w14:paraId="00000150">
      <w:pPr>
        <w:spacing w:after="40" w:lineRule="auto"/>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Ustawa z dnia 14 grudnia 2012 r. o odpadach (t.j. Dz.U. 2023 poz. 1587 z późn. zm.).</w:t>
      </w:r>
      <w:r w:rsidDel="00000000" w:rsidR="00000000" w:rsidRPr="00000000">
        <w:rPr>
          <w:rtl w:val="0"/>
        </w:rPr>
      </w:r>
    </w:p>
    <w:p w:rsidR="00000000" w:rsidDel="00000000" w:rsidP="00000000" w:rsidRDefault="00000000" w:rsidRPr="00000000" w14:paraId="00000151">
      <w:pPr>
        <w:spacing w:after="40" w:lineRule="auto"/>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Rozporządzenie Ministra Klimatu z dnia 2 stycznia 2020 r. w sprawie katalogu odpadów (Dz.U. 2020 poz. 10).</w:t>
      </w:r>
      <w:r w:rsidDel="00000000" w:rsidR="00000000" w:rsidRPr="00000000">
        <w:rPr>
          <w:rtl w:val="0"/>
        </w:rPr>
      </w:r>
    </w:p>
    <w:p w:rsidR="00000000" w:rsidDel="00000000" w:rsidP="00000000" w:rsidRDefault="00000000" w:rsidRPr="00000000" w14:paraId="00000152">
      <w:pPr>
        <w:spacing w:after="40" w:lineRule="auto"/>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Ustawa z dnia 13 czerwca 2013 r. o gospodarce opakowaniami i odpadami opakowaniowymi (t.j. Dz.U. 2023 poz. 1658 z późn. zm.).</w:t>
      </w:r>
      <w:r w:rsidDel="00000000" w:rsidR="00000000" w:rsidRPr="00000000">
        <w:rPr>
          <w:rtl w:val="0"/>
        </w:rPr>
      </w:r>
    </w:p>
    <w:p w:rsidR="00000000" w:rsidDel="00000000" w:rsidP="00000000" w:rsidRDefault="00000000" w:rsidRPr="00000000" w14:paraId="00000153">
      <w:pPr>
        <w:spacing w:after="40" w:lineRule="auto"/>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Ustawa z dnia 19 sierpnia 2011 r. o przewozie towarów niebezpiecznych (t.j. Dz.U. 2024 poz. 643 z późn. zm.) oraz Umowa europejska dotycząca międzynarodowego przewozu drogowego towarów niebezpiecznych (ADR).</w:t>
      </w:r>
      <w:r w:rsidDel="00000000" w:rsidR="00000000" w:rsidRPr="00000000">
        <w:rPr>
          <w:rtl w:val="0"/>
        </w:rPr>
      </w:r>
    </w:p>
    <w:p w:rsidR="00000000" w:rsidDel="00000000" w:rsidP="00000000" w:rsidRDefault="00000000" w:rsidRPr="00000000" w14:paraId="00000154">
      <w:pPr>
        <w:spacing w:after="40" w:lineRule="auto"/>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Rozporządzenie Ministra Spraw Wewnętrznych i Administracji z dnia 7 czerwca 2010 r. w sprawie ochrony przeciwpożarowej budynków, innych obiektów budowlanych i terenów (Dz.U. 2010 nr 109 poz. 719 z późn. zm.).</w:t>
      </w:r>
      <w:r w:rsidDel="00000000" w:rsidR="00000000" w:rsidRPr="00000000">
        <w:rPr>
          <w:rtl w:val="0"/>
        </w:rPr>
      </w:r>
    </w:p>
    <w:p w:rsidR="00000000" w:rsidDel="00000000" w:rsidP="00000000" w:rsidRDefault="00000000" w:rsidRPr="00000000" w14:paraId="00000155">
      <w:pPr>
        <w:spacing w:after="80" w:before="180" w:lineRule="auto"/>
        <w:rPr/>
      </w:pPr>
      <w:r w:rsidDel="00000000" w:rsidR="00000000" w:rsidRPr="00000000">
        <w:rPr>
          <w:rFonts w:ascii="Arial" w:cs="Arial" w:eastAsia="Arial" w:hAnsi="Arial"/>
          <w:b w:val="1"/>
          <w:bCs w:val="1"/>
          <w:sz w:val="20"/>
          <w:szCs w:val="20"/>
          <w:rtl w:val="0"/>
        </w:rPr>
        <w:t xml:space="preserve">15.2. Ocena bezpieczeństwa chemicznego</w:t>
      </w:r>
      <w:r w:rsidDel="00000000" w:rsidR="00000000" w:rsidRPr="00000000">
        <w:rPr>
          <w:rtl w:val="0"/>
        </w:rPr>
      </w:r>
    </w:p>
    <w:p w:rsidR="00000000" w:rsidDel="00000000" w:rsidP="00000000" w:rsidRDefault="00000000" w:rsidRPr="00000000" w14:paraId="00000156">
      <w:pPr>
        <w:spacing w:after="80" w:lineRule="auto"/>
        <w:rPr/>
      </w:pPr>
      <w:r w:rsidDel="00000000" w:rsidR="00000000" w:rsidRPr="00000000">
        <w:rPr>
          <w:rFonts w:ascii="Arial" w:cs="Arial" w:eastAsia="Arial" w:hAnsi="Arial"/>
          <w:sz w:val="19"/>
          <w:szCs w:val="19"/>
          <w:rtl w:val="0"/>
        </w:rPr>
        <w:t xml:space="preserve">Dla mieszaniny nie przeprowadzono oceny bezpieczeństwa chemicznego.</w:t>
      </w:r>
      <w:r w:rsidDel="00000000" w:rsidR="00000000" w:rsidRPr="00000000">
        <w:rPr>
          <w:rtl w:val="0"/>
        </w:rPr>
      </w:r>
    </w:p>
    <w:p w:rsidR="00000000" w:rsidDel="00000000" w:rsidP="00000000" w:rsidRDefault="00000000" w:rsidRPr="00000000" w14:paraId="00000157">
      <w:pPr>
        <w:pBdr>
          <w:bottom w:color="00a651" w:space="6" w:sz="0" w:val="none"/>
        </w:pBdr>
        <w:spacing w:after="160" w:before="320" w:lineRule="auto"/>
        <w:rPr/>
      </w:pPr>
      <w:r w:rsidDel="00000000" w:rsidR="00000000" w:rsidRPr="00000000">
        <w:rPr>
          <w:rFonts w:ascii="Arial" w:cs="Arial" w:eastAsia="Arial" w:hAnsi="Arial"/>
          <w:b w:val="1"/>
          <w:bCs w:val="1"/>
          <w:color w:val="000000"/>
          <w:sz w:val="22"/>
          <w:szCs w:val="22"/>
          <w:rtl w:val="0"/>
        </w:rPr>
        <w:t xml:space="preserve">SEKCJA 16: INNE INFORMACJE</w:t>
      </w:r>
      <w:r w:rsidDel="00000000" w:rsidR="00000000" w:rsidRPr="00000000">
        <w:rPr>
          <w:rtl w:val="0"/>
        </w:rPr>
      </w:r>
    </w:p>
    <w:p w:rsidR="00000000" w:rsidDel="00000000" w:rsidP="00000000" w:rsidRDefault="00000000" w:rsidRPr="00000000" w14:paraId="00000158">
      <w:pPr>
        <w:spacing w:after="50" w:lineRule="auto"/>
        <w:rPr/>
      </w:pPr>
      <w:r w:rsidDel="00000000" w:rsidR="00000000" w:rsidRPr="00000000">
        <w:rPr>
          <w:rFonts w:ascii="Arial" w:cs="Arial" w:eastAsia="Arial" w:hAnsi="Arial"/>
          <w:b w:val="1"/>
          <w:bCs w:val="1"/>
          <w:color w:val="000000"/>
          <w:sz w:val="19"/>
          <w:szCs w:val="19"/>
          <w:rtl w:val="0"/>
        </w:rPr>
        <w:t xml:space="preserve">Pełne brzmienie skrótów i akronimów: </w:t>
      </w:r>
      <w:r w:rsidDel="00000000" w:rsidR="00000000" w:rsidRPr="00000000">
        <w:rPr>
          <w:rtl w:val="0"/>
        </w:rPr>
      </w:r>
    </w:p>
    <w:p w:rsidR="00000000" w:rsidDel="00000000" w:rsidP="00000000" w:rsidRDefault="00000000" w:rsidRPr="00000000" w14:paraId="00000159">
      <w:pPr>
        <w:spacing w:after="60" w:lineRule="auto"/>
        <w:rPr/>
      </w:pPr>
      <w:r w:rsidDel="00000000" w:rsidR="00000000" w:rsidRPr="00000000">
        <w:rPr>
          <w:rFonts w:ascii="Arial" w:cs="Arial" w:eastAsia="Arial" w:hAnsi="Arial"/>
          <w:sz w:val="19"/>
          <w:szCs w:val="19"/>
          <w:rtl w:val="0"/>
        </w:rPr>
        <w:t xml:space="preserve">ATE = Szacunkowa toksyczność ostra (Acute Toxicity Estimate)</w:t>
      </w:r>
      <w:r w:rsidDel="00000000" w:rsidR="00000000" w:rsidRPr="00000000">
        <w:rPr>
          <w:rtl w:val="0"/>
        </w:rPr>
      </w:r>
    </w:p>
    <w:p w:rsidR="00000000" w:rsidDel="00000000" w:rsidP="00000000" w:rsidRDefault="00000000" w:rsidRPr="00000000" w14:paraId="0000015A">
      <w:pPr>
        <w:spacing w:after="60" w:lineRule="auto"/>
        <w:rPr/>
      </w:pPr>
      <w:r w:rsidDel="00000000" w:rsidR="00000000" w:rsidRPr="00000000">
        <w:rPr>
          <w:rFonts w:ascii="Arial" w:cs="Arial" w:eastAsia="Arial" w:hAnsi="Arial"/>
          <w:sz w:val="19"/>
          <w:szCs w:val="19"/>
          <w:rtl w:val="0"/>
        </w:rPr>
        <w:t xml:space="preserve">CLP = Rozporządzenie w sprawie klasyfikacji, oznakowania i pakowania [Rozporządzenie (WE) nr 1272/2008]</w:t>
      </w:r>
      <w:r w:rsidDel="00000000" w:rsidR="00000000" w:rsidRPr="00000000">
        <w:rPr>
          <w:rtl w:val="0"/>
        </w:rPr>
      </w:r>
    </w:p>
    <w:p w:rsidR="00000000" w:rsidDel="00000000" w:rsidP="00000000" w:rsidRDefault="00000000" w:rsidRPr="00000000" w14:paraId="0000015B">
      <w:pPr>
        <w:spacing w:after="60" w:lineRule="auto"/>
        <w:rPr/>
      </w:pPr>
      <w:r w:rsidDel="00000000" w:rsidR="00000000" w:rsidRPr="00000000">
        <w:rPr>
          <w:rFonts w:ascii="Arial" w:cs="Arial" w:eastAsia="Arial" w:hAnsi="Arial"/>
          <w:sz w:val="19"/>
          <w:szCs w:val="19"/>
          <w:rtl w:val="0"/>
        </w:rPr>
        <w:t xml:space="preserve">DMEL = Pochodny poziom powodujący minimalne skutki</w:t>
      </w:r>
      <w:r w:rsidDel="00000000" w:rsidR="00000000" w:rsidRPr="00000000">
        <w:rPr>
          <w:rtl w:val="0"/>
        </w:rPr>
      </w:r>
    </w:p>
    <w:p w:rsidR="00000000" w:rsidDel="00000000" w:rsidP="00000000" w:rsidRDefault="00000000" w:rsidRPr="00000000" w14:paraId="0000015C">
      <w:pPr>
        <w:spacing w:after="60" w:lineRule="auto"/>
        <w:rPr/>
      </w:pPr>
      <w:r w:rsidDel="00000000" w:rsidR="00000000" w:rsidRPr="00000000">
        <w:rPr>
          <w:rFonts w:ascii="Arial" w:cs="Arial" w:eastAsia="Arial" w:hAnsi="Arial"/>
          <w:sz w:val="19"/>
          <w:szCs w:val="19"/>
          <w:rtl w:val="0"/>
        </w:rPr>
        <w:t xml:space="preserve">DNEL = Pochodny poziom niepowodujący zmian</w:t>
      </w:r>
      <w:r w:rsidDel="00000000" w:rsidR="00000000" w:rsidRPr="00000000">
        <w:rPr>
          <w:rtl w:val="0"/>
        </w:rPr>
      </w:r>
    </w:p>
    <w:p w:rsidR="00000000" w:rsidDel="00000000" w:rsidP="00000000" w:rsidRDefault="00000000" w:rsidRPr="00000000" w14:paraId="0000015D">
      <w:pPr>
        <w:spacing w:after="60" w:lineRule="auto"/>
        <w:rPr/>
      </w:pPr>
      <w:r w:rsidDel="00000000" w:rsidR="00000000" w:rsidRPr="00000000">
        <w:rPr>
          <w:rFonts w:ascii="Arial" w:cs="Arial" w:eastAsia="Arial" w:hAnsi="Arial"/>
          <w:sz w:val="19"/>
          <w:szCs w:val="19"/>
          <w:rtl w:val="0"/>
        </w:rPr>
        <w:t xml:space="preserve">Zwrot EUH = Informacja o szczególnym rodzaju zagrożenia według rozporządzenia CLP</w:t>
      </w:r>
      <w:r w:rsidDel="00000000" w:rsidR="00000000" w:rsidRPr="00000000">
        <w:rPr>
          <w:rtl w:val="0"/>
        </w:rPr>
      </w:r>
    </w:p>
    <w:p w:rsidR="00000000" w:rsidDel="00000000" w:rsidP="00000000" w:rsidRDefault="00000000" w:rsidRPr="00000000" w14:paraId="0000015E">
      <w:pPr>
        <w:spacing w:after="60" w:lineRule="auto"/>
        <w:rPr/>
      </w:pPr>
      <w:r w:rsidDel="00000000" w:rsidR="00000000" w:rsidRPr="00000000">
        <w:rPr>
          <w:rFonts w:ascii="Arial" w:cs="Arial" w:eastAsia="Arial" w:hAnsi="Arial"/>
          <w:sz w:val="19"/>
          <w:szCs w:val="19"/>
          <w:rtl w:val="0"/>
        </w:rPr>
        <w:t xml:space="preserve">N/A = Niedostępne</w:t>
      </w:r>
      <w:r w:rsidDel="00000000" w:rsidR="00000000" w:rsidRPr="00000000">
        <w:rPr>
          <w:rtl w:val="0"/>
        </w:rPr>
      </w:r>
    </w:p>
    <w:p w:rsidR="00000000" w:rsidDel="00000000" w:rsidP="00000000" w:rsidRDefault="00000000" w:rsidRPr="00000000" w14:paraId="0000015F">
      <w:pPr>
        <w:spacing w:after="60" w:lineRule="auto"/>
        <w:rPr/>
      </w:pPr>
      <w:r w:rsidDel="00000000" w:rsidR="00000000" w:rsidRPr="00000000">
        <w:rPr>
          <w:rFonts w:ascii="Arial" w:cs="Arial" w:eastAsia="Arial" w:hAnsi="Arial"/>
          <w:sz w:val="19"/>
          <w:szCs w:val="19"/>
          <w:rtl w:val="0"/>
        </w:rPr>
        <w:t xml:space="preserve">PBT = Trwały, wykazujący zdolność do bioakumulacji i toksyczny</w:t>
      </w:r>
      <w:r w:rsidDel="00000000" w:rsidR="00000000" w:rsidRPr="00000000">
        <w:rPr>
          <w:rtl w:val="0"/>
        </w:rPr>
      </w:r>
    </w:p>
    <w:p w:rsidR="00000000" w:rsidDel="00000000" w:rsidP="00000000" w:rsidRDefault="00000000" w:rsidRPr="00000000" w14:paraId="00000160">
      <w:pPr>
        <w:spacing w:after="60" w:lineRule="auto"/>
        <w:rPr/>
      </w:pPr>
      <w:r w:rsidDel="00000000" w:rsidR="00000000" w:rsidRPr="00000000">
        <w:rPr>
          <w:rFonts w:ascii="Arial" w:cs="Arial" w:eastAsia="Arial" w:hAnsi="Arial"/>
          <w:sz w:val="19"/>
          <w:szCs w:val="19"/>
          <w:rtl w:val="0"/>
        </w:rPr>
        <w:t xml:space="preserve">PNEC = Przewidywane stężenie niepowodujące zmian w środowisku</w:t>
      </w:r>
      <w:r w:rsidDel="00000000" w:rsidR="00000000" w:rsidRPr="00000000">
        <w:rPr>
          <w:rtl w:val="0"/>
        </w:rPr>
      </w:r>
    </w:p>
    <w:p w:rsidR="00000000" w:rsidDel="00000000" w:rsidP="00000000" w:rsidRDefault="00000000" w:rsidRPr="00000000" w14:paraId="00000161">
      <w:pPr>
        <w:spacing w:after="60" w:lineRule="auto"/>
        <w:rPr/>
      </w:pPr>
      <w:r w:rsidDel="00000000" w:rsidR="00000000" w:rsidRPr="00000000">
        <w:rPr>
          <w:rFonts w:ascii="Arial" w:cs="Arial" w:eastAsia="Arial" w:hAnsi="Arial"/>
          <w:sz w:val="19"/>
          <w:szCs w:val="19"/>
          <w:rtl w:val="0"/>
        </w:rPr>
        <w:t xml:space="preserve">RRN = Numer rejestracyjny REACH</w:t>
      </w:r>
      <w:r w:rsidDel="00000000" w:rsidR="00000000" w:rsidRPr="00000000">
        <w:rPr>
          <w:rtl w:val="0"/>
        </w:rPr>
      </w:r>
    </w:p>
    <w:p w:rsidR="00000000" w:rsidDel="00000000" w:rsidP="00000000" w:rsidRDefault="00000000" w:rsidRPr="00000000" w14:paraId="00000162">
      <w:pPr>
        <w:spacing w:after="60" w:lineRule="auto"/>
        <w:rPr/>
      </w:pPr>
      <w:r w:rsidDel="00000000" w:rsidR="00000000" w:rsidRPr="00000000">
        <w:rPr>
          <w:rFonts w:ascii="Arial" w:cs="Arial" w:eastAsia="Arial" w:hAnsi="Arial"/>
          <w:sz w:val="19"/>
          <w:szCs w:val="19"/>
          <w:rtl w:val="0"/>
        </w:rPr>
        <w:t xml:space="preserve">SGG = Grupa segregacji</w:t>
      </w:r>
      <w:r w:rsidDel="00000000" w:rsidR="00000000" w:rsidRPr="00000000">
        <w:rPr>
          <w:rtl w:val="0"/>
        </w:rPr>
      </w:r>
    </w:p>
    <w:p w:rsidR="00000000" w:rsidDel="00000000" w:rsidP="00000000" w:rsidRDefault="00000000" w:rsidRPr="00000000" w14:paraId="00000163">
      <w:pPr>
        <w:spacing w:after="60" w:lineRule="auto"/>
        <w:rPr/>
      </w:pPr>
      <w:r w:rsidDel="00000000" w:rsidR="00000000" w:rsidRPr="00000000">
        <w:rPr>
          <w:rFonts w:ascii="Arial" w:cs="Arial" w:eastAsia="Arial" w:hAnsi="Arial"/>
          <w:sz w:val="19"/>
          <w:szCs w:val="19"/>
          <w:rtl w:val="0"/>
        </w:rPr>
        <w:t xml:space="preserve">vPvB = Bardzo trwały i wykazujący bardzo dużą zdolność do bioakumulacji</w:t>
      </w:r>
      <w:r w:rsidDel="00000000" w:rsidR="00000000" w:rsidRPr="00000000">
        <w:rPr>
          <w:rtl w:val="0"/>
        </w:rPr>
      </w:r>
    </w:p>
    <w:p w:rsidR="00000000" w:rsidDel="00000000" w:rsidP="00000000" w:rsidRDefault="00000000" w:rsidRPr="00000000" w14:paraId="00000164">
      <w:pPr>
        <w:spacing w:after="60" w:lineRule="auto"/>
        <w:rPr/>
      </w:pPr>
      <w:r w:rsidDel="00000000" w:rsidR="00000000" w:rsidRPr="00000000">
        <w:rPr>
          <w:rFonts w:ascii="Arial" w:cs="Arial" w:eastAsia="Arial" w:hAnsi="Arial"/>
          <w:sz w:val="19"/>
          <w:szCs w:val="19"/>
          <w:rtl w:val="0"/>
        </w:rPr>
        <w:t xml:space="preserve">Procedura zastosowana do zaklasyfikowania zgodnie z rozporządzeniem (WE) nr 1272/2008 [CLP/GHS]:</w:t>
      </w:r>
      <w:r w:rsidDel="00000000" w:rsidR="00000000" w:rsidRPr="00000000">
        <w:rPr>
          <w:rtl w:val="0"/>
        </w:rPr>
      </w:r>
    </w:p>
    <w:p w:rsidR="00000000" w:rsidDel="00000000" w:rsidP="00000000" w:rsidRDefault="00000000" w:rsidRPr="00000000" w14:paraId="00000165">
      <w:pPr>
        <w:spacing w:after="60" w:lineRule="auto"/>
        <w:rPr/>
      </w:pPr>
      <w:r w:rsidDel="00000000" w:rsidR="00000000" w:rsidRPr="00000000">
        <w:rPr>
          <w:rFonts w:ascii="Arial" w:cs="Arial" w:eastAsia="Arial" w:hAnsi="Arial"/>
          <w:sz w:val="19"/>
          <w:szCs w:val="19"/>
          <w:rtl w:val="0"/>
        </w:rPr>
        <w:t xml:space="preserve">Eye Irrit. 2, H319 - Na podstawie danych doświadczalnych z testów (OECD 437, 492, 492B)</w:t>
      </w:r>
      <w:r w:rsidDel="00000000" w:rsidR="00000000" w:rsidRPr="00000000">
        <w:rPr>
          <w:rtl w:val="0"/>
        </w:rPr>
      </w:r>
    </w:p>
    <w:p w:rsidR="00000000" w:rsidDel="00000000" w:rsidP="00000000" w:rsidRDefault="00000000" w:rsidRPr="00000000" w14:paraId="00000166">
      <w:pPr>
        <w:spacing w:after="50" w:lineRule="auto"/>
        <w:rPr/>
      </w:pPr>
      <w:r w:rsidDel="00000000" w:rsidR="00000000" w:rsidRPr="00000000">
        <w:rPr>
          <w:rFonts w:ascii="Arial" w:cs="Arial" w:eastAsia="Arial" w:hAnsi="Arial"/>
          <w:b w:val="1"/>
          <w:bCs w:val="1"/>
          <w:color w:val="000000"/>
          <w:sz w:val="19"/>
          <w:szCs w:val="19"/>
          <w:rtl w:val="0"/>
        </w:rPr>
        <w:t xml:space="preserve">Pełne brzmienie zwrotów H: </w:t>
      </w:r>
      <w:r w:rsidDel="00000000" w:rsidR="00000000" w:rsidRPr="00000000">
        <w:rPr>
          <w:rtl w:val="0"/>
        </w:rPr>
      </w:r>
    </w:p>
    <w:p w:rsidR="00000000" w:rsidDel="00000000" w:rsidP="00000000" w:rsidRDefault="00000000" w:rsidRPr="00000000" w14:paraId="00000167">
      <w:pPr>
        <w:spacing w:after="60" w:lineRule="auto"/>
        <w:rPr/>
      </w:pPr>
      <w:r w:rsidDel="00000000" w:rsidR="00000000" w:rsidRPr="00000000">
        <w:rPr>
          <w:rFonts w:ascii="Arial" w:cs="Arial" w:eastAsia="Arial" w:hAnsi="Arial"/>
          <w:sz w:val="19"/>
          <w:szCs w:val="19"/>
          <w:rtl w:val="0"/>
        </w:rPr>
        <w:t xml:space="preserve">H302 - Działa szkodliwie po połknięciu.</w:t>
      </w:r>
      <w:r w:rsidDel="00000000" w:rsidR="00000000" w:rsidRPr="00000000">
        <w:rPr>
          <w:rtl w:val="0"/>
        </w:rPr>
      </w:r>
    </w:p>
    <w:p w:rsidR="00000000" w:rsidDel="00000000" w:rsidP="00000000" w:rsidRDefault="00000000" w:rsidRPr="00000000" w14:paraId="00000168">
      <w:pPr>
        <w:spacing w:after="60" w:lineRule="auto"/>
        <w:rPr/>
      </w:pPr>
      <w:r w:rsidDel="00000000" w:rsidR="00000000" w:rsidRPr="00000000">
        <w:rPr>
          <w:rFonts w:ascii="Arial" w:cs="Arial" w:eastAsia="Arial" w:hAnsi="Arial"/>
          <w:sz w:val="19"/>
          <w:szCs w:val="19"/>
          <w:rtl w:val="0"/>
        </w:rPr>
        <w:t xml:space="preserve">H314 - Powoduje poważne oparzenia skóry oraz uszkodzenia oczu.</w:t>
      </w:r>
      <w:r w:rsidDel="00000000" w:rsidR="00000000" w:rsidRPr="00000000">
        <w:rPr>
          <w:rtl w:val="0"/>
        </w:rPr>
      </w:r>
    </w:p>
    <w:p w:rsidR="00000000" w:rsidDel="00000000" w:rsidP="00000000" w:rsidRDefault="00000000" w:rsidRPr="00000000" w14:paraId="00000169">
      <w:pPr>
        <w:spacing w:after="60" w:lineRule="auto"/>
        <w:rPr/>
      </w:pPr>
      <w:r w:rsidDel="00000000" w:rsidR="00000000" w:rsidRPr="00000000">
        <w:rPr>
          <w:rFonts w:ascii="Arial" w:cs="Arial" w:eastAsia="Arial" w:hAnsi="Arial"/>
          <w:sz w:val="19"/>
          <w:szCs w:val="19"/>
          <w:rtl w:val="0"/>
        </w:rPr>
        <w:t xml:space="preserve">H315 - Działa drażniąco na skórę.</w:t>
      </w:r>
      <w:r w:rsidDel="00000000" w:rsidR="00000000" w:rsidRPr="00000000">
        <w:rPr>
          <w:rtl w:val="0"/>
        </w:rPr>
      </w:r>
    </w:p>
    <w:p w:rsidR="00000000" w:rsidDel="00000000" w:rsidP="00000000" w:rsidRDefault="00000000" w:rsidRPr="00000000" w14:paraId="0000016A">
      <w:pPr>
        <w:spacing w:after="60" w:lineRule="auto"/>
        <w:rPr/>
      </w:pPr>
      <w:r w:rsidDel="00000000" w:rsidR="00000000" w:rsidRPr="00000000">
        <w:rPr>
          <w:rFonts w:ascii="Arial" w:cs="Arial" w:eastAsia="Arial" w:hAnsi="Arial"/>
          <w:sz w:val="19"/>
          <w:szCs w:val="19"/>
          <w:rtl w:val="0"/>
        </w:rPr>
        <w:t xml:space="preserve">H318 - Powoduje poważne uszkodzenie oczu.</w:t>
      </w:r>
      <w:r w:rsidDel="00000000" w:rsidR="00000000" w:rsidRPr="00000000">
        <w:rPr>
          <w:rtl w:val="0"/>
        </w:rPr>
      </w:r>
    </w:p>
    <w:p w:rsidR="00000000" w:rsidDel="00000000" w:rsidP="00000000" w:rsidRDefault="00000000" w:rsidRPr="00000000" w14:paraId="0000016B">
      <w:pPr>
        <w:spacing w:after="60" w:lineRule="auto"/>
        <w:rPr/>
      </w:pPr>
      <w:r w:rsidDel="00000000" w:rsidR="00000000" w:rsidRPr="00000000">
        <w:rPr>
          <w:rFonts w:ascii="Arial" w:cs="Arial" w:eastAsia="Arial" w:hAnsi="Arial"/>
          <w:sz w:val="19"/>
          <w:szCs w:val="19"/>
          <w:rtl w:val="0"/>
        </w:rPr>
        <w:t xml:space="preserve">H319 - Działa drażniąco na oczy.</w:t>
      </w:r>
      <w:r w:rsidDel="00000000" w:rsidR="00000000" w:rsidRPr="00000000">
        <w:rPr>
          <w:rtl w:val="0"/>
        </w:rPr>
      </w:r>
    </w:p>
    <w:p w:rsidR="00000000" w:rsidDel="00000000" w:rsidP="00000000" w:rsidRDefault="00000000" w:rsidRPr="00000000" w14:paraId="0000016C">
      <w:pPr>
        <w:spacing w:after="60" w:lineRule="auto"/>
        <w:rPr/>
      </w:pPr>
      <w:r w:rsidDel="00000000" w:rsidR="00000000" w:rsidRPr="00000000">
        <w:rPr>
          <w:rFonts w:ascii="Arial" w:cs="Arial" w:eastAsia="Arial" w:hAnsi="Arial"/>
          <w:sz w:val="19"/>
          <w:szCs w:val="19"/>
          <w:rtl w:val="0"/>
        </w:rPr>
        <w:t xml:space="preserve">H400 - Działa bardzo toksycznie na organizmy wodne.</w:t>
      </w:r>
      <w:r w:rsidDel="00000000" w:rsidR="00000000" w:rsidRPr="00000000">
        <w:rPr>
          <w:rtl w:val="0"/>
        </w:rPr>
      </w:r>
    </w:p>
    <w:p w:rsidR="00000000" w:rsidDel="00000000" w:rsidP="00000000" w:rsidRDefault="00000000" w:rsidRPr="00000000" w14:paraId="0000016D">
      <w:pPr>
        <w:spacing w:after="60" w:lineRule="auto"/>
        <w:rPr/>
      </w:pPr>
      <w:r w:rsidDel="00000000" w:rsidR="00000000" w:rsidRPr="00000000">
        <w:rPr>
          <w:rFonts w:ascii="Arial" w:cs="Arial" w:eastAsia="Arial" w:hAnsi="Arial"/>
          <w:sz w:val="19"/>
          <w:szCs w:val="19"/>
          <w:rtl w:val="0"/>
        </w:rPr>
        <w:t xml:space="preserve">H412 - Działa szkodliwie na organizmy wodne, powodując długotrwałe skutki.</w:t>
      </w:r>
      <w:r w:rsidDel="00000000" w:rsidR="00000000" w:rsidRPr="00000000">
        <w:rPr>
          <w:rtl w:val="0"/>
        </w:rPr>
      </w:r>
    </w:p>
    <w:p w:rsidR="00000000" w:rsidDel="00000000" w:rsidP="00000000" w:rsidRDefault="00000000" w:rsidRPr="00000000" w14:paraId="0000016E">
      <w:pPr>
        <w:spacing w:after="50" w:lineRule="auto"/>
        <w:rPr/>
      </w:pPr>
      <w:r w:rsidDel="00000000" w:rsidR="00000000" w:rsidRPr="00000000">
        <w:rPr>
          <w:rFonts w:ascii="Arial" w:cs="Arial" w:eastAsia="Arial" w:hAnsi="Arial"/>
          <w:b w:val="1"/>
          <w:bCs w:val="1"/>
          <w:color w:val="000000"/>
          <w:sz w:val="19"/>
          <w:szCs w:val="19"/>
          <w:rtl w:val="0"/>
        </w:rPr>
        <w:t xml:space="preserve">Pełne teksty klasyfikacji [CLP/GHS]: </w:t>
      </w:r>
      <w:r w:rsidDel="00000000" w:rsidR="00000000" w:rsidRPr="00000000">
        <w:rPr>
          <w:rtl w:val="0"/>
        </w:rPr>
      </w:r>
    </w:p>
    <w:p w:rsidR="00000000" w:rsidDel="00000000" w:rsidP="00000000" w:rsidRDefault="00000000" w:rsidRPr="00000000" w14:paraId="0000016F">
      <w:pPr>
        <w:spacing w:after="60" w:lineRule="auto"/>
        <w:rPr/>
      </w:pPr>
      <w:r w:rsidDel="00000000" w:rsidR="00000000" w:rsidRPr="00000000">
        <w:rPr>
          <w:rFonts w:ascii="Arial" w:cs="Arial" w:eastAsia="Arial" w:hAnsi="Arial"/>
          <w:sz w:val="19"/>
          <w:szCs w:val="19"/>
          <w:rtl w:val="0"/>
        </w:rPr>
        <w:t xml:space="preserve">Acute Tox. 4 - TOKSYCZNOŚĆ OSTRA - Kategoria 4</w:t>
      </w:r>
      <w:r w:rsidDel="00000000" w:rsidR="00000000" w:rsidRPr="00000000">
        <w:rPr>
          <w:rtl w:val="0"/>
        </w:rPr>
      </w:r>
    </w:p>
    <w:p w:rsidR="00000000" w:rsidDel="00000000" w:rsidP="00000000" w:rsidRDefault="00000000" w:rsidRPr="00000000" w14:paraId="00000170">
      <w:pPr>
        <w:spacing w:after="60" w:lineRule="auto"/>
        <w:rPr/>
      </w:pPr>
      <w:r w:rsidDel="00000000" w:rsidR="00000000" w:rsidRPr="00000000">
        <w:rPr>
          <w:rFonts w:ascii="Arial" w:cs="Arial" w:eastAsia="Arial" w:hAnsi="Arial"/>
          <w:sz w:val="19"/>
          <w:szCs w:val="19"/>
          <w:rtl w:val="0"/>
        </w:rPr>
        <w:t xml:space="preserve">Aquatic Acute 1 - ZAGROŻENIE KRÓTKOTRWAŁE (OSTRE) DLA ŚRODOWISKA WODNEGO - Kategoria 1</w:t>
      </w:r>
      <w:r w:rsidDel="00000000" w:rsidR="00000000" w:rsidRPr="00000000">
        <w:rPr>
          <w:rtl w:val="0"/>
        </w:rPr>
      </w:r>
    </w:p>
    <w:p w:rsidR="00000000" w:rsidDel="00000000" w:rsidP="00000000" w:rsidRDefault="00000000" w:rsidRPr="00000000" w14:paraId="00000171">
      <w:pPr>
        <w:spacing w:after="60" w:lineRule="auto"/>
        <w:rPr/>
      </w:pPr>
      <w:r w:rsidDel="00000000" w:rsidR="00000000" w:rsidRPr="00000000">
        <w:rPr>
          <w:rFonts w:ascii="Arial" w:cs="Arial" w:eastAsia="Arial" w:hAnsi="Arial"/>
          <w:sz w:val="19"/>
          <w:szCs w:val="19"/>
          <w:rtl w:val="0"/>
        </w:rPr>
        <w:t xml:space="preserve">Aquatic Chronic 3 - ZAGROŻENIE DŁUGOTRWAŁE (PRZEWLEKŁE) DLA ŚRODOWISKA WODNEGO - Kategoria 3</w:t>
      </w:r>
      <w:r w:rsidDel="00000000" w:rsidR="00000000" w:rsidRPr="00000000">
        <w:rPr>
          <w:rtl w:val="0"/>
        </w:rPr>
      </w:r>
    </w:p>
    <w:p w:rsidR="00000000" w:rsidDel="00000000" w:rsidP="00000000" w:rsidRDefault="00000000" w:rsidRPr="00000000" w14:paraId="00000172">
      <w:pPr>
        <w:spacing w:after="60" w:lineRule="auto"/>
        <w:rPr/>
      </w:pPr>
      <w:r w:rsidDel="00000000" w:rsidR="00000000" w:rsidRPr="00000000">
        <w:rPr>
          <w:rFonts w:ascii="Arial" w:cs="Arial" w:eastAsia="Arial" w:hAnsi="Arial"/>
          <w:sz w:val="19"/>
          <w:szCs w:val="19"/>
          <w:rtl w:val="0"/>
        </w:rPr>
        <w:t xml:space="preserve">Eye Dam. 1 - POWAŻNE USZKODZENIE OCZU/DZIAŁANIE DRAŻNIĄCE NA OCZY - Kategoria 1</w:t>
      </w:r>
      <w:r w:rsidDel="00000000" w:rsidR="00000000" w:rsidRPr="00000000">
        <w:rPr>
          <w:rtl w:val="0"/>
        </w:rPr>
      </w:r>
    </w:p>
    <w:p w:rsidR="00000000" w:rsidDel="00000000" w:rsidP="00000000" w:rsidRDefault="00000000" w:rsidRPr="00000000" w14:paraId="00000173">
      <w:pPr>
        <w:spacing w:after="60" w:lineRule="auto"/>
        <w:rPr/>
      </w:pPr>
      <w:r w:rsidDel="00000000" w:rsidR="00000000" w:rsidRPr="00000000">
        <w:rPr>
          <w:rFonts w:ascii="Arial" w:cs="Arial" w:eastAsia="Arial" w:hAnsi="Arial"/>
          <w:sz w:val="19"/>
          <w:szCs w:val="19"/>
          <w:rtl w:val="0"/>
        </w:rPr>
        <w:t xml:space="preserve">Eye Irrit. 2 - POWAŻNE USZKODZENIE OCZU/DZIAŁANIE DRAŻNIĄCE NA OCZY - Kategoria 2</w:t>
      </w:r>
      <w:r w:rsidDel="00000000" w:rsidR="00000000" w:rsidRPr="00000000">
        <w:rPr>
          <w:rtl w:val="0"/>
        </w:rPr>
      </w:r>
    </w:p>
    <w:p w:rsidR="00000000" w:rsidDel="00000000" w:rsidP="00000000" w:rsidRDefault="00000000" w:rsidRPr="00000000" w14:paraId="00000174">
      <w:pPr>
        <w:spacing w:after="60" w:lineRule="auto"/>
        <w:rPr/>
      </w:pPr>
      <w:r w:rsidDel="00000000" w:rsidR="00000000" w:rsidRPr="00000000">
        <w:rPr>
          <w:rFonts w:ascii="Arial" w:cs="Arial" w:eastAsia="Arial" w:hAnsi="Arial"/>
          <w:sz w:val="19"/>
          <w:szCs w:val="19"/>
          <w:rtl w:val="0"/>
        </w:rPr>
        <w:t xml:space="preserve">Skin Corr. 1A - DZIAŁANIE ŻRĄCE/DRAŻNIĄCE NA SKÓRĘ - Kategoria 1A</w:t>
      </w:r>
      <w:r w:rsidDel="00000000" w:rsidR="00000000" w:rsidRPr="00000000">
        <w:rPr>
          <w:rtl w:val="0"/>
        </w:rPr>
      </w:r>
    </w:p>
    <w:p w:rsidR="00000000" w:rsidDel="00000000" w:rsidP="00000000" w:rsidRDefault="00000000" w:rsidRPr="00000000" w14:paraId="00000175">
      <w:pPr>
        <w:spacing w:after="60" w:lineRule="auto"/>
        <w:rPr/>
      </w:pPr>
      <w:r w:rsidDel="00000000" w:rsidR="00000000" w:rsidRPr="00000000">
        <w:rPr>
          <w:rFonts w:ascii="Arial" w:cs="Arial" w:eastAsia="Arial" w:hAnsi="Arial"/>
          <w:sz w:val="19"/>
          <w:szCs w:val="19"/>
          <w:rtl w:val="0"/>
        </w:rPr>
        <w:t xml:space="preserve">Skin Irrit. 2 - DZIAŁANIE ŻRĄCE/DRAŻNIĄCE NA SKÓRĘ - Kategoria 2</w:t>
      </w:r>
      <w:r w:rsidDel="00000000" w:rsidR="00000000" w:rsidRPr="00000000">
        <w:rPr>
          <w:rtl w:val="0"/>
        </w:rPr>
      </w:r>
    </w:p>
    <w:p w:rsidR="00000000" w:rsidDel="00000000" w:rsidP="00000000" w:rsidRDefault="00000000" w:rsidRPr="00000000" w14:paraId="00000176">
      <w:pPr>
        <w:spacing w:after="50" w:lineRule="auto"/>
        <w:rPr/>
      </w:pPr>
      <w:r w:rsidDel="00000000" w:rsidR="00000000" w:rsidRPr="00000000">
        <w:rPr>
          <w:rFonts w:ascii="Arial" w:cs="Arial" w:eastAsia="Arial" w:hAnsi="Arial"/>
          <w:b w:val="1"/>
          <w:bCs w:val="1"/>
          <w:color w:val="000000"/>
          <w:sz w:val="19"/>
          <w:szCs w:val="19"/>
          <w:rtl w:val="0"/>
        </w:rPr>
        <w:t xml:space="preserve">Główne źródła literatury i danych: </w:t>
      </w:r>
      <w:r w:rsidDel="00000000" w:rsidR="00000000" w:rsidRPr="00000000">
        <w:rPr>
          <w:rtl w:val="0"/>
        </w:rPr>
      </w:r>
    </w:p>
    <w:p w:rsidR="00000000" w:rsidDel="00000000" w:rsidP="00000000" w:rsidRDefault="00000000" w:rsidRPr="00000000" w14:paraId="00000177">
      <w:pPr>
        <w:spacing w:after="40" w:lineRule="auto"/>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Karty charakterystyki substancji składowych udostępnione przez producentów i dostawców surowców.</w:t>
      </w:r>
      <w:r w:rsidDel="00000000" w:rsidR="00000000" w:rsidRPr="00000000">
        <w:rPr>
          <w:rtl w:val="0"/>
        </w:rPr>
      </w:r>
    </w:p>
    <w:p w:rsidR="00000000" w:rsidDel="00000000" w:rsidP="00000000" w:rsidRDefault="00000000" w:rsidRPr="00000000" w14:paraId="00000178">
      <w:pPr>
        <w:spacing w:after="50" w:lineRule="auto"/>
        <w:rPr/>
      </w:pPr>
      <w:r w:rsidDel="00000000" w:rsidR="00000000" w:rsidRPr="00000000">
        <w:rPr>
          <w:rFonts w:ascii="Arial" w:cs="Arial" w:eastAsia="Arial" w:hAnsi="Arial"/>
          <w:b w:val="1"/>
          <w:bCs w:val="1"/>
          <w:color w:val="000000"/>
          <w:sz w:val="19"/>
          <w:szCs w:val="19"/>
          <w:rtl w:val="0"/>
        </w:rPr>
        <w:t xml:space="preserve">- Baza danych Europejskiej Agencji Chemikaliów (ECHA): </w:t>
      </w:r>
      <w:r w:rsidDel="00000000" w:rsidR="00000000" w:rsidRPr="00000000">
        <w:rPr>
          <w:rFonts w:ascii="Arial" w:cs="Arial" w:eastAsia="Arial" w:hAnsi="Arial"/>
          <w:color w:val="1f2937"/>
          <w:sz w:val="19"/>
          <w:szCs w:val="19"/>
          <w:rtl w:val="0"/>
        </w:rPr>
        <w:t xml:space="preserve">https://echa.europa.eu/</w:t>
      </w:r>
      <w:r w:rsidDel="00000000" w:rsidR="00000000" w:rsidRPr="00000000">
        <w:rPr>
          <w:rtl w:val="0"/>
        </w:rPr>
      </w:r>
    </w:p>
    <w:p w:rsidR="00000000" w:rsidDel="00000000" w:rsidP="00000000" w:rsidRDefault="00000000" w:rsidRPr="00000000" w14:paraId="00000179">
      <w:pPr>
        <w:spacing w:after="50" w:lineRule="auto"/>
        <w:rPr/>
      </w:pPr>
      <w:r w:rsidDel="00000000" w:rsidR="00000000" w:rsidRPr="00000000">
        <w:rPr>
          <w:rFonts w:ascii="Arial" w:cs="Arial" w:eastAsia="Arial" w:hAnsi="Arial"/>
          <w:b w:val="1"/>
          <w:bCs w:val="1"/>
          <w:color w:val="000000"/>
          <w:sz w:val="19"/>
          <w:szCs w:val="19"/>
          <w:rtl w:val="0"/>
        </w:rPr>
        <w:t xml:space="preserve">- Baza danych PubChem National Library of Medicine: </w:t>
      </w:r>
      <w:r w:rsidDel="00000000" w:rsidR="00000000" w:rsidRPr="00000000">
        <w:rPr>
          <w:rFonts w:ascii="Arial" w:cs="Arial" w:eastAsia="Arial" w:hAnsi="Arial"/>
          <w:color w:val="1f2937"/>
          <w:sz w:val="19"/>
          <w:szCs w:val="19"/>
          <w:rtl w:val="0"/>
        </w:rPr>
        <w:t xml:space="preserve">https://pubchem.ncbi.nlm.nih.gov/</w:t>
      </w:r>
      <w:r w:rsidDel="00000000" w:rsidR="00000000" w:rsidRPr="00000000">
        <w:rPr>
          <w:rtl w:val="0"/>
        </w:rPr>
      </w:r>
    </w:p>
    <w:p w:rsidR="00000000" w:rsidDel="00000000" w:rsidP="00000000" w:rsidRDefault="00000000" w:rsidRPr="00000000" w14:paraId="0000017A">
      <w:pPr>
        <w:spacing w:after="40" w:lineRule="auto"/>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Obowiązujące unijne i krajowe akty prawne (REACH, CLP, Dz.U. 2018 poz. 1286, Dz.U. 2023 poz. 1587).</w:t>
      </w:r>
      <w:r w:rsidDel="00000000" w:rsidR="00000000" w:rsidRPr="00000000">
        <w:rPr>
          <w:rtl w:val="0"/>
        </w:rPr>
      </w:r>
    </w:p>
    <w:p w:rsidR="00000000" w:rsidDel="00000000" w:rsidP="00000000" w:rsidRDefault="00000000" w:rsidRPr="00000000" w14:paraId="0000017B">
      <w:pPr>
        <w:spacing w:after="50" w:lineRule="auto"/>
        <w:rPr/>
      </w:pPr>
      <w:r w:rsidDel="00000000" w:rsidR="00000000" w:rsidRPr="00000000">
        <w:rPr>
          <w:rFonts w:ascii="Arial" w:cs="Arial" w:eastAsia="Arial" w:hAnsi="Arial"/>
          <w:b w:val="1"/>
          <w:bCs w:val="1"/>
          <w:color w:val="000000"/>
          <w:sz w:val="19"/>
          <w:szCs w:val="19"/>
          <w:rtl w:val="0"/>
        </w:rPr>
        <w:t xml:space="preserve">Zalecenia i wskazówki szkoleniowe dla pracowników: </w:t>
      </w:r>
      <w:r w:rsidDel="00000000" w:rsidR="00000000" w:rsidRPr="00000000">
        <w:rPr>
          <w:rtl w:val="0"/>
        </w:rPr>
      </w:r>
    </w:p>
    <w:p w:rsidR="00000000" w:rsidDel="00000000" w:rsidP="00000000" w:rsidRDefault="00000000" w:rsidRPr="00000000" w14:paraId="0000017C">
      <w:pPr>
        <w:spacing w:after="60" w:lineRule="auto"/>
        <w:rPr/>
      </w:pPr>
      <w:r w:rsidDel="00000000" w:rsidR="00000000" w:rsidRPr="00000000">
        <w:rPr>
          <w:rFonts w:ascii="Arial" w:cs="Arial" w:eastAsia="Arial" w:hAnsi="Arial"/>
          <w:sz w:val="19"/>
          <w:szCs w:val="19"/>
          <w:rtl w:val="0"/>
        </w:rPr>
        <w:t xml:space="preserve">Przed przystąpieniem do pracy z produktem należy zapoznać się z treścią niniejszej karty charakterystyki oraz przepisami BHP obowiązującymi na stanowisku pracy. Pracownicy mający kontakt z produktem powinni zostać przeszkoleni w zakresie prawidłowego i bezpiecznego obchodzenia się z chemikaliami oraz postępowania w sytuacjach awaryjnych.</w:t>
      </w:r>
      <w:r w:rsidDel="00000000" w:rsidR="00000000" w:rsidRPr="00000000">
        <w:rPr>
          <w:rtl w:val="0"/>
        </w:rPr>
      </w:r>
    </w:p>
    <w:p w:rsidR="00000000" w:rsidDel="00000000" w:rsidP="00000000" w:rsidRDefault="00000000" w:rsidRPr="00000000" w14:paraId="0000017D">
      <w:pPr>
        <w:spacing w:after="50" w:lineRule="auto"/>
        <w:rPr/>
      </w:pPr>
      <w:r w:rsidDel="00000000" w:rsidR="00000000" w:rsidRPr="00000000">
        <w:rPr>
          <w:rFonts w:ascii="Arial" w:cs="Arial" w:eastAsia="Arial" w:hAnsi="Arial"/>
          <w:b w:val="1"/>
          <w:bCs w:val="1"/>
          <w:color w:val="000000"/>
          <w:sz w:val="19"/>
          <w:szCs w:val="19"/>
          <w:rtl w:val="0"/>
        </w:rPr>
        <w:t xml:space="preserve">Informacje o zmianach i aktualizacji: </w:t>
      </w:r>
      <w:r w:rsidDel="00000000" w:rsidR="00000000" w:rsidRPr="00000000">
        <w:rPr>
          <w:rtl w:val="0"/>
        </w:rPr>
      </w:r>
    </w:p>
    <w:p w:rsidR="00000000" w:rsidDel="00000000" w:rsidP="00000000" w:rsidRDefault="00000000" w:rsidRPr="00000000" w14:paraId="0000017E">
      <w:pPr>
        <w:spacing w:after="60" w:lineRule="auto"/>
        <w:rPr/>
      </w:pPr>
      <w:r w:rsidDel="00000000" w:rsidR="00000000" w:rsidRPr="00000000">
        <w:rPr>
          <w:rFonts w:ascii="Arial" w:cs="Arial" w:eastAsia="Arial" w:hAnsi="Arial"/>
          <w:sz w:val="19"/>
          <w:szCs w:val="19"/>
          <w:rtl w:val="0"/>
        </w:rPr>
        <w:t xml:space="preserve">Niniejsza karta charakterystyki (wersja 1.0 PL) stanowi wydanie pierwsze w języku polskim, opracowane na podstawie karty charakterystyki SDS producenta z dnia 12.04.2023 r.</w:t>
      </w:r>
      <w:r w:rsidDel="00000000" w:rsidR="00000000" w:rsidRPr="00000000">
        <w:rPr>
          <w:rtl w:val="0"/>
        </w:rPr>
      </w:r>
    </w:p>
    <w:p w:rsidR="00000000" w:rsidDel="00000000" w:rsidP="00000000" w:rsidRDefault="00000000" w:rsidRPr="00000000" w14:paraId="0000017F">
      <w:pPr>
        <w:spacing w:after="60" w:lineRule="auto"/>
        <w:rPr/>
      </w:pPr>
      <w:r w:rsidDel="00000000" w:rsidR="00000000" w:rsidRPr="00000000">
        <w:rPr>
          <w:rFonts w:ascii="Arial" w:cs="Arial" w:eastAsia="Arial" w:hAnsi="Arial"/>
          <w:sz w:val="19"/>
          <w:szCs w:val="19"/>
          <w:rtl w:val="0"/>
        </w:rPr>
        <w:t xml:space="preserve">Aktualizacja została sporządzona i dostosowana zgodnie z wymogami Rozporządzenia Komisji (UE) 2020/878 z dnia 18 czerwca 2020 r. zmieniającego załącznik II do rozporządzenia (WE) nr 1907/2006 (REACH) oraz przepisami prawa Rzeczypospolitej Polskiej.</w:t>
      </w:r>
      <w:r w:rsidDel="00000000" w:rsidR="00000000" w:rsidRPr="00000000">
        <w:rPr>
          <w:rtl w:val="0"/>
        </w:rPr>
      </w:r>
    </w:p>
    <w:p w:rsidR="00000000" w:rsidDel="00000000" w:rsidP="00000000" w:rsidRDefault="00000000" w:rsidRPr="00000000" w14:paraId="00000180">
      <w:pPr>
        <w:spacing w:after="50" w:lineRule="auto"/>
        <w:rPr/>
      </w:pPr>
      <w:r w:rsidDel="00000000" w:rsidR="00000000" w:rsidRPr="00000000">
        <w:rPr>
          <w:rFonts w:ascii="Arial" w:cs="Arial" w:eastAsia="Arial" w:hAnsi="Arial"/>
          <w:b w:val="1"/>
          <w:bCs w:val="1"/>
          <w:color w:val="000000"/>
          <w:sz w:val="19"/>
          <w:szCs w:val="19"/>
          <w:rtl w:val="0"/>
        </w:rPr>
        <w:t xml:space="preserve">Główne zmiany wprowadzone w bieżącej wersji obejmują: </w:t>
      </w:r>
      <w:r w:rsidDel="00000000" w:rsidR="00000000" w:rsidRPr="00000000">
        <w:rPr>
          <w:rtl w:val="0"/>
        </w:rPr>
      </w:r>
    </w:p>
    <w:p w:rsidR="00000000" w:rsidDel="00000000" w:rsidP="00000000" w:rsidRDefault="00000000" w:rsidRPr="00000000" w14:paraId="00000181">
      <w:pPr>
        <w:spacing w:after="50" w:lineRule="auto"/>
        <w:rPr/>
      </w:pPr>
      <w:r w:rsidDel="00000000" w:rsidR="00000000" w:rsidRPr="00000000">
        <w:rPr>
          <w:rFonts w:ascii="Arial" w:cs="Arial" w:eastAsia="Arial" w:hAnsi="Arial"/>
          <w:b w:val="1"/>
          <w:bCs w:val="1"/>
          <w:color w:val="000000"/>
          <w:sz w:val="19"/>
          <w:szCs w:val="19"/>
          <w:rtl w:val="0"/>
        </w:rPr>
        <w:t xml:space="preserve">- Sekcja 1.3: </w:t>
      </w:r>
      <w:r w:rsidDel="00000000" w:rsidR="00000000" w:rsidRPr="00000000">
        <w:rPr>
          <w:rFonts w:ascii="Arial" w:cs="Arial" w:eastAsia="Arial" w:hAnsi="Arial"/>
          <w:color w:val="1f2937"/>
          <w:sz w:val="19"/>
          <w:szCs w:val="19"/>
          <w:rtl w:val="0"/>
        </w:rPr>
        <w:t xml:space="preserve">Aktualizacja danych dostawcy karty w Rzeczypospolitej Polskiej na ITALLUX Sp. z o.o. (ul. Wesoła 16, 63-600 Kępno, www.prostozwloch.com.pl).</w:t>
      </w:r>
      <w:r w:rsidDel="00000000" w:rsidR="00000000" w:rsidRPr="00000000">
        <w:rPr>
          <w:rtl w:val="0"/>
        </w:rPr>
      </w:r>
    </w:p>
    <w:p w:rsidR="00000000" w:rsidDel="00000000" w:rsidP="00000000" w:rsidRDefault="00000000" w:rsidRPr="00000000" w14:paraId="00000182">
      <w:pPr>
        <w:spacing w:after="50" w:lineRule="auto"/>
        <w:rPr/>
      </w:pPr>
      <w:r w:rsidDel="00000000" w:rsidR="00000000" w:rsidRPr="00000000">
        <w:rPr>
          <w:rFonts w:ascii="Arial" w:cs="Arial" w:eastAsia="Arial" w:hAnsi="Arial"/>
          <w:b w:val="1"/>
          <w:bCs w:val="1"/>
          <w:color w:val="000000"/>
          <w:sz w:val="19"/>
          <w:szCs w:val="19"/>
          <w:rtl w:val="0"/>
        </w:rPr>
        <w:t xml:space="preserve">- Sekcja 8.1: </w:t>
      </w:r>
      <w:r w:rsidDel="00000000" w:rsidR="00000000" w:rsidRPr="00000000">
        <w:rPr>
          <w:rFonts w:ascii="Arial" w:cs="Arial" w:eastAsia="Arial" w:hAnsi="Arial"/>
          <w:color w:val="1f2937"/>
          <w:sz w:val="19"/>
          <w:szCs w:val="19"/>
          <w:rtl w:val="0"/>
        </w:rPr>
        <w:t xml:space="preserve">Weryfikacja i implementacja krajowych norm higienicznych w środowisku pracy (NDS, NDSCh) na podstawie Rozporządzenia MRPiPS (Dz.U. 2018 poz. 1286 z późn. zm.).</w:t>
      </w:r>
      <w:r w:rsidDel="00000000" w:rsidR="00000000" w:rsidRPr="00000000">
        <w:rPr>
          <w:rtl w:val="0"/>
        </w:rPr>
      </w:r>
    </w:p>
    <w:p w:rsidR="00000000" w:rsidDel="00000000" w:rsidP="00000000" w:rsidRDefault="00000000" w:rsidRPr="00000000" w14:paraId="00000183">
      <w:pPr>
        <w:spacing w:after="50" w:lineRule="auto"/>
        <w:rPr/>
      </w:pPr>
      <w:r w:rsidDel="00000000" w:rsidR="00000000" w:rsidRPr="00000000">
        <w:rPr>
          <w:rFonts w:ascii="Arial" w:cs="Arial" w:eastAsia="Arial" w:hAnsi="Arial"/>
          <w:b w:val="1"/>
          <w:bCs w:val="1"/>
          <w:color w:val="000000"/>
          <w:sz w:val="19"/>
          <w:szCs w:val="19"/>
          <w:rtl w:val="0"/>
        </w:rPr>
        <w:t xml:space="preserve">- Sekcja 11.2 i 12.6: </w:t>
      </w:r>
      <w:r w:rsidDel="00000000" w:rsidR="00000000" w:rsidRPr="00000000">
        <w:rPr>
          <w:rFonts w:ascii="Arial" w:cs="Arial" w:eastAsia="Arial" w:hAnsi="Arial"/>
          <w:color w:val="1f2937"/>
          <w:sz w:val="19"/>
          <w:szCs w:val="19"/>
          <w:rtl w:val="0"/>
        </w:rPr>
        <w:t xml:space="preserve">Wdrożenie obligatoryjnych podsekcji dotyczących właściwości zaburzających funkcjonowanie układu hormonalnego.</w:t>
      </w:r>
      <w:r w:rsidDel="00000000" w:rsidR="00000000" w:rsidRPr="00000000">
        <w:rPr>
          <w:rtl w:val="0"/>
        </w:rPr>
      </w:r>
    </w:p>
    <w:p w:rsidR="00000000" w:rsidDel="00000000" w:rsidP="00000000" w:rsidRDefault="00000000" w:rsidRPr="00000000" w14:paraId="00000184">
      <w:pPr>
        <w:spacing w:after="50" w:lineRule="auto"/>
        <w:rPr/>
      </w:pPr>
      <w:r w:rsidDel="00000000" w:rsidR="00000000" w:rsidRPr="00000000">
        <w:rPr>
          <w:rFonts w:ascii="Arial" w:cs="Arial" w:eastAsia="Arial" w:hAnsi="Arial"/>
          <w:b w:val="1"/>
          <w:bCs w:val="1"/>
          <w:color w:val="000000"/>
          <w:sz w:val="19"/>
          <w:szCs w:val="19"/>
          <w:rtl w:val="0"/>
        </w:rPr>
        <w:t xml:space="preserve">- Sekcja 13: </w:t>
      </w:r>
      <w:r w:rsidDel="00000000" w:rsidR="00000000" w:rsidRPr="00000000">
        <w:rPr>
          <w:rFonts w:ascii="Arial" w:cs="Arial" w:eastAsia="Arial" w:hAnsi="Arial"/>
          <w:color w:val="1f2937"/>
          <w:sz w:val="19"/>
          <w:szCs w:val="19"/>
          <w:rtl w:val="0"/>
        </w:rPr>
        <w:t xml:space="preserve">Aktualizacja klasyfikacji i 6-cyfrowych kodów odpadów zgodnie z ustawą o odpadach i Dz.U. 2020 poz. 10.</w:t>
      </w:r>
      <w:r w:rsidDel="00000000" w:rsidR="00000000" w:rsidRPr="00000000">
        <w:rPr>
          <w:rtl w:val="0"/>
        </w:rPr>
      </w:r>
    </w:p>
    <w:p w:rsidR="00000000" w:rsidDel="00000000" w:rsidP="00000000" w:rsidRDefault="00000000" w:rsidRPr="00000000" w14:paraId="00000185">
      <w:pPr>
        <w:spacing w:after="50" w:lineRule="auto"/>
        <w:rPr/>
      </w:pPr>
      <w:r w:rsidDel="00000000" w:rsidR="00000000" w:rsidRPr="00000000">
        <w:rPr>
          <w:rFonts w:ascii="Arial" w:cs="Arial" w:eastAsia="Arial" w:hAnsi="Arial"/>
          <w:b w:val="1"/>
          <w:bCs w:val="1"/>
          <w:color w:val="000000"/>
          <w:sz w:val="19"/>
          <w:szCs w:val="19"/>
          <w:rtl w:val="0"/>
        </w:rPr>
        <w:t xml:space="preserve">- Sekcja 14: </w:t>
      </w:r>
      <w:r w:rsidDel="00000000" w:rsidR="00000000" w:rsidRPr="00000000">
        <w:rPr>
          <w:rFonts w:ascii="Arial" w:cs="Arial" w:eastAsia="Arial" w:hAnsi="Arial"/>
          <w:color w:val="1f2937"/>
          <w:sz w:val="19"/>
          <w:szCs w:val="19"/>
          <w:rtl w:val="0"/>
        </w:rPr>
        <w:t xml:space="preserve">Weryfikacja i zharmonizowanie warunków przewozu zgodnie z Umową ADR.</w:t>
      </w:r>
      <w:r w:rsidDel="00000000" w:rsidR="00000000" w:rsidRPr="00000000">
        <w:rPr>
          <w:rtl w:val="0"/>
        </w:rPr>
      </w:r>
    </w:p>
    <w:p w:rsidR="00000000" w:rsidDel="00000000" w:rsidP="00000000" w:rsidRDefault="00000000" w:rsidRPr="00000000" w14:paraId="00000186">
      <w:pPr>
        <w:spacing w:after="50" w:lineRule="auto"/>
        <w:rPr/>
      </w:pPr>
      <w:r w:rsidDel="00000000" w:rsidR="00000000" w:rsidRPr="00000000">
        <w:rPr>
          <w:rFonts w:ascii="Arial" w:cs="Arial" w:eastAsia="Arial" w:hAnsi="Arial"/>
          <w:b w:val="1"/>
          <w:bCs w:val="1"/>
          <w:color w:val="000000"/>
          <w:sz w:val="19"/>
          <w:szCs w:val="19"/>
          <w:rtl w:val="0"/>
        </w:rPr>
        <w:t xml:space="preserve">Klauzula prawna i ochrona praw autorskich: </w:t>
      </w:r>
      <w:r w:rsidDel="00000000" w:rsidR="00000000" w:rsidRPr="00000000">
        <w:rPr>
          <w:rtl w:val="0"/>
        </w:rPr>
      </w:r>
    </w:p>
    <w:p w:rsidR="00000000" w:rsidDel="00000000" w:rsidP="00000000" w:rsidRDefault="00000000" w:rsidRPr="00000000" w14:paraId="00000187">
      <w:pPr>
        <w:spacing w:after="60" w:lineRule="auto"/>
        <w:rPr/>
      </w:pPr>
      <w:r w:rsidDel="00000000" w:rsidR="00000000" w:rsidRPr="00000000">
        <w:rPr>
          <w:rFonts w:ascii="Arial" w:cs="Arial" w:eastAsia="Arial" w:hAnsi="Arial"/>
          <w:sz w:val="19"/>
          <w:szCs w:val="19"/>
          <w:rtl w:val="0"/>
        </w:rPr>
        <w:t xml:space="preserve">Niniejsze autorskie opracowanie tłumaczenia, formatowania oraz adaptacji regulacyjnej do prawa polskiego stanowi własność intelektualną firmy ITALLUX Sp. z o.o.. Kopiowanie i wykorzystywanie całości lub fragmentów w celach komercyjnych przez podmioty trzecie bez uprzedniej zgody właściciela jest zabronione. Dozwolone jest wykorzystanie dokumentu przez odbiorców w łańcuchu dostaw do celów bezpieczeństwa pracy i ochrony zdrowia.</w:t>
      </w:r>
      <w:r w:rsidDel="00000000" w:rsidR="00000000" w:rsidRPr="00000000">
        <w:rPr>
          <w:rtl w:val="0"/>
        </w:rPr>
      </w:r>
    </w:p>
    <w:p w:rsidR="00000000" w:rsidDel="00000000" w:rsidP="00000000" w:rsidRDefault="00000000" w:rsidRPr="00000000" w14:paraId="00000188">
      <w:pPr>
        <w:spacing w:after="60" w:lineRule="auto"/>
        <w:rPr/>
      </w:pPr>
      <w:r w:rsidDel="00000000" w:rsidR="00000000" w:rsidRPr="00000000">
        <w:rPr>
          <w:rFonts w:ascii="Arial" w:cs="Arial" w:eastAsia="Arial" w:hAnsi="Arial"/>
          <w:sz w:val="19"/>
          <w:szCs w:val="19"/>
          <w:rtl w:val="0"/>
        </w:rPr>
        <w:t xml:space="preserve">Informacje zawarte w niniejszej karcie wynikają z aktualnego stanu wiedzy producenta i dystrybutora i odnoszą się wyłącznie do opisanego produktu. Użytkownik ponosi odpowiedzialność za stworzenie bezpiecznych warunków pracy oraz spełnienie wymagań prawnych związanych z jego zastosowaniem.</w:t>
      </w:r>
      <w:r w:rsidDel="00000000" w:rsidR="00000000" w:rsidRPr="00000000">
        <w:rPr>
          <w:rtl w:val="0"/>
        </w:rPr>
      </w:r>
    </w:p>
    <w:sectPr>
      <w:headerReference r:id="rId8" w:type="default"/>
      <w:footerReference r:id="rId9" w:type="default"/>
      <w:pgSz w:h="16838" w:w="11906"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pBdr>
        <w:top w:color="d1d5db" w:space="4" w:sz="0" w:val="none"/>
      </w:pBdr>
      <w:spacing w:before="120" w:lineRule="auto"/>
      <w:jc w:val="right"/>
      <w:rPr/>
    </w:pPr>
    <w:r w:rsidDel="00000000" w:rsidR="00000000" w:rsidRPr="00000000">
      <w:rPr>
        <w:rFonts w:ascii="Arial" w:cs="Arial" w:eastAsia="Arial" w:hAnsi="Arial"/>
        <w:color w:val="555555"/>
        <w:sz w:val="16"/>
        <w:szCs w:val="16"/>
        <w:rtl w:val="0"/>
      </w:rPr>
      <w:t xml:space="preserve">Dystrybutor: ITALLUX Sp. z o.o. | Strona </w:t>
    </w:r>
    <w:r w:rsidDel="00000000" w:rsidR="00000000" w:rsidRPr="00000000">
      <w:rPr>
        <w:rFonts w:ascii="Arial" w:cs="Arial" w:eastAsia="Arial" w:hAnsi="Arial"/>
        <w:color w:val="555555"/>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555555"/>
        <w:sz w:val="16"/>
        <w:szCs w:val="16"/>
        <w:rtl w:val="0"/>
      </w:rPr>
      <w:t xml:space="preserve"> z </w:t>
    </w:r>
    <w:r w:rsidDel="00000000" w:rsidR="00000000" w:rsidRPr="00000000">
      <w:rPr>
        <w:rFonts w:ascii="Arial" w:cs="Arial" w:eastAsia="Arial" w:hAnsi="Arial"/>
        <w:color w:val="555555"/>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pBdr>
        <w:bottom w:color="d1d5db" w:space="4" w:sz="0" w:val="none"/>
      </w:pBdr>
      <w:spacing w:after="120" w:lineRule="auto"/>
      <w:jc w:val="right"/>
      <w:rPr/>
    </w:pPr>
    <w:r w:rsidDel="00000000" w:rsidR="00000000" w:rsidRPr="00000000">
      <w:rPr>
        <w:rFonts w:ascii="Arial" w:cs="Arial" w:eastAsia="Arial" w:hAnsi="Arial"/>
        <w:color w:val="555555"/>
        <w:sz w:val="16"/>
        <w:szCs w:val="16"/>
        <w:rtl w:val="0"/>
      </w:rPr>
      <w:t xml:space="preserve">KARTA CHARAKTERYSTYKI | Cif Mleczko czyszczące Pink Bloom (Cif Crema Pink Bloom) 1.0 PL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JQ9T/h4kcDQeqIbmIJWTrs1s3g==">CgMxLjA4AHIhMXdXWHVDNzUzTnktX3VFWmtHSWg1V2xwWmlEbnZZWWdO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2026-10-08T17:48:42.661Z</dcterms:created>
  <dc:creator>Un-named</dc:creator>
</cp:coreProperties>
</file>

<file path=docProps/custom.xml><?xml version="1.0" encoding="utf-8"?>
<Properties xmlns="http://schemas.openxmlformats.org/officeDocument/2006/custom-properties" xmlns:vt="http://schemas.openxmlformats.org/officeDocument/2006/docPropsVTypes"/>
</file>