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D81F3C"/>
          <w:sz w:val="16"/>
        </w:rPr>
        <w:t>MOBILE DEALER DATA   ·   INDUSTRY INSIGHT</w:t>
      </w:r>
    </w:p>
    <w:p>
      <w:pPr>
        <w:spacing w:before="0" w:after="140"/>
      </w:pPr>
      <w:r>
        <w:rPr>
          <w:rFonts w:ascii="Arial" w:hAnsi="Arial"/>
          <w:b/>
          <w:i w:val="0"/>
          <w:color w:val="1A1A1A"/>
          <w:sz w:val="44"/>
        </w:rPr>
        <w:t>Three Departments, One Platform: Margin Hiding in Plain Sight</w:t>
      </w:r>
    </w:p>
    <w:p>
      <w:pPr>
        <w:spacing w:before="0" w:after="200"/>
      </w:pPr>
      <w:r>
        <w:rPr>
          <w:rFonts w:ascii="Georgia" w:hAnsi="Georgia"/>
          <w:b w:val="0"/>
          <w:i w:val="0"/>
          <w:color w:val="555555"/>
          <w:sz w:val="25"/>
        </w:rPr>
        <w:t>For decades, the path to profit ran straight through the showroom: sell more cars. The dealers pulling ahead now are finding fresh margin in the operations they already run — service, used cars, and F&amp;I — by running them tighter, not bigger.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For most of the industry’s history, new-car sales did the heavy lifting, and the service drive was treated as a necessary evil. Then new-car grosses compressed and dealers had to hit on all cylinders. Used cars stepped up, free of new-inventory allocation limits and carrying richer grosses. F&amp;I went from a pleasant little contributor to one of the most important ingredients in the bottom line. Each shift carried the same lesson: the next dollar of profit rarely comes from where the last one did. So what’s next?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The Next Dollar Isn’t on the Showroom Floor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What’s next isn’t a fourth department — it’s getting more out of the three you already have. Mobile Dealer Data built its platform around a simple idea: tag every vehicle and every key the moment it hits the lot — new and used inventory, customer-pay service vehicles, all of it — and put that real-time location data to work everywhere it touches the business. The same tracking that finds a car in seconds also compresses recon time, smooths the sale, and underwrites a new F&amp;I product — one system, three departments, and a profit story in each.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Service: Where Time Is Literally Money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In the shop, you are selling time, so every minute you recover converts almost immediately into profit. Tagging every vehicle and key at arrival — including customer-pay service units — exposes the bottlenecks that are otherwise invisible — the car waiting on a part, the unit parked and forgotten, the gap between write-up and dispatch nobody can account for. Service managers get a dashboard that shows the day’s workflow at a glance and flags exactly where attention is needed. In practice, our dealers save roughly 15 minutes on every repair order — and that math adds up fast. A store writing a few thousand ROs a month recovers hundreds of advisor and technician hours it can resell as billable time, without adding a single bay or hiring one more tech.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Used Cars: Recon Time Is Free Inventory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The same tracking that helps the shop run tighter cuts your used-vehicle reconditioning timelines — and that matters more than it first sounds. Every day a unit sits in recon is a day it can’t be merchandised, photographed, or sold. Our dealers routinely take recon cycle times from 10-plus days down to five, which is the functional equivalent of adding inventory at no additional cost. Halve your average time-to-line across the lot and you have effectively expanded your sellable stock without buying a single extra car. The data was already in the tags; the platform simply turns it into a faster path from stock-in to the front line.</w:t>
      </w:r>
    </w:p>
    <w:p>
      <w:pPr>
        <w:spacing w:before="200" w:after="160"/>
        <w:ind w:left="260"/>
        <w:pBdr>
          <w:left w:val="single" w:color="D81F3C" w:sz="28" w:space="14"/>
        </w:pBdr>
      </w:pPr>
      <w:r>
        <w:rPr>
          <w:rFonts w:ascii="Georgia" w:hAnsi="Georgia"/>
          <w:b w:val="0"/>
          <w:i w:val="0"/>
          <w:color w:val="1A1A1A"/>
          <w:sz w:val="28"/>
        </w:rPr>
        <w:t>“Cutting recon from ten days to five is the functional equivalent of adding inventory — without buying, flooring, or selling a single extra car to get it.”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F&amp;I: Value That Outruns Its Cost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In F&amp;I, the products that win are the ones where the customer’s perceived value far exceeds the cost — and that they can understand in a sentence. MDD’s dealer partners are seeing strong penetration on exactly that kind of product: easy for the customer to grasp, clearly valuable, and — critically — with no drag on the products already in the menu. It doesn’t cannibalize VSC, GAP, or anything else your finance managers depend on. It simply adds a new, well-understood line that customers say yes to, expanding per-deal profit without reworking the desk or retraining the process.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Sales: The Quiet Tax on Every Deal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Perhaps most important is what the inventory solution does for everyday selling. Lost keys are a hard cost — hundreds of dollars per replacement, far more at scale — and tracking every key eliminates them outright. But the bigger win is time and impression: no more wandering the rows or hunting the key box while a customer waits and the salesperson’s confidence drains away. The team walks straight to the car, keys in hand, and the deal gets off on the right foot — the setup for a smooth, high-CSI close. Floor-plan audits become a breeze when every location is already known, and the lot-rot report flags stale units before they cost you a sale.</w:t>
      </w:r>
    </w:p>
    <w:p>
      <w:pPr>
        <w:spacing w:before="260" w:after="60"/>
      </w:pPr>
      <w:r>
        <w:rPr>
          <w:rFonts w:ascii="Arial" w:hAnsi="Arial"/>
          <w:b/>
          <w:i w:val="0"/>
          <w:color w:val="1A1A1A"/>
          <w:sz w:val="26"/>
        </w:rPr>
        <w:t>The Same Asset, Three Returns</w:t>
      </w:r>
    </w:p>
    <w:p>
      <w:pPr>
        <w:spacing w:before="0" w:after="180"/>
        <w:jc w:val="both"/>
      </w:pPr>
      <w:r>
        <w:rPr>
          <w:rFonts w:ascii="Georgia" w:hAnsi="Georgia"/>
          <w:b w:val="0"/>
          <w:i w:val="0"/>
          <w:color w:val="262626"/>
          <w:sz w:val="21"/>
        </w:rPr>
        <w:t>The elegance of the approach is that one investment pays off in three places at once. Here is how a single platform turns into profit across the store:</w:t>
      </w:r>
    </w:p>
    <w:p>
      <w:pPr>
        <w:pStyle w:val="ListBullet"/>
      </w:pPr>
      <w:r>
        <w:rPr>
          <w:rFonts w:ascii="Arial" w:hAnsi="Arial"/>
          <w:b/>
          <w:i w:val="0"/>
          <w:color w:val="1A1A1A"/>
          <w:sz w:val="21"/>
        </w:rPr>
        <w:t xml:space="preserve">Service → recovered time. </w:t>
      </w:r>
      <w:r>
        <w:rPr>
          <w:rFonts w:ascii="Arial" w:hAnsi="Arial"/>
          <w:b w:val="0"/>
          <w:i w:val="0"/>
          <w:color w:val="1A1A1A"/>
          <w:sz w:val="21"/>
        </w:rPr>
        <w:t>About 15 minutes saved per repair order — hundreds of resellable billable hours a month — surfaced by tagging every car and key and a manager’s at-a-glance workflow dashboard.</w:t>
      </w:r>
    </w:p>
    <w:p>
      <w:pPr>
        <w:pStyle w:val="ListBullet"/>
      </w:pPr>
      <w:r>
        <w:rPr>
          <w:rFonts w:ascii="Arial" w:hAnsi="Arial"/>
          <w:b/>
          <w:i w:val="0"/>
          <w:color w:val="1A1A1A"/>
          <w:sz w:val="21"/>
        </w:rPr>
        <w:t xml:space="preserve">Used cars → free inventory. </w:t>
      </w:r>
      <w:r>
        <w:rPr>
          <w:rFonts w:ascii="Arial" w:hAnsi="Arial"/>
          <w:b w:val="0"/>
          <w:i w:val="0"/>
          <w:color w:val="1A1A1A"/>
          <w:sz w:val="21"/>
        </w:rPr>
        <w:t>Recon cycle times cut from 10-plus days to five move units to the front line faster, the functional equivalent of adding stock at no additional cost.</w:t>
      </w:r>
    </w:p>
    <w:p>
      <w:pPr>
        <w:pStyle w:val="ListBullet"/>
      </w:pPr>
      <w:r>
        <w:rPr>
          <w:rFonts w:ascii="Arial" w:hAnsi="Arial"/>
          <w:b/>
          <w:i w:val="0"/>
          <w:color w:val="1A1A1A"/>
          <w:sz w:val="21"/>
        </w:rPr>
        <w:t xml:space="preserve">F&amp;I → added per-deal profit. </w:t>
      </w:r>
      <w:r>
        <w:rPr>
          <w:rFonts w:ascii="Arial" w:hAnsi="Arial"/>
          <w:b w:val="0"/>
          <w:i w:val="0"/>
          <w:color w:val="1A1A1A"/>
          <w:sz w:val="21"/>
        </w:rPr>
        <w:t>A product that’s easy to understand and high in perceived value drives strong penetration with no drag on the products already in the menu.</w:t>
      </w:r>
    </w:p>
    <w:p>
      <w:pPr>
        <w:pStyle w:val="ListBullet"/>
      </w:pPr>
      <w:r>
        <w:rPr>
          <w:rFonts w:ascii="Arial" w:hAnsi="Arial"/>
          <w:b/>
          <w:i w:val="0"/>
          <w:color w:val="1A1A1A"/>
          <w:sz w:val="21"/>
        </w:rPr>
        <w:t xml:space="preserve">Sales → a smoother, costlier-free deal. </w:t>
      </w:r>
      <w:r>
        <w:rPr>
          <w:rFonts w:ascii="Arial" w:hAnsi="Arial"/>
          <w:b w:val="0"/>
          <w:i w:val="0"/>
          <w:color w:val="1A1A1A"/>
          <w:sz w:val="21"/>
        </w:rPr>
        <w:t>Lost-key costs are eliminated, keys are in hand every time, and the deal starts clean — setting up a high-CSI close.</w:t>
      </w:r>
    </w:p>
    <w:p>
      <w:pPr>
        <w:pStyle w:val="ListBullet"/>
      </w:pPr>
      <w:r>
        <w:rPr>
          <w:rFonts w:ascii="Arial" w:hAnsi="Arial"/>
          <w:b/>
          <w:i w:val="0"/>
          <w:color w:val="1A1A1A"/>
          <w:sz w:val="21"/>
        </w:rPr>
        <w:t xml:space="preserve">Operations → painless audits and sharper merchandising. </w:t>
      </w:r>
      <w:r>
        <w:rPr>
          <w:rFonts w:ascii="Arial" w:hAnsi="Arial"/>
          <w:b w:val="0"/>
          <w:i w:val="0"/>
          <w:color w:val="1A1A1A"/>
          <w:sz w:val="21"/>
        </w:rPr>
        <w:t>Floor-plan audits become a breeze with known locations, and the lot-rot report flags stale units before they cost a sale.</w:t>
      </w:r>
    </w:p>
    <w:p>
      <w:pPr>
        <w:spacing w:before="240" w:after="40"/>
      </w:pPr>
      <w:r>
        <w:rPr>
          <w:rFonts w:ascii="Georgia" w:hAnsi="Georgia"/>
          <w:b/>
          <w:i/>
          <w:color w:val="D81F3C"/>
          <w:sz w:val="18"/>
        </w:rPr>
        <w:t>Related MDD Insight: This is the profit case built on the same visibility explored in “Every Car, Every Key” and “The Margin Is Made in Recon.”</w:t>
      </w:r>
    </w:p>
    <w:p>
      <w:pPr>
        <w:spacing w:before="120" w:after="0"/>
      </w:pPr>
      <w:r>
        <w:rPr>
          <w:rFonts w:ascii="Georgia" w:hAnsi="Georgia"/>
          <w:b w:val="0"/>
          <w:i/>
          <w:color w:val="8A8A8A"/>
          <w:sz w:val="15"/>
        </w:rPr>
        <w:t>This article is provided for general informational purposes and reflects Mobile Dealer Data’s perspective on dealership profitability. Time savings, recon cycle times, penetration, and other results vary by store.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