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80" w:rightFromText="180" w:horzAnchor="margin" w:tblpY="480"/>
        <w:tblW w:w="8647" w:type="dxa"/>
        <w:tblLook w:val="04A0" w:firstRow="1" w:lastRow="0" w:firstColumn="1" w:lastColumn="0" w:noHBand="0" w:noVBand="1"/>
      </w:tblPr>
      <w:tblGrid>
        <w:gridCol w:w="3068"/>
        <w:gridCol w:w="5579"/>
      </w:tblGrid>
      <w:tr w:rsidR="00A0789F" w:rsidRPr="00A0789F" w14:paraId="474186E3" w14:textId="77777777" w:rsidTr="00A0789F">
        <w:trPr>
          <w:trHeight w:val="196"/>
        </w:trPr>
        <w:tc>
          <w:tcPr>
            <w:tcW w:w="8647" w:type="dxa"/>
            <w:gridSpan w:val="2"/>
            <w:shd w:val="clear" w:color="auto" w:fill="9CC2E5" w:themeFill="accent1" w:themeFillTint="99"/>
          </w:tcPr>
          <w:p w14:paraId="5000BC38" w14:textId="0AA3A929" w:rsidR="00A0789F" w:rsidRPr="00A0789F" w:rsidRDefault="00A0789F" w:rsidP="00A0789F">
            <w:pPr>
              <w:jc w:val="center"/>
              <w:rPr>
                <w:rFonts w:eastAsia="Times New Roman" w:cstheme="minorHAnsi"/>
                <w:b/>
                <w:bCs/>
                <w:color w:val="000000"/>
                <w:lang w:eastAsia="es-EC"/>
              </w:rPr>
            </w:pPr>
            <w:bookmarkStart w:id="0" w:name="_heading=h.2zxod9ieel2r" w:colFirst="0" w:colLast="0"/>
            <w:bookmarkEnd w:id="0"/>
            <w:r w:rsidRPr="00A0789F">
              <w:rPr>
                <w:rFonts w:eastAsia="Times New Roman" w:cstheme="minorHAnsi"/>
                <w:b/>
                <w:bCs/>
                <w:color w:val="000000"/>
                <w:lang w:eastAsia="es-EC"/>
              </w:rPr>
              <w:t>FICHA TÉCNICA DE PREVALORACIÓN MDT-DRTSPL-GD-2026-0</w:t>
            </w:r>
            <w:r w:rsidR="0064283F">
              <w:rPr>
                <w:rFonts w:eastAsia="Times New Roman" w:cstheme="minorHAnsi"/>
                <w:b/>
                <w:bCs/>
                <w:color w:val="000000"/>
                <w:lang w:eastAsia="es-EC"/>
              </w:rPr>
              <w:t>1</w:t>
            </w:r>
          </w:p>
        </w:tc>
      </w:tr>
      <w:tr w:rsidR="00A0789F" w:rsidRPr="00A0789F" w14:paraId="3B458B96" w14:textId="77777777" w:rsidTr="00A0789F">
        <w:trPr>
          <w:trHeight w:val="196"/>
        </w:trPr>
        <w:tc>
          <w:tcPr>
            <w:tcW w:w="8647" w:type="dxa"/>
            <w:gridSpan w:val="2"/>
            <w:shd w:val="clear" w:color="auto" w:fill="9CC2E5" w:themeFill="accent1" w:themeFillTint="99"/>
          </w:tcPr>
          <w:p w14:paraId="37E08470" w14:textId="7CAB3BBE" w:rsidR="00A0789F" w:rsidRPr="00A0789F" w:rsidRDefault="00A0789F" w:rsidP="00A0789F">
            <w:pPr>
              <w:jc w:val="center"/>
              <w:rPr>
                <w:rFonts w:eastAsia="Times New Roman" w:cstheme="minorHAnsi"/>
                <w:b/>
                <w:bCs/>
                <w:color w:val="000000"/>
                <w:lang w:eastAsia="es-EC"/>
              </w:rPr>
            </w:pPr>
            <w:r w:rsidRPr="00A0789F">
              <w:rPr>
                <w:rFonts w:eastAsia="Times New Roman" w:cstheme="minorHAnsi"/>
                <w:b/>
                <w:bCs/>
                <w:color w:val="000000"/>
                <w:lang w:eastAsia="es-EC"/>
              </w:rPr>
              <w:t>IDENTIFICACIÓN</w:t>
            </w:r>
          </w:p>
        </w:tc>
      </w:tr>
      <w:tr w:rsidR="00A0789F" w:rsidRPr="00A0789F" w14:paraId="5FE1E6B5" w14:textId="77777777" w:rsidTr="00DF7963">
        <w:trPr>
          <w:trHeight w:val="196"/>
        </w:trPr>
        <w:tc>
          <w:tcPr>
            <w:tcW w:w="3068" w:type="dxa"/>
          </w:tcPr>
          <w:p w14:paraId="7608DD98"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Unidad Administrativa</w:t>
            </w:r>
          </w:p>
        </w:tc>
        <w:tc>
          <w:tcPr>
            <w:tcW w:w="5579" w:type="dxa"/>
          </w:tcPr>
          <w:p w14:paraId="4D2A03D5"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Dirección Regional de Trabajo y Servicio Público de Loja</w:t>
            </w:r>
          </w:p>
        </w:tc>
      </w:tr>
      <w:tr w:rsidR="00A0789F" w:rsidRPr="00A0789F" w14:paraId="19862529" w14:textId="77777777" w:rsidTr="00DF7963">
        <w:trPr>
          <w:trHeight w:val="196"/>
        </w:trPr>
        <w:tc>
          <w:tcPr>
            <w:tcW w:w="3068" w:type="dxa"/>
          </w:tcPr>
          <w:p w14:paraId="785C8FE8"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Gestión Interna</w:t>
            </w:r>
          </w:p>
        </w:tc>
        <w:tc>
          <w:tcPr>
            <w:tcW w:w="5579" w:type="dxa"/>
          </w:tcPr>
          <w:p w14:paraId="1209B58A" w14:textId="77777777" w:rsidR="00A0789F" w:rsidRPr="00A0789F" w:rsidRDefault="00A0789F" w:rsidP="00A0789F">
            <w:pPr>
              <w:autoSpaceDE w:val="0"/>
              <w:autoSpaceDN w:val="0"/>
              <w:adjustRightInd w:val="0"/>
              <w:jc w:val="both"/>
              <w:rPr>
                <w:rFonts w:eastAsia="Calibri" w:cstheme="minorHAnsi"/>
                <w:color w:val="000000"/>
                <w:lang w:eastAsia="es-ES" w:bidi="es-ES"/>
              </w:rPr>
            </w:pPr>
            <w:r w:rsidRPr="00A0789F">
              <w:rPr>
                <w:rFonts w:eastAsia="Calibri" w:cstheme="minorHAnsi"/>
                <w:color w:val="000000"/>
                <w:lang w:eastAsia="es-ES" w:bidi="es-ES"/>
              </w:rPr>
              <w:t>Inspectoría del Trabajo</w:t>
            </w:r>
          </w:p>
        </w:tc>
      </w:tr>
      <w:tr w:rsidR="00A0789F" w:rsidRPr="00A0789F" w14:paraId="678C6F8A" w14:textId="77777777" w:rsidTr="00DF7963">
        <w:trPr>
          <w:trHeight w:val="196"/>
        </w:trPr>
        <w:tc>
          <w:tcPr>
            <w:tcW w:w="3068" w:type="dxa"/>
          </w:tcPr>
          <w:p w14:paraId="4A4C47F2"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6B70F5A3"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Inspecciones de Trabajo</w:t>
            </w:r>
          </w:p>
        </w:tc>
      </w:tr>
      <w:tr w:rsidR="00A0789F" w:rsidRPr="00A0789F" w14:paraId="26658284" w14:textId="77777777" w:rsidTr="00DF7963">
        <w:trPr>
          <w:trHeight w:val="196"/>
        </w:trPr>
        <w:tc>
          <w:tcPr>
            <w:tcW w:w="3068" w:type="dxa"/>
          </w:tcPr>
          <w:p w14:paraId="119FEEC2"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sub-serie</w:t>
            </w:r>
          </w:p>
        </w:tc>
        <w:tc>
          <w:tcPr>
            <w:tcW w:w="5579" w:type="dxa"/>
          </w:tcPr>
          <w:p w14:paraId="3F9731FD"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r w:rsidR="00A0789F" w:rsidRPr="00A0789F" w14:paraId="4ADB88D3" w14:textId="77777777" w:rsidTr="00DF7963">
        <w:trPr>
          <w:trHeight w:val="196"/>
        </w:trPr>
        <w:tc>
          <w:tcPr>
            <w:tcW w:w="3068" w:type="dxa"/>
          </w:tcPr>
          <w:p w14:paraId="1F4CBFFF"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5E6E5C65"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Boletas Citatorias</w:t>
            </w:r>
          </w:p>
        </w:tc>
      </w:tr>
      <w:tr w:rsidR="00A0789F" w:rsidRPr="00A0789F" w14:paraId="4BB38DA6" w14:textId="77777777" w:rsidTr="00DF7963">
        <w:trPr>
          <w:trHeight w:val="196"/>
        </w:trPr>
        <w:tc>
          <w:tcPr>
            <w:tcW w:w="3068" w:type="dxa"/>
          </w:tcPr>
          <w:p w14:paraId="631CE356"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sub-serie</w:t>
            </w:r>
          </w:p>
        </w:tc>
        <w:tc>
          <w:tcPr>
            <w:tcW w:w="5579" w:type="dxa"/>
          </w:tcPr>
          <w:p w14:paraId="664A4E87"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r w:rsidR="00A0789F" w:rsidRPr="00A0789F" w14:paraId="26C6401A" w14:textId="77777777" w:rsidTr="00DF7963">
        <w:trPr>
          <w:trHeight w:val="196"/>
        </w:trPr>
        <w:tc>
          <w:tcPr>
            <w:tcW w:w="3068" w:type="dxa"/>
          </w:tcPr>
          <w:p w14:paraId="424DF5C4"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43DA3F96"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Desahucios</w:t>
            </w:r>
          </w:p>
        </w:tc>
      </w:tr>
      <w:tr w:rsidR="00A0789F" w:rsidRPr="00A0789F" w14:paraId="0C365FFD" w14:textId="77777777" w:rsidTr="00DF7963">
        <w:trPr>
          <w:trHeight w:val="196"/>
        </w:trPr>
        <w:tc>
          <w:tcPr>
            <w:tcW w:w="3068" w:type="dxa"/>
          </w:tcPr>
          <w:p w14:paraId="1E95DA6C"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sub-serie</w:t>
            </w:r>
          </w:p>
        </w:tc>
        <w:tc>
          <w:tcPr>
            <w:tcW w:w="5579" w:type="dxa"/>
          </w:tcPr>
          <w:p w14:paraId="75E924D1"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r w:rsidR="00A0789F" w:rsidRPr="00A0789F" w14:paraId="2C0EBB83" w14:textId="77777777" w:rsidTr="00DF7963">
        <w:trPr>
          <w:trHeight w:val="196"/>
        </w:trPr>
        <w:tc>
          <w:tcPr>
            <w:tcW w:w="3068" w:type="dxa"/>
          </w:tcPr>
          <w:p w14:paraId="1D0D1C58"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1B050E9F"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Vistos Buenos</w:t>
            </w:r>
          </w:p>
        </w:tc>
      </w:tr>
      <w:tr w:rsidR="00A0789F" w:rsidRPr="00A0789F" w14:paraId="470387B6" w14:textId="77777777" w:rsidTr="00DF7963">
        <w:trPr>
          <w:trHeight w:val="196"/>
        </w:trPr>
        <w:tc>
          <w:tcPr>
            <w:tcW w:w="3068" w:type="dxa"/>
          </w:tcPr>
          <w:p w14:paraId="4C3C4A95"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sub-serie</w:t>
            </w:r>
          </w:p>
        </w:tc>
        <w:tc>
          <w:tcPr>
            <w:tcW w:w="5579" w:type="dxa"/>
          </w:tcPr>
          <w:p w14:paraId="40062699"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bl>
    <w:p w14:paraId="6D7A1992" w14:textId="77777777" w:rsidR="00A0789F" w:rsidRPr="00A0789F" w:rsidRDefault="00A0789F" w:rsidP="00A0789F">
      <w:pPr>
        <w:pStyle w:val="Ttulo1"/>
        <w:jc w:val="center"/>
        <w:rPr>
          <w:rFonts w:asciiTheme="minorHAnsi" w:hAnsiTheme="minorHAnsi" w:cstheme="minorHAnsi"/>
          <w:b w:val="0"/>
          <w:sz w:val="22"/>
          <w:szCs w:val="22"/>
        </w:rPr>
      </w:pPr>
      <w:r w:rsidRPr="00A0789F">
        <w:rPr>
          <w:rFonts w:asciiTheme="minorHAnsi" w:hAnsiTheme="minorHAnsi" w:cstheme="minorHAnsi"/>
          <w:sz w:val="22"/>
          <w:szCs w:val="22"/>
        </w:rPr>
        <w:t>FICHA TÉCNICA DE PREVALORACIÓN</w:t>
      </w:r>
    </w:p>
    <w:p w14:paraId="1D8D051B" w14:textId="77777777" w:rsidR="00A0789F" w:rsidRDefault="00A0789F" w:rsidP="00A0789F">
      <w:pPr>
        <w:pStyle w:val="Prrafodelista"/>
        <w:jc w:val="both"/>
        <w:rPr>
          <w:rFonts w:cstheme="minorHAnsi"/>
          <w:b/>
          <w:lang w:val="es-ES_tradnl"/>
        </w:rPr>
      </w:pPr>
    </w:p>
    <w:p w14:paraId="627231C0" w14:textId="15BA0CE2"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Carácter del proceso, atribuciones y responsabilidades:</w:t>
      </w:r>
    </w:p>
    <w:p w14:paraId="51EB8B16" w14:textId="3CA01D7A" w:rsidR="00A0789F" w:rsidRPr="00A0789F" w:rsidRDefault="00A0789F" w:rsidP="00A0789F">
      <w:pPr>
        <w:jc w:val="both"/>
        <w:rPr>
          <w:rFonts w:asciiTheme="minorHAnsi" w:hAnsiTheme="minorHAnsi" w:cstheme="minorHAnsi"/>
        </w:rPr>
      </w:pPr>
      <w:r w:rsidRPr="00A0789F">
        <w:rPr>
          <w:rFonts w:asciiTheme="minorHAnsi" w:hAnsiTheme="minorHAnsi" w:cstheme="minorHAnsi"/>
        </w:rPr>
        <w:t>Una vez cumplido el proceso archivístico de levantamiento del Inventario General de los productos documentales</w:t>
      </w:r>
      <w:r w:rsidR="007B43BB">
        <w:rPr>
          <w:rFonts w:asciiTheme="minorHAnsi" w:hAnsiTheme="minorHAnsi" w:cstheme="minorHAnsi"/>
        </w:rPr>
        <w:t>:</w:t>
      </w:r>
      <w:r w:rsidRPr="00A0789F">
        <w:rPr>
          <w:rFonts w:asciiTheme="minorHAnsi" w:hAnsiTheme="minorHAnsi" w:cstheme="minorHAnsi"/>
        </w:rPr>
        <w:t xml:space="preserve"> </w:t>
      </w:r>
    </w:p>
    <w:p w14:paraId="5443A847" w14:textId="0C4E6E3B" w:rsidR="00A0789F" w:rsidRPr="00A0789F" w:rsidRDefault="00A0789F" w:rsidP="00A0789F">
      <w:pPr>
        <w:pStyle w:val="Prrafodelista"/>
        <w:numPr>
          <w:ilvl w:val="0"/>
          <w:numId w:val="6"/>
        </w:numPr>
        <w:jc w:val="both"/>
        <w:rPr>
          <w:rFonts w:cstheme="minorHAnsi"/>
          <w:lang w:val="es-ES_tradnl"/>
        </w:rPr>
      </w:pPr>
      <w:r w:rsidRPr="00A0789F">
        <w:rPr>
          <w:rFonts w:cstheme="minorHAnsi"/>
          <w:lang w:val="es-ES_tradnl"/>
        </w:rPr>
        <w:t>Inspecciones de trabajo del periodo 2010 al 201</w:t>
      </w:r>
      <w:r w:rsidR="005B13CA">
        <w:rPr>
          <w:rFonts w:cstheme="minorHAnsi"/>
          <w:lang w:val="es-ES_tradnl"/>
        </w:rPr>
        <w:t>5</w:t>
      </w:r>
    </w:p>
    <w:p w14:paraId="429B8B1A" w14:textId="77777777" w:rsidR="00A0789F" w:rsidRPr="00A0789F" w:rsidRDefault="00A0789F" w:rsidP="00A0789F">
      <w:pPr>
        <w:pStyle w:val="Prrafodelista"/>
        <w:numPr>
          <w:ilvl w:val="0"/>
          <w:numId w:val="6"/>
        </w:numPr>
        <w:jc w:val="both"/>
        <w:rPr>
          <w:rFonts w:cstheme="minorHAnsi"/>
          <w:lang w:val="es-ES_tradnl"/>
        </w:rPr>
      </w:pPr>
      <w:r w:rsidRPr="00A0789F">
        <w:rPr>
          <w:rFonts w:cstheme="minorHAnsi"/>
          <w:lang w:val="es-ES_tradnl"/>
        </w:rPr>
        <w:t>Boletas citatorias del periodo 2010 al 2014</w:t>
      </w:r>
    </w:p>
    <w:p w14:paraId="64344015" w14:textId="77777777" w:rsidR="00A0789F" w:rsidRPr="00A0789F" w:rsidRDefault="00A0789F" w:rsidP="00A0789F">
      <w:pPr>
        <w:pStyle w:val="Prrafodelista"/>
        <w:numPr>
          <w:ilvl w:val="0"/>
          <w:numId w:val="6"/>
        </w:numPr>
        <w:jc w:val="both"/>
        <w:rPr>
          <w:rFonts w:cstheme="minorHAnsi"/>
          <w:lang w:val="es-ES_tradnl"/>
        </w:rPr>
      </w:pPr>
      <w:r w:rsidRPr="00A0789F">
        <w:rPr>
          <w:rFonts w:cstheme="minorHAnsi"/>
          <w:lang w:val="es-ES_tradnl"/>
        </w:rPr>
        <w:t>Desahucios del periodo 2010 al 2015</w:t>
      </w:r>
    </w:p>
    <w:p w14:paraId="438B4516" w14:textId="77777777" w:rsidR="00A0789F" w:rsidRPr="00A0789F" w:rsidRDefault="00A0789F" w:rsidP="00A0789F">
      <w:pPr>
        <w:pStyle w:val="Prrafodelista"/>
        <w:numPr>
          <w:ilvl w:val="0"/>
          <w:numId w:val="6"/>
        </w:numPr>
        <w:jc w:val="both"/>
        <w:rPr>
          <w:rFonts w:cstheme="minorHAnsi"/>
          <w:lang w:val="es-ES_tradnl"/>
        </w:rPr>
      </w:pPr>
      <w:r w:rsidRPr="00A0789F">
        <w:rPr>
          <w:rFonts w:cstheme="minorHAnsi"/>
          <w:lang w:val="es-ES_tradnl"/>
        </w:rPr>
        <w:t>Vistos Buenos del periodo 2010 al 2017</w:t>
      </w:r>
    </w:p>
    <w:p w14:paraId="50E64691"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Series documentales perteneciente a la unidad de Inspectoría del Trabajo, el mismo que se encuentra en el Archivo Pasivo de la Dirección Regional del Trabajo y Servicio Público de Loja.</w:t>
      </w:r>
    </w:p>
    <w:p w14:paraId="2D2DFFE5" w14:textId="77777777" w:rsidR="00A0789F" w:rsidRPr="00A0789F" w:rsidRDefault="00A0789F" w:rsidP="00A0789F">
      <w:pPr>
        <w:jc w:val="both"/>
        <w:rPr>
          <w:rFonts w:asciiTheme="minorHAnsi" w:hAnsiTheme="minorHAnsi" w:cstheme="minorHAnsi"/>
        </w:rPr>
      </w:pPr>
      <w:bookmarkStart w:id="1" w:name="_Hlk223958560"/>
      <w:r w:rsidRPr="00A0789F">
        <w:rPr>
          <w:rFonts w:asciiTheme="minorHAnsi" w:hAnsiTheme="minorHAnsi" w:cstheme="minorHAnsi"/>
        </w:rPr>
        <w:t>Según lo establecido en el Estatuto</w:t>
      </w:r>
      <w:r w:rsidRPr="00A0789F">
        <w:rPr>
          <w:rFonts w:asciiTheme="minorHAnsi" w:hAnsiTheme="minorHAnsi" w:cstheme="minorHAnsi"/>
          <w:spacing w:val="-2"/>
          <w:w w:val="105"/>
        </w:rPr>
        <w:t xml:space="preserve"> </w:t>
      </w:r>
      <w:r w:rsidRPr="00A0789F">
        <w:rPr>
          <w:rFonts w:asciiTheme="minorHAnsi" w:hAnsiTheme="minorHAnsi" w:cstheme="minorHAnsi"/>
          <w:w w:val="105"/>
        </w:rPr>
        <w:t>Orgánico</w:t>
      </w:r>
      <w:r w:rsidRPr="00A0789F">
        <w:rPr>
          <w:rFonts w:asciiTheme="minorHAnsi" w:hAnsiTheme="minorHAnsi" w:cstheme="minorHAnsi"/>
          <w:spacing w:val="-2"/>
          <w:w w:val="105"/>
        </w:rPr>
        <w:t xml:space="preserve"> </w:t>
      </w:r>
      <w:r w:rsidRPr="00A0789F">
        <w:rPr>
          <w:rFonts w:asciiTheme="minorHAnsi" w:hAnsiTheme="minorHAnsi" w:cstheme="minorHAnsi"/>
          <w:w w:val="105"/>
        </w:rPr>
        <w:t>del</w:t>
      </w:r>
      <w:r w:rsidRPr="00A0789F">
        <w:rPr>
          <w:rFonts w:asciiTheme="minorHAnsi" w:hAnsiTheme="minorHAnsi" w:cstheme="minorHAnsi"/>
          <w:spacing w:val="-2"/>
          <w:w w:val="105"/>
        </w:rPr>
        <w:t xml:space="preserve"> </w:t>
      </w:r>
      <w:r w:rsidRPr="00A0789F">
        <w:rPr>
          <w:rFonts w:asciiTheme="minorHAnsi" w:hAnsiTheme="minorHAnsi" w:cstheme="minorHAnsi"/>
          <w:w w:val="105"/>
        </w:rPr>
        <w:t>Ministerio</w:t>
      </w:r>
      <w:r w:rsidRPr="00A0789F">
        <w:rPr>
          <w:rFonts w:asciiTheme="minorHAnsi" w:hAnsiTheme="minorHAnsi" w:cstheme="minorHAnsi"/>
          <w:spacing w:val="-2"/>
          <w:w w:val="105"/>
        </w:rPr>
        <w:t xml:space="preserve"> </w:t>
      </w:r>
      <w:r w:rsidRPr="00A0789F">
        <w:rPr>
          <w:rFonts w:asciiTheme="minorHAnsi" w:hAnsiTheme="minorHAnsi" w:cstheme="minorHAnsi"/>
          <w:w w:val="105"/>
        </w:rPr>
        <w:t>de Relaciones Laborales Mediante Acuerdo Ministerial No. 00111, de 11 de mayo de 2011, publicado en la Edición Especial del Registro Oficial No. 159, de 24 de junio de 2011</w:t>
      </w:r>
      <w:r w:rsidRPr="00A0789F">
        <w:rPr>
          <w:rFonts w:asciiTheme="minorHAnsi" w:hAnsiTheme="minorHAnsi" w:cstheme="minorHAnsi"/>
        </w:rPr>
        <w:t>, establece los siguientes procesos:</w:t>
      </w:r>
    </w:p>
    <w:p w14:paraId="27AB8058" w14:textId="6A280FB4" w:rsidR="00A0789F" w:rsidRPr="00A0789F" w:rsidRDefault="00A0789F" w:rsidP="00A0789F">
      <w:pPr>
        <w:jc w:val="both"/>
        <w:rPr>
          <w:rFonts w:asciiTheme="minorHAnsi" w:hAnsiTheme="minorHAnsi" w:cstheme="minorHAnsi"/>
          <w:i/>
        </w:rPr>
      </w:pPr>
      <w:r w:rsidRPr="00A0789F">
        <w:rPr>
          <w:rFonts w:asciiTheme="minorHAnsi" w:hAnsiTheme="minorHAnsi" w:cstheme="minorHAnsi"/>
          <w:i/>
        </w:rPr>
        <w:t>“… TÍTULO IV: PROCESOS DESCONCENTRADOS SECCIÓN II: PROVINCIAL</w:t>
      </w:r>
    </w:p>
    <w:p w14:paraId="79677114" w14:textId="77777777" w:rsidR="00A0789F" w:rsidRPr="00A0789F" w:rsidRDefault="00A0789F" w:rsidP="00A0789F">
      <w:pPr>
        <w:jc w:val="both"/>
        <w:rPr>
          <w:rFonts w:asciiTheme="minorHAnsi" w:hAnsiTheme="minorHAnsi" w:cstheme="minorHAnsi"/>
          <w:i/>
        </w:rPr>
      </w:pPr>
      <w:r w:rsidRPr="00A0789F">
        <w:rPr>
          <w:rFonts w:asciiTheme="minorHAnsi" w:hAnsiTheme="minorHAnsi" w:cstheme="minorHAnsi"/>
          <w:i/>
        </w:rPr>
        <w:t>4.2.2.2. Aplicación de Políticas y Normas de Trabajo</w:t>
      </w:r>
    </w:p>
    <w:p w14:paraId="106A068D" w14:textId="77777777" w:rsidR="00A0789F" w:rsidRPr="00A0789F" w:rsidRDefault="00A0789F" w:rsidP="00A0789F">
      <w:pPr>
        <w:jc w:val="both"/>
        <w:rPr>
          <w:rFonts w:asciiTheme="minorHAnsi" w:hAnsiTheme="minorHAnsi" w:cstheme="minorHAnsi"/>
          <w:i/>
        </w:rPr>
      </w:pPr>
      <w:r w:rsidRPr="00A0789F">
        <w:rPr>
          <w:rFonts w:asciiTheme="minorHAnsi" w:hAnsiTheme="minorHAnsi" w:cstheme="minorHAnsi"/>
          <w:i/>
        </w:rPr>
        <w:t>UNIDAD DE TRABAJO</w:t>
      </w:r>
    </w:p>
    <w:p w14:paraId="4E8A137B" w14:textId="77777777" w:rsidR="00A0789F" w:rsidRPr="00A0789F" w:rsidRDefault="00A0789F" w:rsidP="00A0789F">
      <w:pPr>
        <w:jc w:val="both"/>
        <w:rPr>
          <w:rFonts w:asciiTheme="minorHAnsi" w:hAnsiTheme="minorHAnsi" w:cstheme="minorHAnsi"/>
          <w:i/>
        </w:rPr>
      </w:pPr>
      <w:r w:rsidRPr="00A0789F">
        <w:rPr>
          <w:rFonts w:asciiTheme="minorHAnsi" w:hAnsiTheme="minorHAnsi" w:cstheme="minorHAnsi"/>
          <w:i/>
        </w:rPr>
        <w:t>Misión: Aplicar, resolver, ejecutar e implementar la normatividad vigente de trabajo en la provincia y reportar su gestión técnica a la Regional y Planta Central.</w:t>
      </w:r>
    </w:p>
    <w:p w14:paraId="221A41BB" w14:textId="77777777" w:rsidR="00A0789F" w:rsidRPr="00A0789F" w:rsidRDefault="00A0789F" w:rsidP="00A0789F">
      <w:pPr>
        <w:jc w:val="both"/>
        <w:rPr>
          <w:rFonts w:asciiTheme="minorHAnsi" w:hAnsiTheme="minorHAnsi" w:cstheme="minorHAnsi"/>
          <w:i/>
        </w:rPr>
      </w:pPr>
      <w:r w:rsidRPr="00A0789F">
        <w:rPr>
          <w:rFonts w:asciiTheme="minorHAnsi" w:hAnsiTheme="minorHAnsi" w:cstheme="minorHAnsi"/>
          <w:i/>
        </w:rPr>
        <w:t>INSPECTORÍA DEL TRABAJO</w:t>
      </w:r>
    </w:p>
    <w:p w14:paraId="645879EC" w14:textId="77777777" w:rsidR="00A0789F" w:rsidRPr="00A0789F" w:rsidRDefault="00A0789F" w:rsidP="00A0789F">
      <w:pPr>
        <w:pStyle w:val="Prrafodelista"/>
        <w:numPr>
          <w:ilvl w:val="1"/>
          <w:numId w:val="1"/>
        </w:numPr>
        <w:jc w:val="both"/>
        <w:rPr>
          <w:rFonts w:cstheme="minorHAnsi"/>
          <w:i/>
          <w:lang w:val="es-ES_tradnl"/>
        </w:rPr>
      </w:pPr>
      <w:r w:rsidRPr="00A0789F">
        <w:rPr>
          <w:rFonts w:cstheme="minorHAnsi"/>
          <w:i/>
          <w:lang w:val="es-ES_tradnl"/>
        </w:rPr>
        <w:t>“… 8. Informe de inspecciones integrales.</w:t>
      </w:r>
    </w:p>
    <w:p w14:paraId="314A4E84" w14:textId="77777777" w:rsidR="00A0789F" w:rsidRPr="00A0789F" w:rsidRDefault="00A0789F" w:rsidP="00A0789F">
      <w:pPr>
        <w:pStyle w:val="Prrafodelista"/>
        <w:numPr>
          <w:ilvl w:val="1"/>
          <w:numId w:val="1"/>
        </w:numPr>
        <w:jc w:val="both"/>
        <w:rPr>
          <w:rFonts w:cstheme="minorHAnsi"/>
          <w:i/>
          <w:lang w:val="es-ES_tradnl"/>
        </w:rPr>
      </w:pPr>
      <w:r w:rsidRPr="00A0789F">
        <w:rPr>
          <w:rFonts w:cstheme="minorHAnsi"/>
          <w:i/>
          <w:lang w:val="es-ES_tradnl"/>
        </w:rPr>
        <w:t>10. Boletas citatorias.</w:t>
      </w:r>
    </w:p>
    <w:p w14:paraId="0AB2FA7E" w14:textId="77777777" w:rsidR="00A0789F" w:rsidRPr="00A0789F" w:rsidRDefault="00A0789F" w:rsidP="00A0789F">
      <w:pPr>
        <w:pStyle w:val="Prrafodelista"/>
        <w:numPr>
          <w:ilvl w:val="1"/>
          <w:numId w:val="1"/>
        </w:numPr>
        <w:jc w:val="both"/>
        <w:rPr>
          <w:rFonts w:cstheme="minorHAnsi"/>
          <w:i/>
          <w:lang w:val="es-ES_tradnl"/>
        </w:rPr>
      </w:pPr>
      <w:r w:rsidRPr="00A0789F">
        <w:rPr>
          <w:rFonts w:cstheme="minorHAnsi"/>
          <w:i/>
          <w:lang w:val="es-ES_tradnl"/>
        </w:rPr>
        <w:t>11. Desahucios, vistos buenos (…).”</w:t>
      </w:r>
    </w:p>
    <w:bookmarkEnd w:id="1"/>
    <w:p w14:paraId="0F4073C4"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Director Regional de Trabajo y Servicio Público, entre sus atribuciones y responsabilidades establecidas en el Estatuto Orgánico de Gestión Organizacional por Procesos, aprobado mediante Acuerdo Ministerial No. MDT-2025-050, suscrito con fecha 30 de abril de 2025 y publicado en el Registro Oficial, Segundo Suplemento del Registro Oficial 42, 20-V-2025, indica: </w:t>
      </w:r>
      <w:r w:rsidRPr="00A0789F">
        <w:rPr>
          <w:rFonts w:asciiTheme="minorHAnsi" w:hAnsiTheme="minorHAnsi" w:cstheme="minorHAnsi"/>
          <w:i/>
        </w:rPr>
        <w:t xml:space="preserve">“…e) Coordinar y supervisar en el ámbito de su jurisdicción, la ejecución de los procesos </w:t>
      </w:r>
      <w:r w:rsidRPr="00A0789F">
        <w:rPr>
          <w:rFonts w:asciiTheme="minorHAnsi" w:hAnsiTheme="minorHAnsi" w:cstheme="minorHAnsi"/>
          <w:i/>
        </w:rPr>
        <w:lastRenderedPageBreak/>
        <w:t xml:space="preserve">administrativos financieros, talento humano y gestión documental conforme lineamientos emitidos por el nivel central (…),  j) Gestionar y supervisar en el ámbito de su jurisdicción, la administración y control del archivo y su gestión documental, conforme lineamientos emitidos por el nivel central…”. </w:t>
      </w:r>
      <w:r w:rsidRPr="00A0789F">
        <w:rPr>
          <w:rFonts w:asciiTheme="minorHAnsi" w:hAnsiTheme="minorHAnsi" w:cstheme="minorHAnsi"/>
        </w:rPr>
        <w:t>Dentro de una de las responsabilidades de la Unidad de Apoyo y Asesoría, según el Estatuto Orgánico de Gestión Organizacional por Procesos indica que la Unidad de Gestión Documental es la encargada de emitir el Informe técnico de diagnóstico archivístico, por lo cual, una vez revisado el Cuadro y Tabla de Plazos de Conservación Documental, se ha verificado que los productos documentales:</w:t>
      </w:r>
    </w:p>
    <w:p w14:paraId="36A5DE53" w14:textId="77777777" w:rsidR="00A0789F" w:rsidRPr="00A0789F" w:rsidRDefault="00A0789F" w:rsidP="00A0789F">
      <w:pPr>
        <w:pStyle w:val="Prrafodelista"/>
        <w:numPr>
          <w:ilvl w:val="0"/>
          <w:numId w:val="7"/>
        </w:numPr>
        <w:jc w:val="both"/>
        <w:rPr>
          <w:rFonts w:cstheme="minorHAnsi"/>
          <w:lang w:val="es-ES_tradnl"/>
        </w:rPr>
      </w:pPr>
      <w:r w:rsidRPr="00A0789F">
        <w:rPr>
          <w:rFonts w:cstheme="minorHAnsi"/>
          <w:lang w:val="es-ES_tradnl"/>
        </w:rPr>
        <w:t>Inspecciones de trabajo</w:t>
      </w:r>
    </w:p>
    <w:p w14:paraId="144EF1DE" w14:textId="77777777" w:rsidR="00A0789F" w:rsidRPr="00A0789F" w:rsidRDefault="00A0789F" w:rsidP="00A0789F">
      <w:pPr>
        <w:pStyle w:val="Prrafodelista"/>
        <w:numPr>
          <w:ilvl w:val="0"/>
          <w:numId w:val="7"/>
        </w:numPr>
        <w:jc w:val="both"/>
        <w:rPr>
          <w:rFonts w:cstheme="minorHAnsi"/>
          <w:lang w:val="es-ES_tradnl"/>
        </w:rPr>
      </w:pPr>
      <w:r w:rsidRPr="00A0789F">
        <w:rPr>
          <w:rFonts w:cstheme="minorHAnsi"/>
          <w:lang w:val="es-ES_tradnl"/>
        </w:rPr>
        <w:t>Boletas citatorias</w:t>
      </w:r>
    </w:p>
    <w:p w14:paraId="33A191B7" w14:textId="77777777" w:rsidR="00A0789F" w:rsidRPr="00A0789F" w:rsidRDefault="00A0789F" w:rsidP="00A0789F">
      <w:pPr>
        <w:pStyle w:val="Prrafodelista"/>
        <w:numPr>
          <w:ilvl w:val="0"/>
          <w:numId w:val="7"/>
        </w:numPr>
        <w:jc w:val="both"/>
        <w:rPr>
          <w:rFonts w:cstheme="minorHAnsi"/>
          <w:lang w:val="es-ES_tradnl"/>
        </w:rPr>
      </w:pPr>
      <w:r w:rsidRPr="00A0789F">
        <w:rPr>
          <w:rFonts w:cstheme="minorHAnsi"/>
          <w:lang w:val="es-ES_tradnl"/>
        </w:rPr>
        <w:t>Desahucios</w:t>
      </w:r>
    </w:p>
    <w:p w14:paraId="585FD892" w14:textId="77777777" w:rsidR="00A0789F" w:rsidRPr="00A0789F" w:rsidRDefault="00A0789F" w:rsidP="00A0789F">
      <w:pPr>
        <w:pStyle w:val="Prrafodelista"/>
        <w:numPr>
          <w:ilvl w:val="0"/>
          <w:numId w:val="7"/>
        </w:numPr>
        <w:jc w:val="both"/>
        <w:rPr>
          <w:rFonts w:cstheme="minorHAnsi"/>
          <w:lang w:val="es-ES_tradnl"/>
        </w:rPr>
      </w:pPr>
      <w:r w:rsidRPr="00A0789F">
        <w:rPr>
          <w:rFonts w:cstheme="minorHAnsi"/>
          <w:lang w:val="es-ES_tradnl"/>
        </w:rPr>
        <w:t>Vistos Buenos</w:t>
      </w:r>
    </w:p>
    <w:p w14:paraId="700430A1"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Han cumplido el plazo establecido de permanencia de dos años en el archivo de gestión y cinco años en el archivo pasivo.</w:t>
      </w:r>
    </w:p>
    <w:p w14:paraId="6BCA774A" w14:textId="77777777" w:rsidR="00A0789F" w:rsidRPr="00A0789F" w:rsidRDefault="00A0789F" w:rsidP="00A0789F">
      <w:pPr>
        <w:pStyle w:val="Prrafodelista"/>
        <w:numPr>
          <w:ilvl w:val="0"/>
          <w:numId w:val="8"/>
        </w:numPr>
        <w:jc w:val="both"/>
        <w:rPr>
          <w:rFonts w:cstheme="minorHAnsi"/>
          <w:lang w:val="es-ES_tradnl"/>
        </w:rPr>
      </w:pPr>
      <w:r w:rsidRPr="00A0789F">
        <w:rPr>
          <w:rFonts w:cstheme="minorHAnsi"/>
          <w:lang w:val="es-ES_tradnl"/>
        </w:rPr>
        <w:t>De acuerdo con el Informe Técnico de Validación Nro. DAAP-MDT-2022-0033, remitido mediante Oficio Nro. PR-DAAP-2022-0161-O, de 25 de julio de 2022, por la Dirección Nacional de Archivo de la Administración Pública.</w:t>
      </w:r>
    </w:p>
    <w:tbl>
      <w:tblPr>
        <w:tblW w:w="10065" w:type="dxa"/>
        <w:tblInd w:w="-714" w:type="dxa"/>
        <w:tblCellMar>
          <w:left w:w="70" w:type="dxa"/>
          <w:right w:w="70" w:type="dxa"/>
        </w:tblCellMar>
        <w:tblLook w:val="04A0" w:firstRow="1" w:lastRow="0" w:firstColumn="1" w:lastColumn="0" w:noHBand="0" w:noVBand="1"/>
      </w:tblPr>
      <w:tblGrid>
        <w:gridCol w:w="1142"/>
        <w:gridCol w:w="734"/>
        <w:gridCol w:w="1007"/>
        <w:gridCol w:w="501"/>
        <w:gridCol w:w="347"/>
        <w:gridCol w:w="1090"/>
        <w:gridCol w:w="347"/>
        <w:gridCol w:w="347"/>
        <w:gridCol w:w="347"/>
        <w:gridCol w:w="347"/>
        <w:gridCol w:w="347"/>
        <w:gridCol w:w="870"/>
        <w:gridCol w:w="434"/>
        <w:gridCol w:w="578"/>
        <w:gridCol w:w="432"/>
        <w:gridCol w:w="1195"/>
      </w:tblGrid>
      <w:tr w:rsidR="00A0789F" w:rsidRPr="00A0789F" w14:paraId="66839BFC" w14:textId="77777777" w:rsidTr="00A0789F">
        <w:trPr>
          <w:trHeight w:val="277"/>
        </w:trPr>
        <w:tc>
          <w:tcPr>
            <w:tcW w:w="10065"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514F33D0"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TABLA DE PLAZOS DE CONSERVACION </w:t>
            </w:r>
          </w:p>
        </w:tc>
      </w:tr>
      <w:tr w:rsidR="00A0789F" w:rsidRPr="00A0789F" w14:paraId="4ED4DE01" w14:textId="77777777" w:rsidTr="00A0789F">
        <w:trPr>
          <w:trHeight w:val="281"/>
        </w:trPr>
        <w:tc>
          <w:tcPr>
            <w:tcW w:w="10065"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62040230"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MINISTERIO DEL TRABAJO</w:t>
            </w:r>
          </w:p>
        </w:tc>
      </w:tr>
      <w:tr w:rsidR="00A0789F" w:rsidRPr="00A0789F" w14:paraId="08ED1C74" w14:textId="77777777" w:rsidTr="00AF2DB7">
        <w:trPr>
          <w:trHeight w:val="750"/>
        </w:trPr>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57559BC9"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SECCIÓN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0A465C8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SECCION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858F0E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SECCIÓN DOCUMENTAL</w:t>
            </w:r>
          </w:p>
        </w:tc>
        <w:tc>
          <w:tcPr>
            <w:tcW w:w="501"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171E8E6F"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SUB SECCIÓN DOCUMENTAL</w:t>
            </w:r>
          </w:p>
        </w:tc>
        <w:tc>
          <w:tcPr>
            <w:tcW w:w="347"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0A4AFADD"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SUB SUB SECCIÓN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7986AF2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SERIE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3EFA2DD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SERIE DOCUMENTAL</w:t>
            </w:r>
          </w:p>
        </w:tc>
        <w:tc>
          <w:tcPr>
            <w:tcW w:w="0" w:type="auto"/>
            <w:gridSpan w:val="4"/>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EBDF783"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PLAZOS DE</w:t>
            </w:r>
            <w:r w:rsidRPr="00A0789F">
              <w:rPr>
                <w:rFonts w:asciiTheme="minorHAnsi" w:eastAsia="Times New Roman" w:hAnsiTheme="minorHAnsi" w:cstheme="minorHAnsi"/>
                <w:sz w:val="16"/>
                <w:szCs w:val="16"/>
              </w:rPr>
              <w:br/>
              <w:t>CONSERVACIÓN EN</w:t>
            </w:r>
            <w:r w:rsidRPr="00A0789F">
              <w:rPr>
                <w:rFonts w:asciiTheme="minorHAnsi" w:eastAsia="Times New Roman" w:hAnsiTheme="minorHAnsi" w:cstheme="minorHAnsi"/>
                <w:sz w:val="16"/>
                <w:szCs w:val="16"/>
              </w:rPr>
              <w:br/>
              <w:t>ARCHIVO</w:t>
            </w:r>
          </w:p>
        </w:tc>
        <w:tc>
          <w:tcPr>
            <w:tcW w:w="0" w:type="auto"/>
            <w:vMerge w:val="restart"/>
            <w:tcBorders>
              <w:top w:val="nil"/>
              <w:left w:val="single" w:sz="4" w:space="0" w:color="auto"/>
              <w:bottom w:val="nil"/>
              <w:right w:val="single" w:sz="4" w:space="0" w:color="auto"/>
            </w:tcBorders>
            <w:shd w:val="clear" w:color="auto" w:fill="9CC2E5" w:themeFill="accent1" w:themeFillTint="99"/>
            <w:vAlign w:val="center"/>
            <w:hideMark/>
          </w:tcPr>
          <w:p w14:paraId="78CD24F8"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BASE LEGAL</w:t>
            </w:r>
          </w:p>
        </w:tc>
        <w:tc>
          <w:tcPr>
            <w:tcW w:w="1012"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711029C3"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DISPOSICIÓN FINAL</w:t>
            </w:r>
          </w:p>
        </w:tc>
        <w:tc>
          <w:tcPr>
            <w:tcW w:w="1627"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41F1ECB"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TÉCNICA DE</w:t>
            </w:r>
            <w:r w:rsidRPr="00A0789F">
              <w:rPr>
                <w:rFonts w:asciiTheme="minorHAnsi" w:eastAsia="Times New Roman" w:hAnsiTheme="minorHAnsi" w:cstheme="minorHAnsi"/>
                <w:b/>
                <w:bCs/>
                <w:color w:val="000000"/>
                <w:sz w:val="16"/>
                <w:szCs w:val="16"/>
              </w:rPr>
              <w:br/>
              <w:t>SELECCIÓN</w:t>
            </w:r>
          </w:p>
        </w:tc>
      </w:tr>
      <w:tr w:rsidR="00A0789F" w:rsidRPr="00A0789F" w14:paraId="4E8D686A" w14:textId="77777777" w:rsidTr="00AF2DB7">
        <w:trPr>
          <w:trHeight w:val="1673"/>
        </w:trPr>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0B69454B"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6093F5BB"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2746FC9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501" w:type="dxa"/>
            <w:vMerge/>
            <w:tcBorders>
              <w:top w:val="nil"/>
              <w:left w:val="single" w:sz="4" w:space="0" w:color="auto"/>
              <w:bottom w:val="nil"/>
              <w:right w:val="single" w:sz="4" w:space="0" w:color="auto"/>
            </w:tcBorders>
            <w:shd w:val="clear" w:color="auto" w:fill="9CC2E5" w:themeFill="accent1" w:themeFillTint="99"/>
            <w:vAlign w:val="center"/>
            <w:hideMark/>
          </w:tcPr>
          <w:p w14:paraId="69544D9F"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347" w:type="dxa"/>
            <w:vMerge/>
            <w:tcBorders>
              <w:top w:val="nil"/>
              <w:left w:val="single" w:sz="4" w:space="0" w:color="auto"/>
              <w:bottom w:val="nil"/>
              <w:right w:val="single" w:sz="4" w:space="0" w:color="auto"/>
            </w:tcBorders>
            <w:shd w:val="clear" w:color="auto" w:fill="9CC2E5" w:themeFill="accent1" w:themeFillTint="99"/>
            <w:vAlign w:val="center"/>
            <w:hideMark/>
          </w:tcPr>
          <w:p w14:paraId="6232ABC5"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4CF48AB1"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5C79983E"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3FD26A99"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GESTION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65054E4"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CENTRAL</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2D5521E"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INTERMEDIO</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CBC37F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HISTORICO</w:t>
            </w: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3BBAF9BC"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F0B6B54"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ELIMINACIÓN</w:t>
            </w:r>
          </w:p>
        </w:tc>
        <w:tc>
          <w:tcPr>
            <w:tcW w:w="578" w:type="dxa"/>
            <w:tcBorders>
              <w:top w:val="nil"/>
              <w:left w:val="nil"/>
              <w:bottom w:val="nil"/>
              <w:right w:val="single" w:sz="4" w:space="0" w:color="auto"/>
            </w:tcBorders>
            <w:shd w:val="clear" w:color="auto" w:fill="9CC2E5" w:themeFill="accent1" w:themeFillTint="99"/>
            <w:textDirection w:val="btLr"/>
            <w:vAlign w:val="center"/>
            <w:hideMark/>
          </w:tcPr>
          <w:p w14:paraId="44213AAD"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CONSERVACIÓN</w:t>
            </w:r>
          </w:p>
        </w:tc>
        <w:tc>
          <w:tcPr>
            <w:tcW w:w="432" w:type="dxa"/>
            <w:tcBorders>
              <w:top w:val="nil"/>
              <w:left w:val="nil"/>
              <w:bottom w:val="nil"/>
              <w:right w:val="single" w:sz="4" w:space="0" w:color="auto"/>
            </w:tcBorders>
            <w:shd w:val="clear" w:color="auto" w:fill="9CC2E5" w:themeFill="accent1" w:themeFillTint="99"/>
            <w:textDirection w:val="btLr"/>
            <w:vAlign w:val="center"/>
            <w:hideMark/>
          </w:tcPr>
          <w:p w14:paraId="49D4CB6D"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COMPLETA</w:t>
            </w:r>
          </w:p>
        </w:tc>
        <w:tc>
          <w:tcPr>
            <w:tcW w:w="1195" w:type="dxa"/>
            <w:tcBorders>
              <w:top w:val="nil"/>
              <w:left w:val="nil"/>
              <w:bottom w:val="nil"/>
              <w:right w:val="single" w:sz="4" w:space="0" w:color="auto"/>
            </w:tcBorders>
            <w:shd w:val="clear" w:color="auto" w:fill="9CC2E5" w:themeFill="accent1" w:themeFillTint="99"/>
            <w:textDirection w:val="btLr"/>
            <w:vAlign w:val="center"/>
            <w:hideMark/>
          </w:tcPr>
          <w:p w14:paraId="038CE08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PARCIAL</w:t>
            </w:r>
          </w:p>
        </w:tc>
      </w:tr>
      <w:tr w:rsidR="00A0789F" w:rsidRPr="00A0789F" w14:paraId="54695041" w14:textId="77777777" w:rsidTr="00AF2DB7">
        <w:trPr>
          <w:trHeight w:val="114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1EB8326"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bookmarkStart w:id="2" w:name="RANGE!A5:P7"/>
            <w:r w:rsidRPr="00A0789F">
              <w:rPr>
                <w:rFonts w:asciiTheme="minorHAnsi" w:eastAsia="Times New Roman" w:hAnsiTheme="minorHAnsi" w:cstheme="minorHAnsi"/>
                <w:color w:val="000000"/>
                <w:sz w:val="16"/>
                <w:szCs w:val="16"/>
              </w:rPr>
              <w:t>DELEGACIONES PROVINCIALES DE TRABAJO Y SERVICIO PÚBLICO</w:t>
            </w:r>
            <w:bookmarkEnd w:id="2"/>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3131E12"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UNIDAD DE TRABAJO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F758D80"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INSPECTORIA DEL TRABAJO</w:t>
            </w:r>
          </w:p>
        </w:tc>
        <w:tc>
          <w:tcPr>
            <w:tcW w:w="501" w:type="dxa"/>
            <w:vMerge w:val="restart"/>
            <w:tcBorders>
              <w:top w:val="single" w:sz="4" w:space="0" w:color="auto"/>
              <w:left w:val="single" w:sz="4" w:space="0" w:color="auto"/>
              <w:bottom w:val="single" w:sz="4" w:space="0" w:color="auto"/>
              <w:right w:val="single" w:sz="4" w:space="0" w:color="auto"/>
            </w:tcBorders>
            <w:vAlign w:val="center"/>
            <w:hideMark/>
          </w:tcPr>
          <w:p w14:paraId="0BC25619"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347" w:type="dxa"/>
            <w:vMerge w:val="restart"/>
            <w:tcBorders>
              <w:top w:val="single" w:sz="4" w:space="0" w:color="auto"/>
              <w:left w:val="single" w:sz="4" w:space="0" w:color="auto"/>
              <w:bottom w:val="single" w:sz="4" w:space="0" w:color="auto"/>
              <w:right w:val="single" w:sz="4" w:space="0" w:color="auto"/>
            </w:tcBorders>
            <w:vAlign w:val="center"/>
            <w:hideMark/>
          </w:tcPr>
          <w:p w14:paraId="396DB474"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40B0A8E5"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INSPECCIONES DE TRABAJO</w:t>
            </w:r>
          </w:p>
        </w:tc>
        <w:tc>
          <w:tcPr>
            <w:tcW w:w="0" w:type="auto"/>
            <w:tcBorders>
              <w:top w:val="single" w:sz="4" w:space="0" w:color="auto"/>
              <w:left w:val="nil"/>
              <w:bottom w:val="single" w:sz="4" w:space="0" w:color="auto"/>
              <w:right w:val="single" w:sz="4" w:space="0" w:color="auto"/>
            </w:tcBorders>
            <w:vAlign w:val="center"/>
            <w:hideMark/>
          </w:tcPr>
          <w:p w14:paraId="544C4277"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0C9EB0F1"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2</w:t>
            </w:r>
          </w:p>
        </w:tc>
        <w:tc>
          <w:tcPr>
            <w:tcW w:w="0" w:type="auto"/>
            <w:tcBorders>
              <w:top w:val="single" w:sz="4" w:space="0" w:color="auto"/>
              <w:left w:val="nil"/>
              <w:bottom w:val="single" w:sz="4" w:space="0" w:color="auto"/>
              <w:right w:val="single" w:sz="4" w:space="0" w:color="auto"/>
            </w:tcBorders>
            <w:vAlign w:val="center"/>
            <w:hideMark/>
          </w:tcPr>
          <w:p w14:paraId="3EF6BBA2"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5</w:t>
            </w:r>
          </w:p>
        </w:tc>
        <w:tc>
          <w:tcPr>
            <w:tcW w:w="0" w:type="auto"/>
            <w:tcBorders>
              <w:top w:val="single" w:sz="4" w:space="0" w:color="auto"/>
              <w:left w:val="nil"/>
              <w:bottom w:val="single" w:sz="4" w:space="0" w:color="auto"/>
              <w:right w:val="single" w:sz="4" w:space="0" w:color="auto"/>
            </w:tcBorders>
            <w:vAlign w:val="center"/>
            <w:hideMark/>
          </w:tcPr>
          <w:p w14:paraId="1A890487"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157F7E3F"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571AEA23"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Ley Orgánica de la Contraloría General del Estado Art. 71</w:t>
            </w:r>
          </w:p>
        </w:tc>
        <w:tc>
          <w:tcPr>
            <w:tcW w:w="0" w:type="auto"/>
            <w:tcBorders>
              <w:top w:val="single" w:sz="4" w:space="0" w:color="auto"/>
              <w:left w:val="nil"/>
              <w:bottom w:val="single" w:sz="4" w:space="0" w:color="auto"/>
              <w:right w:val="single" w:sz="4" w:space="0" w:color="auto"/>
            </w:tcBorders>
            <w:vAlign w:val="center"/>
            <w:hideMark/>
          </w:tcPr>
          <w:p w14:paraId="3E9523D8"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X</w:t>
            </w:r>
          </w:p>
        </w:tc>
        <w:tc>
          <w:tcPr>
            <w:tcW w:w="578" w:type="dxa"/>
            <w:tcBorders>
              <w:top w:val="single" w:sz="4" w:space="0" w:color="auto"/>
              <w:left w:val="nil"/>
              <w:bottom w:val="single" w:sz="4" w:space="0" w:color="auto"/>
              <w:right w:val="single" w:sz="4" w:space="0" w:color="auto"/>
            </w:tcBorders>
            <w:vAlign w:val="center"/>
            <w:hideMark/>
          </w:tcPr>
          <w:p w14:paraId="7A8CFB38"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432" w:type="dxa"/>
            <w:tcBorders>
              <w:top w:val="single" w:sz="4" w:space="0" w:color="auto"/>
              <w:left w:val="nil"/>
              <w:bottom w:val="single" w:sz="4" w:space="0" w:color="auto"/>
              <w:right w:val="single" w:sz="4" w:space="0" w:color="auto"/>
            </w:tcBorders>
            <w:vAlign w:val="center"/>
            <w:hideMark/>
          </w:tcPr>
          <w:p w14:paraId="0D8E86D0"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1195" w:type="dxa"/>
            <w:tcBorders>
              <w:top w:val="single" w:sz="4" w:space="0" w:color="auto"/>
              <w:left w:val="nil"/>
              <w:bottom w:val="single" w:sz="4" w:space="0" w:color="auto"/>
              <w:right w:val="single" w:sz="4" w:space="0" w:color="auto"/>
            </w:tcBorders>
            <w:vAlign w:val="center"/>
            <w:hideMark/>
          </w:tcPr>
          <w:p w14:paraId="2FD68998"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r>
      <w:tr w:rsidR="00A0789F" w:rsidRPr="00A0789F" w14:paraId="4705DDD5" w14:textId="77777777" w:rsidTr="00AF2DB7">
        <w:trPr>
          <w:trHeight w:val="11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38A4C1"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156379"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95C6E3"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501" w:type="dxa"/>
            <w:vMerge/>
            <w:tcBorders>
              <w:top w:val="single" w:sz="4" w:space="0" w:color="auto"/>
              <w:left w:val="single" w:sz="4" w:space="0" w:color="auto"/>
              <w:bottom w:val="single" w:sz="4" w:space="0" w:color="auto"/>
              <w:right w:val="single" w:sz="4" w:space="0" w:color="auto"/>
            </w:tcBorders>
            <w:vAlign w:val="center"/>
            <w:hideMark/>
          </w:tcPr>
          <w:p w14:paraId="1AFBD992"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347" w:type="dxa"/>
            <w:vMerge/>
            <w:tcBorders>
              <w:top w:val="single" w:sz="4" w:space="0" w:color="auto"/>
              <w:left w:val="single" w:sz="4" w:space="0" w:color="auto"/>
              <w:bottom w:val="single" w:sz="4" w:space="0" w:color="auto"/>
              <w:right w:val="single" w:sz="4" w:space="0" w:color="auto"/>
            </w:tcBorders>
            <w:vAlign w:val="center"/>
            <w:hideMark/>
          </w:tcPr>
          <w:p w14:paraId="4AD67E1F"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single" w:sz="4" w:space="0" w:color="auto"/>
              <w:right w:val="single" w:sz="4" w:space="0" w:color="auto"/>
            </w:tcBorders>
            <w:vAlign w:val="center"/>
            <w:hideMark/>
          </w:tcPr>
          <w:p w14:paraId="21B13B10"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BOLETAS CITATORIAS</w:t>
            </w:r>
          </w:p>
        </w:tc>
        <w:tc>
          <w:tcPr>
            <w:tcW w:w="0" w:type="auto"/>
            <w:tcBorders>
              <w:top w:val="nil"/>
              <w:left w:val="nil"/>
              <w:bottom w:val="single" w:sz="4" w:space="0" w:color="auto"/>
              <w:right w:val="single" w:sz="4" w:space="0" w:color="auto"/>
            </w:tcBorders>
            <w:vAlign w:val="center"/>
            <w:hideMark/>
          </w:tcPr>
          <w:p w14:paraId="27339973"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nil"/>
              <w:left w:val="nil"/>
              <w:bottom w:val="single" w:sz="4" w:space="0" w:color="auto"/>
              <w:right w:val="single" w:sz="4" w:space="0" w:color="auto"/>
            </w:tcBorders>
            <w:vAlign w:val="center"/>
            <w:hideMark/>
          </w:tcPr>
          <w:p w14:paraId="019292F1"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2</w:t>
            </w:r>
          </w:p>
        </w:tc>
        <w:tc>
          <w:tcPr>
            <w:tcW w:w="0" w:type="auto"/>
            <w:tcBorders>
              <w:top w:val="nil"/>
              <w:left w:val="nil"/>
              <w:bottom w:val="single" w:sz="4" w:space="0" w:color="auto"/>
              <w:right w:val="single" w:sz="4" w:space="0" w:color="auto"/>
            </w:tcBorders>
            <w:vAlign w:val="center"/>
            <w:hideMark/>
          </w:tcPr>
          <w:p w14:paraId="6F1BE9EF"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5</w:t>
            </w:r>
          </w:p>
        </w:tc>
        <w:tc>
          <w:tcPr>
            <w:tcW w:w="0" w:type="auto"/>
            <w:tcBorders>
              <w:top w:val="nil"/>
              <w:left w:val="nil"/>
              <w:bottom w:val="single" w:sz="4" w:space="0" w:color="auto"/>
              <w:right w:val="single" w:sz="4" w:space="0" w:color="auto"/>
            </w:tcBorders>
            <w:vAlign w:val="center"/>
            <w:hideMark/>
          </w:tcPr>
          <w:p w14:paraId="1CEA737C"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nil"/>
              <w:left w:val="nil"/>
              <w:bottom w:val="single" w:sz="4" w:space="0" w:color="auto"/>
              <w:right w:val="single" w:sz="4" w:space="0" w:color="auto"/>
            </w:tcBorders>
            <w:vAlign w:val="center"/>
            <w:hideMark/>
          </w:tcPr>
          <w:p w14:paraId="695D0C39"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nil"/>
              <w:left w:val="nil"/>
              <w:bottom w:val="single" w:sz="4" w:space="0" w:color="auto"/>
              <w:right w:val="single" w:sz="4" w:space="0" w:color="auto"/>
            </w:tcBorders>
            <w:vAlign w:val="center"/>
            <w:hideMark/>
          </w:tcPr>
          <w:p w14:paraId="31AADF0B"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Ley Orgánica de la Contraloría General del Estado Art. 71</w:t>
            </w:r>
          </w:p>
        </w:tc>
        <w:tc>
          <w:tcPr>
            <w:tcW w:w="0" w:type="auto"/>
            <w:tcBorders>
              <w:top w:val="nil"/>
              <w:left w:val="nil"/>
              <w:bottom w:val="single" w:sz="4" w:space="0" w:color="auto"/>
              <w:right w:val="single" w:sz="4" w:space="0" w:color="auto"/>
            </w:tcBorders>
            <w:vAlign w:val="center"/>
            <w:hideMark/>
          </w:tcPr>
          <w:p w14:paraId="033B77E6"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X</w:t>
            </w:r>
          </w:p>
        </w:tc>
        <w:tc>
          <w:tcPr>
            <w:tcW w:w="578" w:type="dxa"/>
            <w:tcBorders>
              <w:top w:val="nil"/>
              <w:left w:val="nil"/>
              <w:bottom w:val="single" w:sz="4" w:space="0" w:color="auto"/>
              <w:right w:val="single" w:sz="4" w:space="0" w:color="auto"/>
            </w:tcBorders>
            <w:vAlign w:val="center"/>
            <w:hideMark/>
          </w:tcPr>
          <w:p w14:paraId="1B73704C"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432" w:type="dxa"/>
            <w:tcBorders>
              <w:top w:val="nil"/>
              <w:left w:val="nil"/>
              <w:bottom w:val="single" w:sz="4" w:space="0" w:color="auto"/>
              <w:right w:val="single" w:sz="4" w:space="0" w:color="auto"/>
            </w:tcBorders>
            <w:vAlign w:val="center"/>
            <w:hideMark/>
          </w:tcPr>
          <w:p w14:paraId="36A7E0DD"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1195" w:type="dxa"/>
            <w:tcBorders>
              <w:top w:val="nil"/>
              <w:left w:val="nil"/>
              <w:bottom w:val="single" w:sz="4" w:space="0" w:color="auto"/>
              <w:right w:val="single" w:sz="4" w:space="0" w:color="auto"/>
            </w:tcBorders>
            <w:vAlign w:val="center"/>
            <w:hideMark/>
          </w:tcPr>
          <w:p w14:paraId="616A532D"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r>
      <w:tr w:rsidR="00A0789F" w:rsidRPr="00A0789F" w14:paraId="64CFBBBE" w14:textId="77777777" w:rsidTr="00AF2DB7">
        <w:trPr>
          <w:trHeight w:val="11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1C1137"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CD46D8"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239A78"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501" w:type="dxa"/>
            <w:vMerge/>
            <w:tcBorders>
              <w:top w:val="single" w:sz="4" w:space="0" w:color="auto"/>
              <w:left w:val="single" w:sz="4" w:space="0" w:color="auto"/>
              <w:bottom w:val="single" w:sz="4" w:space="0" w:color="auto"/>
              <w:right w:val="single" w:sz="4" w:space="0" w:color="auto"/>
            </w:tcBorders>
            <w:vAlign w:val="center"/>
            <w:hideMark/>
          </w:tcPr>
          <w:p w14:paraId="00E9CACF"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347" w:type="dxa"/>
            <w:vMerge/>
            <w:tcBorders>
              <w:top w:val="single" w:sz="4" w:space="0" w:color="auto"/>
              <w:left w:val="single" w:sz="4" w:space="0" w:color="auto"/>
              <w:bottom w:val="single" w:sz="4" w:space="0" w:color="auto"/>
              <w:right w:val="single" w:sz="4" w:space="0" w:color="auto"/>
            </w:tcBorders>
            <w:vAlign w:val="center"/>
            <w:hideMark/>
          </w:tcPr>
          <w:p w14:paraId="2416192E"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single" w:sz="4" w:space="0" w:color="auto"/>
              <w:right w:val="single" w:sz="4" w:space="0" w:color="auto"/>
            </w:tcBorders>
            <w:vAlign w:val="center"/>
            <w:hideMark/>
          </w:tcPr>
          <w:p w14:paraId="7ED0B31B"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DESAHUCIOS</w:t>
            </w:r>
          </w:p>
        </w:tc>
        <w:tc>
          <w:tcPr>
            <w:tcW w:w="0" w:type="auto"/>
            <w:tcBorders>
              <w:top w:val="nil"/>
              <w:left w:val="nil"/>
              <w:bottom w:val="single" w:sz="4" w:space="0" w:color="auto"/>
              <w:right w:val="single" w:sz="4" w:space="0" w:color="auto"/>
            </w:tcBorders>
            <w:vAlign w:val="center"/>
            <w:hideMark/>
          </w:tcPr>
          <w:p w14:paraId="2773FD65"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nil"/>
              <w:left w:val="nil"/>
              <w:bottom w:val="single" w:sz="4" w:space="0" w:color="auto"/>
              <w:right w:val="single" w:sz="4" w:space="0" w:color="auto"/>
            </w:tcBorders>
            <w:vAlign w:val="center"/>
            <w:hideMark/>
          </w:tcPr>
          <w:p w14:paraId="27CCE130"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2</w:t>
            </w:r>
          </w:p>
        </w:tc>
        <w:tc>
          <w:tcPr>
            <w:tcW w:w="0" w:type="auto"/>
            <w:tcBorders>
              <w:top w:val="nil"/>
              <w:left w:val="nil"/>
              <w:bottom w:val="single" w:sz="4" w:space="0" w:color="auto"/>
              <w:right w:val="single" w:sz="4" w:space="0" w:color="auto"/>
            </w:tcBorders>
            <w:vAlign w:val="center"/>
            <w:hideMark/>
          </w:tcPr>
          <w:p w14:paraId="79E7AB93"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5</w:t>
            </w:r>
          </w:p>
        </w:tc>
        <w:tc>
          <w:tcPr>
            <w:tcW w:w="0" w:type="auto"/>
            <w:tcBorders>
              <w:top w:val="nil"/>
              <w:left w:val="nil"/>
              <w:bottom w:val="single" w:sz="4" w:space="0" w:color="auto"/>
              <w:right w:val="single" w:sz="4" w:space="0" w:color="auto"/>
            </w:tcBorders>
            <w:vAlign w:val="center"/>
            <w:hideMark/>
          </w:tcPr>
          <w:p w14:paraId="47AE2EFF"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nil"/>
              <w:left w:val="nil"/>
              <w:bottom w:val="single" w:sz="4" w:space="0" w:color="auto"/>
              <w:right w:val="single" w:sz="4" w:space="0" w:color="auto"/>
            </w:tcBorders>
            <w:vAlign w:val="center"/>
            <w:hideMark/>
          </w:tcPr>
          <w:p w14:paraId="004DCB93"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nil"/>
              <w:left w:val="nil"/>
              <w:bottom w:val="single" w:sz="4" w:space="0" w:color="auto"/>
              <w:right w:val="single" w:sz="4" w:space="0" w:color="auto"/>
            </w:tcBorders>
            <w:vAlign w:val="center"/>
            <w:hideMark/>
          </w:tcPr>
          <w:p w14:paraId="43877F33"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Ley Orgánica de la Contraloría General del Estado Art. 71</w:t>
            </w:r>
          </w:p>
        </w:tc>
        <w:tc>
          <w:tcPr>
            <w:tcW w:w="0" w:type="auto"/>
            <w:tcBorders>
              <w:top w:val="nil"/>
              <w:left w:val="nil"/>
              <w:bottom w:val="single" w:sz="4" w:space="0" w:color="auto"/>
              <w:right w:val="single" w:sz="4" w:space="0" w:color="auto"/>
            </w:tcBorders>
            <w:vAlign w:val="center"/>
            <w:hideMark/>
          </w:tcPr>
          <w:p w14:paraId="4027953B"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X</w:t>
            </w:r>
          </w:p>
        </w:tc>
        <w:tc>
          <w:tcPr>
            <w:tcW w:w="578" w:type="dxa"/>
            <w:tcBorders>
              <w:top w:val="nil"/>
              <w:left w:val="nil"/>
              <w:bottom w:val="single" w:sz="4" w:space="0" w:color="auto"/>
              <w:right w:val="single" w:sz="4" w:space="0" w:color="auto"/>
            </w:tcBorders>
            <w:vAlign w:val="center"/>
            <w:hideMark/>
          </w:tcPr>
          <w:p w14:paraId="4994C828"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432" w:type="dxa"/>
            <w:tcBorders>
              <w:top w:val="nil"/>
              <w:left w:val="nil"/>
              <w:bottom w:val="single" w:sz="4" w:space="0" w:color="auto"/>
              <w:right w:val="single" w:sz="4" w:space="0" w:color="auto"/>
            </w:tcBorders>
            <w:vAlign w:val="center"/>
            <w:hideMark/>
          </w:tcPr>
          <w:p w14:paraId="6BCF8A8F"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1195" w:type="dxa"/>
            <w:tcBorders>
              <w:top w:val="nil"/>
              <w:left w:val="nil"/>
              <w:bottom w:val="single" w:sz="4" w:space="0" w:color="auto"/>
              <w:right w:val="single" w:sz="4" w:space="0" w:color="auto"/>
            </w:tcBorders>
            <w:vAlign w:val="center"/>
            <w:hideMark/>
          </w:tcPr>
          <w:p w14:paraId="14037C99"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r>
    </w:tbl>
    <w:p w14:paraId="106250C7" w14:textId="77777777" w:rsidR="00A0789F" w:rsidRPr="00A0789F" w:rsidRDefault="00A0789F" w:rsidP="00A0789F">
      <w:pPr>
        <w:pStyle w:val="Prrafodelista"/>
        <w:jc w:val="both"/>
        <w:rPr>
          <w:rFonts w:cstheme="minorHAnsi"/>
          <w:lang w:val="es-ES_tradnl"/>
        </w:rPr>
      </w:pPr>
    </w:p>
    <w:p w14:paraId="6B39BCA2" w14:textId="23E89726" w:rsidR="00A0789F" w:rsidRPr="001A50B2" w:rsidRDefault="00A0789F" w:rsidP="001A50B2">
      <w:pPr>
        <w:pStyle w:val="Prrafodelista"/>
        <w:numPr>
          <w:ilvl w:val="0"/>
          <w:numId w:val="8"/>
        </w:numPr>
        <w:jc w:val="both"/>
        <w:rPr>
          <w:rFonts w:cstheme="minorHAnsi"/>
          <w:lang w:val="es-ES_tradnl"/>
        </w:rPr>
      </w:pPr>
      <w:r w:rsidRPr="00A0789F">
        <w:rPr>
          <w:rFonts w:cstheme="minorHAnsi"/>
          <w:lang w:val="es-ES_tradnl"/>
        </w:rPr>
        <w:t xml:space="preserve">Conforme la actualización de las herramientas metodológicas, aprobadas por la Dirección de Archivo de la Administración Pública de la Presidencia de la República y </w:t>
      </w:r>
      <w:r w:rsidRPr="00A0789F">
        <w:rPr>
          <w:rFonts w:cstheme="minorHAnsi"/>
          <w:lang w:val="es-ES_tradnl"/>
        </w:rPr>
        <w:lastRenderedPageBreak/>
        <w:t>socializadas mediante memorando MDT-DGDA-2025-2821-M, de 17 de septiembre de 2025. </w:t>
      </w:r>
    </w:p>
    <w:tbl>
      <w:tblPr>
        <w:tblW w:w="9351" w:type="dxa"/>
        <w:jc w:val="center"/>
        <w:tblCellMar>
          <w:left w:w="70" w:type="dxa"/>
          <w:right w:w="70" w:type="dxa"/>
        </w:tblCellMar>
        <w:tblLook w:val="04A0" w:firstRow="1" w:lastRow="0" w:firstColumn="1" w:lastColumn="0" w:noHBand="0" w:noVBand="1"/>
      </w:tblPr>
      <w:tblGrid>
        <w:gridCol w:w="864"/>
        <w:gridCol w:w="734"/>
        <w:gridCol w:w="1007"/>
        <w:gridCol w:w="509"/>
        <w:gridCol w:w="567"/>
        <w:gridCol w:w="691"/>
        <w:gridCol w:w="347"/>
        <w:gridCol w:w="516"/>
        <w:gridCol w:w="516"/>
        <w:gridCol w:w="347"/>
        <w:gridCol w:w="347"/>
        <w:gridCol w:w="1315"/>
        <w:gridCol w:w="506"/>
        <w:gridCol w:w="506"/>
        <w:gridCol w:w="433"/>
        <w:gridCol w:w="433"/>
      </w:tblGrid>
      <w:tr w:rsidR="00A0789F" w:rsidRPr="00A0789F" w14:paraId="123369A2" w14:textId="77777777" w:rsidTr="00A0789F">
        <w:trPr>
          <w:trHeight w:val="420"/>
          <w:jc w:val="center"/>
        </w:trPr>
        <w:tc>
          <w:tcPr>
            <w:tcW w:w="9351"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21068545" w14:textId="77777777" w:rsidR="00A0789F" w:rsidRPr="00A0789F" w:rsidRDefault="00A0789F" w:rsidP="00A0789F">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TABLA DE PLAZOS DE CONSERVACION </w:t>
            </w:r>
          </w:p>
        </w:tc>
      </w:tr>
      <w:tr w:rsidR="00A0789F" w:rsidRPr="00A0789F" w14:paraId="0A27CF75" w14:textId="77777777" w:rsidTr="00A0789F">
        <w:trPr>
          <w:trHeight w:val="570"/>
          <w:jc w:val="center"/>
        </w:trPr>
        <w:tc>
          <w:tcPr>
            <w:tcW w:w="9351"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59681CDA"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MINISTERIO DEL TRABAJO</w:t>
            </w:r>
          </w:p>
        </w:tc>
      </w:tr>
      <w:tr w:rsidR="00A0789F" w:rsidRPr="00A0789F" w14:paraId="32381685" w14:textId="77777777" w:rsidTr="00A0789F">
        <w:trPr>
          <w:trHeight w:val="750"/>
          <w:jc w:val="center"/>
        </w:trPr>
        <w:tc>
          <w:tcPr>
            <w:tcW w:w="864" w:type="dxa"/>
            <w:vMerge w:val="restart"/>
            <w:tcBorders>
              <w:top w:val="nil"/>
              <w:left w:val="single" w:sz="4" w:space="0" w:color="auto"/>
              <w:bottom w:val="single" w:sz="4" w:space="0" w:color="000000"/>
              <w:right w:val="single" w:sz="4" w:space="0" w:color="auto"/>
            </w:tcBorders>
            <w:shd w:val="clear" w:color="auto" w:fill="9CC2E5" w:themeFill="accent1" w:themeFillTint="99"/>
            <w:textDirection w:val="btLr"/>
            <w:vAlign w:val="center"/>
            <w:hideMark/>
          </w:tcPr>
          <w:p w14:paraId="344E8370"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SECCIÓN DOCUMENTAL</w:t>
            </w:r>
          </w:p>
        </w:tc>
        <w:tc>
          <w:tcPr>
            <w:tcW w:w="734"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315218D"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SECCION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1CB4EB1A"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SECCIÓN DOCUMENTAL</w:t>
            </w:r>
          </w:p>
        </w:tc>
        <w:tc>
          <w:tcPr>
            <w:tcW w:w="509"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63AC05D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SUB SECCIÓN DOCUMENTAL</w:t>
            </w:r>
          </w:p>
        </w:tc>
        <w:tc>
          <w:tcPr>
            <w:tcW w:w="567"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5969925A"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SUB SUB SECCIÓN DOCUMENTAL</w:t>
            </w:r>
          </w:p>
        </w:tc>
        <w:tc>
          <w:tcPr>
            <w:tcW w:w="691"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22060D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SERIE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6F2FB8EC"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SERIE DOCUMENTAL</w:t>
            </w:r>
          </w:p>
        </w:tc>
        <w:tc>
          <w:tcPr>
            <w:tcW w:w="0" w:type="auto"/>
            <w:gridSpan w:val="4"/>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4D6250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PLAZOS DE</w:t>
            </w:r>
            <w:r w:rsidRPr="00A0789F">
              <w:rPr>
                <w:rFonts w:asciiTheme="minorHAnsi" w:eastAsia="Times New Roman" w:hAnsiTheme="minorHAnsi" w:cstheme="minorHAnsi"/>
                <w:sz w:val="16"/>
                <w:szCs w:val="16"/>
              </w:rPr>
              <w:br/>
              <w:t>CONSERVACIÓN EN</w:t>
            </w:r>
            <w:r w:rsidRPr="00A0789F">
              <w:rPr>
                <w:rFonts w:asciiTheme="minorHAnsi" w:eastAsia="Times New Roman" w:hAnsiTheme="minorHAnsi" w:cstheme="minorHAnsi"/>
                <w:sz w:val="16"/>
                <w:szCs w:val="16"/>
              </w:rPr>
              <w:br/>
              <w:t>ARCHIVO</w:t>
            </w:r>
          </w:p>
        </w:tc>
        <w:tc>
          <w:tcPr>
            <w:tcW w:w="0" w:type="auto"/>
            <w:vMerge w:val="restart"/>
            <w:tcBorders>
              <w:top w:val="nil"/>
              <w:left w:val="single" w:sz="4" w:space="0" w:color="auto"/>
              <w:bottom w:val="nil"/>
              <w:right w:val="single" w:sz="4" w:space="0" w:color="auto"/>
            </w:tcBorders>
            <w:shd w:val="clear" w:color="auto" w:fill="9CC2E5" w:themeFill="accent1" w:themeFillTint="99"/>
            <w:vAlign w:val="center"/>
            <w:hideMark/>
          </w:tcPr>
          <w:p w14:paraId="76566729"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BASE LEGAL</w:t>
            </w:r>
          </w:p>
        </w:tc>
        <w:tc>
          <w:tcPr>
            <w:tcW w:w="0" w:type="auto"/>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6BC07AE4"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DISPOSICIÓN FINAL</w:t>
            </w:r>
          </w:p>
        </w:tc>
        <w:tc>
          <w:tcPr>
            <w:tcW w:w="579"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5237655A"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TÉCNICA DE</w:t>
            </w:r>
            <w:r w:rsidRPr="00A0789F">
              <w:rPr>
                <w:rFonts w:asciiTheme="minorHAnsi" w:eastAsia="Times New Roman" w:hAnsiTheme="minorHAnsi" w:cstheme="minorHAnsi"/>
                <w:b/>
                <w:bCs/>
                <w:color w:val="000000"/>
                <w:sz w:val="16"/>
                <w:szCs w:val="16"/>
              </w:rPr>
              <w:br/>
              <w:t>SELECCIÓN</w:t>
            </w:r>
          </w:p>
        </w:tc>
      </w:tr>
      <w:tr w:rsidR="00A0789F" w:rsidRPr="00A0789F" w14:paraId="6A5C692D" w14:textId="77777777" w:rsidTr="00A0789F">
        <w:trPr>
          <w:trHeight w:val="1261"/>
          <w:jc w:val="center"/>
        </w:trPr>
        <w:tc>
          <w:tcPr>
            <w:tcW w:w="864" w:type="dxa"/>
            <w:vMerge/>
            <w:tcBorders>
              <w:top w:val="nil"/>
              <w:left w:val="single" w:sz="4" w:space="0" w:color="auto"/>
              <w:bottom w:val="single" w:sz="4" w:space="0" w:color="000000"/>
              <w:right w:val="single" w:sz="4" w:space="0" w:color="auto"/>
            </w:tcBorders>
            <w:shd w:val="clear" w:color="auto" w:fill="9CC2E5" w:themeFill="accent1" w:themeFillTint="99"/>
            <w:vAlign w:val="center"/>
            <w:hideMark/>
          </w:tcPr>
          <w:p w14:paraId="2CC4CA9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734" w:type="dxa"/>
            <w:vMerge/>
            <w:tcBorders>
              <w:top w:val="nil"/>
              <w:left w:val="single" w:sz="4" w:space="0" w:color="auto"/>
              <w:bottom w:val="nil"/>
              <w:right w:val="single" w:sz="4" w:space="0" w:color="auto"/>
            </w:tcBorders>
            <w:shd w:val="clear" w:color="auto" w:fill="9CC2E5" w:themeFill="accent1" w:themeFillTint="99"/>
            <w:vAlign w:val="center"/>
            <w:hideMark/>
          </w:tcPr>
          <w:p w14:paraId="149C569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4CB211D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509" w:type="dxa"/>
            <w:vMerge/>
            <w:tcBorders>
              <w:top w:val="nil"/>
              <w:left w:val="single" w:sz="4" w:space="0" w:color="auto"/>
              <w:bottom w:val="nil"/>
              <w:right w:val="single" w:sz="4" w:space="0" w:color="auto"/>
            </w:tcBorders>
            <w:shd w:val="clear" w:color="auto" w:fill="9CC2E5" w:themeFill="accent1" w:themeFillTint="99"/>
            <w:vAlign w:val="center"/>
            <w:hideMark/>
          </w:tcPr>
          <w:p w14:paraId="6662D65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567" w:type="dxa"/>
            <w:vMerge/>
            <w:tcBorders>
              <w:top w:val="nil"/>
              <w:left w:val="single" w:sz="4" w:space="0" w:color="auto"/>
              <w:bottom w:val="nil"/>
              <w:right w:val="single" w:sz="4" w:space="0" w:color="auto"/>
            </w:tcBorders>
            <w:shd w:val="clear" w:color="auto" w:fill="9CC2E5" w:themeFill="accent1" w:themeFillTint="99"/>
            <w:vAlign w:val="center"/>
            <w:hideMark/>
          </w:tcPr>
          <w:p w14:paraId="78C5D01F"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691" w:type="dxa"/>
            <w:vMerge/>
            <w:tcBorders>
              <w:top w:val="nil"/>
              <w:left w:val="single" w:sz="4" w:space="0" w:color="auto"/>
              <w:bottom w:val="nil"/>
              <w:right w:val="single" w:sz="4" w:space="0" w:color="auto"/>
            </w:tcBorders>
            <w:shd w:val="clear" w:color="auto" w:fill="9CC2E5" w:themeFill="accent1" w:themeFillTint="99"/>
            <w:vAlign w:val="center"/>
            <w:hideMark/>
          </w:tcPr>
          <w:p w14:paraId="57CE338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1C9B2B5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7DA8106"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GESTION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6494838B"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CENTRAL</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30874676"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INTERMEDIO</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0A6E3F9"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HISTORICO</w:t>
            </w: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2D84AFC2"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6577952"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ELIMINACIÓN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74D6227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CONSERVACIÓN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5F43938"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COMPLETA</w:t>
            </w:r>
          </w:p>
        </w:tc>
        <w:tc>
          <w:tcPr>
            <w:tcW w:w="232" w:type="dxa"/>
            <w:tcBorders>
              <w:top w:val="nil"/>
              <w:left w:val="nil"/>
              <w:bottom w:val="nil"/>
              <w:right w:val="single" w:sz="4" w:space="0" w:color="auto"/>
            </w:tcBorders>
            <w:shd w:val="clear" w:color="auto" w:fill="9CC2E5" w:themeFill="accent1" w:themeFillTint="99"/>
            <w:textDirection w:val="btLr"/>
            <w:vAlign w:val="center"/>
            <w:hideMark/>
          </w:tcPr>
          <w:p w14:paraId="1543F00A"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PARCIAL</w:t>
            </w:r>
          </w:p>
        </w:tc>
      </w:tr>
      <w:tr w:rsidR="00A0789F" w:rsidRPr="00A0789F" w14:paraId="31CEF19B" w14:textId="77777777" w:rsidTr="00A0789F">
        <w:trPr>
          <w:trHeight w:val="1365"/>
          <w:jc w:val="center"/>
        </w:trPr>
        <w:tc>
          <w:tcPr>
            <w:tcW w:w="864" w:type="dxa"/>
            <w:tcBorders>
              <w:top w:val="nil"/>
              <w:left w:val="single" w:sz="4" w:space="0" w:color="auto"/>
              <w:bottom w:val="single" w:sz="4" w:space="0" w:color="auto"/>
              <w:right w:val="single" w:sz="4" w:space="0" w:color="auto"/>
            </w:tcBorders>
            <w:vAlign w:val="center"/>
            <w:hideMark/>
          </w:tcPr>
          <w:p w14:paraId="763BD05E"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bookmarkStart w:id="3" w:name="RANGE!A5:P5"/>
            <w:r w:rsidRPr="00A0789F">
              <w:rPr>
                <w:rFonts w:asciiTheme="minorHAnsi" w:eastAsia="Times New Roman" w:hAnsiTheme="minorHAnsi" w:cstheme="minorHAnsi"/>
                <w:color w:val="000000"/>
                <w:sz w:val="16"/>
                <w:szCs w:val="16"/>
              </w:rPr>
              <w:t>DIRECCIÓN REGIONAL DEL TRABAJO Y SERVICIO PÚBLICO</w:t>
            </w:r>
            <w:bookmarkEnd w:id="3"/>
          </w:p>
        </w:tc>
        <w:tc>
          <w:tcPr>
            <w:tcW w:w="734" w:type="dxa"/>
            <w:tcBorders>
              <w:top w:val="single" w:sz="4" w:space="0" w:color="auto"/>
              <w:left w:val="nil"/>
              <w:bottom w:val="single" w:sz="4" w:space="0" w:color="auto"/>
              <w:right w:val="single" w:sz="4" w:space="0" w:color="auto"/>
            </w:tcBorders>
            <w:shd w:val="clear" w:color="000000" w:fill="FFFFFF"/>
            <w:vAlign w:val="center"/>
            <w:hideMark/>
          </w:tcPr>
          <w:p w14:paraId="6FB58B00"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UNIDAD DE TRABAJO Y EMPLEO</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2A26BB9"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INSPECTORÍA</w:t>
            </w:r>
          </w:p>
        </w:tc>
        <w:tc>
          <w:tcPr>
            <w:tcW w:w="509" w:type="dxa"/>
            <w:tcBorders>
              <w:top w:val="single" w:sz="4" w:space="0" w:color="auto"/>
              <w:left w:val="nil"/>
              <w:bottom w:val="single" w:sz="4" w:space="0" w:color="auto"/>
              <w:right w:val="single" w:sz="4" w:space="0" w:color="auto"/>
            </w:tcBorders>
            <w:shd w:val="clear" w:color="000000" w:fill="FFFFFF"/>
            <w:noWrap/>
            <w:vAlign w:val="center"/>
            <w:hideMark/>
          </w:tcPr>
          <w:p w14:paraId="4C0B6143"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567" w:type="dxa"/>
            <w:tcBorders>
              <w:top w:val="single" w:sz="4" w:space="0" w:color="auto"/>
              <w:left w:val="nil"/>
              <w:bottom w:val="single" w:sz="4" w:space="0" w:color="auto"/>
              <w:right w:val="single" w:sz="4" w:space="0" w:color="auto"/>
            </w:tcBorders>
            <w:shd w:val="clear" w:color="000000" w:fill="FFFFFF"/>
            <w:noWrap/>
            <w:vAlign w:val="center"/>
            <w:hideMark/>
          </w:tcPr>
          <w:p w14:paraId="6B9F24FF"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691" w:type="dxa"/>
            <w:tcBorders>
              <w:top w:val="single" w:sz="4" w:space="0" w:color="auto"/>
              <w:left w:val="nil"/>
              <w:bottom w:val="single" w:sz="4" w:space="0" w:color="auto"/>
              <w:right w:val="single" w:sz="4" w:space="0" w:color="auto"/>
            </w:tcBorders>
            <w:shd w:val="clear" w:color="000000" w:fill="FFFFFF"/>
            <w:vAlign w:val="center"/>
            <w:hideMark/>
          </w:tcPr>
          <w:p w14:paraId="535B4CC9"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VISTOS BUENOS</w:t>
            </w:r>
          </w:p>
        </w:tc>
        <w:tc>
          <w:tcPr>
            <w:tcW w:w="0" w:type="auto"/>
            <w:tcBorders>
              <w:top w:val="single" w:sz="4" w:space="0" w:color="auto"/>
              <w:left w:val="nil"/>
              <w:bottom w:val="single" w:sz="4" w:space="0" w:color="auto"/>
              <w:right w:val="single" w:sz="4" w:space="0" w:color="auto"/>
            </w:tcBorders>
            <w:vAlign w:val="center"/>
            <w:hideMark/>
          </w:tcPr>
          <w:p w14:paraId="709DA87D"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 xml:space="preserve"> - </w:t>
            </w:r>
          </w:p>
        </w:tc>
        <w:tc>
          <w:tcPr>
            <w:tcW w:w="0" w:type="auto"/>
            <w:tcBorders>
              <w:top w:val="single" w:sz="4" w:space="0" w:color="auto"/>
              <w:left w:val="nil"/>
              <w:bottom w:val="single" w:sz="4" w:space="0" w:color="auto"/>
              <w:right w:val="single" w:sz="4" w:space="0" w:color="auto"/>
            </w:tcBorders>
            <w:vAlign w:val="center"/>
            <w:hideMark/>
          </w:tcPr>
          <w:p w14:paraId="6B55ABB5"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2 AÑOS</w:t>
            </w:r>
          </w:p>
        </w:tc>
        <w:tc>
          <w:tcPr>
            <w:tcW w:w="0" w:type="auto"/>
            <w:tcBorders>
              <w:top w:val="single" w:sz="4" w:space="0" w:color="auto"/>
              <w:left w:val="nil"/>
              <w:bottom w:val="single" w:sz="4" w:space="0" w:color="auto"/>
              <w:right w:val="single" w:sz="4" w:space="0" w:color="auto"/>
            </w:tcBorders>
            <w:vAlign w:val="center"/>
            <w:hideMark/>
          </w:tcPr>
          <w:p w14:paraId="50A938F6"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5 AÑOS</w:t>
            </w:r>
          </w:p>
        </w:tc>
        <w:tc>
          <w:tcPr>
            <w:tcW w:w="0" w:type="auto"/>
            <w:tcBorders>
              <w:top w:val="single" w:sz="4" w:space="0" w:color="auto"/>
              <w:left w:val="nil"/>
              <w:bottom w:val="single" w:sz="4" w:space="0" w:color="auto"/>
              <w:right w:val="single" w:sz="4" w:space="0" w:color="auto"/>
            </w:tcBorders>
            <w:vAlign w:val="center"/>
            <w:hideMark/>
          </w:tcPr>
          <w:p w14:paraId="06FB191A"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69FEA4DA"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6907380D"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ACUERDO NO. SGPR-2019-0107 REGLA TÉCNICA NACIONAL PARA LA ORGANIZACIÓN Y</w:t>
            </w:r>
            <w:r w:rsidRPr="00A0789F">
              <w:rPr>
                <w:rFonts w:asciiTheme="minorHAnsi" w:eastAsia="Times New Roman" w:hAnsiTheme="minorHAnsi" w:cstheme="minorHAnsi"/>
                <w:color w:val="000000"/>
                <w:sz w:val="16"/>
                <w:szCs w:val="16"/>
              </w:rPr>
              <w:br/>
              <w:t>MANTENIMIENTO DE LOS ARCHIVOS PÚBLICOS Art. 11</w:t>
            </w:r>
          </w:p>
        </w:tc>
        <w:tc>
          <w:tcPr>
            <w:tcW w:w="0" w:type="auto"/>
            <w:tcBorders>
              <w:top w:val="single" w:sz="4" w:space="0" w:color="auto"/>
              <w:left w:val="nil"/>
              <w:bottom w:val="single" w:sz="4" w:space="0" w:color="auto"/>
              <w:right w:val="single" w:sz="4" w:space="0" w:color="auto"/>
            </w:tcBorders>
            <w:vAlign w:val="center"/>
            <w:hideMark/>
          </w:tcPr>
          <w:p w14:paraId="54FE4A66"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X</w:t>
            </w:r>
          </w:p>
        </w:tc>
        <w:tc>
          <w:tcPr>
            <w:tcW w:w="0" w:type="auto"/>
            <w:tcBorders>
              <w:top w:val="single" w:sz="4" w:space="0" w:color="auto"/>
              <w:left w:val="nil"/>
              <w:bottom w:val="single" w:sz="4" w:space="0" w:color="auto"/>
              <w:right w:val="single" w:sz="4" w:space="0" w:color="auto"/>
            </w:tcBorders>
            <w:vAlign w:val="center"/>
            <w:hideMark/>
          </w:tcPr>
          <w:p w14:paraId="3A7918AD"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 </w:t>
            </w:r>
          </w:p>
        </w:tc>
        <w:tc>
          <w:tcPr>
            <w:tcW w:w="0" w:type="auto"/>
            <w:tcBorders>
              <w:top w:val="single" w:sz="4" w:space="0" w:color="auto"/>
              <w:left w:val="nil"/>
              <w:bottom w:val="single" w:sz="4" w:space="0" w:color="auto"/>
              <w:right w:val="single" w:sz="4" w:space="0" w:color="auto"/>
            </w:tcBorders>
            <w:vAlign w:val="center"/>
            <w:hideMark/>
          </w:tcPr>
          <w:p w14:paraId="52B474B8"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232" w:type="dxa"/>
            <w:tcBorders>
              <w:top w:val="single" w:sz="4" w:space="0" w:color="auto"/>
              <w:left w:val="nil"/>
              <w:bottom w:val="single" w:sz="4" w:space="0" w:color="auto"/>
              <w:right w:val="single" w:sz="4" w:space="0" w:color="auto"/>
            </w:tcBorders>
            <w:vAlign w:val="center"/>
            <w:hideMark/>
          </w:tcPr>
          <w:p w14:paraId="6FEEA8CF"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r>
    </w:tbl>
    <w:p w14:paraId="6B178A11" w14:textId="77777777" w:rsidR="00A0789F" w:rsidRPr="00A0789F" w:rsidRDefault="00A0789F" w:rsidP="00A0789F">
      <w:pPr>
        <w:ind w:left="360"/>
        <w:jc w:val="both"/>
        <w:rPr>
          <w:rFonts w:asciiTheme="minorHAnsi" w:hAnsiTheme="minorHAnsi" w:cstheme="minorHAnsi"/>
        </w:rPr>
      </w:pPr>
    </w:p>
    <w:p w14:paraId="0118A850" w14:textId="5627704E" w:rsidR="00A0789F" w:rsidRPr="0064283F" w:rsidRDefault="00A0789F" w:rsidP="0064283F">
      <w:pPr>
        <w:pStyle w:val="Prrafodelista"/>
        <w:numPr>
          <w:ilvl w:val="0"/>
          <w:numId w:val="4"/>
        </w:numPr>
        <w:jc w:val="both"/>
        <w:rPr>
          <w:rFonts w:cstheme="minorHAnsi"/>
          <w:b/>
        </w:rPr>
      </w:pPr>
      <w:r w:rsidRPr="0064283F">
        <w:rPr>
          <w:rFonts w:cstheme="minorHAnsi"/>
          <w:b/>
        </w:rPr>
        <w:t>Antecedentes:</w:t>
      </w:r>
    </w:p>
    <w:p w14:paraId="29FDBB89"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La Dirección Regional de Trabajo y Servicio Público de Loja, de acuerdo con la planificación para el año 2026, ha considerado dar un paso significativo al iniciar el proceso de Baja Documental de las series documentales:</w:t>
      </w:r>
    </w:p>
    <w:p w14:paraId="061052A3" w14:textId="6757CE35" w:rsidR="00A0789F" w:rsidRPr="00A0789F" w:rsidRDefault="00A0789F" w:rsidP="00A0789F">
      <w:pPr>
        <w:pStyle w:val="Prrafodelista"/>
        <w:numPr>
          <w:ilvl w:val="0"/>
          <w:numId w:val="9"/>
        </w:numPr>
        <w:jc w:val="both"/>
        <w:rPr>
          <w:rFonts w:cstheme="minorHAnsi"/>
          <w:lang w:val="es-ES_tradnl"/>
        </w:rPr>
      </w:pPr>
      <w:r w:rsidRPr="00A0789F">
        <w:rPr>
          <w:rFonts w:cstheme="minorHAnsi"/>
          <w:lang w:val="es-ES_tradnl"/>
        </w:rPr>
        <w:t>Inspecciones de trabajo del periodo 2010 al 201</w:t>
      </w:r>
      <w:r w:rsidR="002E2148">
        <w:rPr>
          <w:rFonts w:cstheme="minorHAnsi"/>
          <w:lang w:val="es-ES_tradnl"/>
        </w:rPr>
        <w:t>5</w:t>
      </w:r>
    </w:p>
    <w:p w14:paraId="3B3EEA5B" w14:textId="77777777" w:rsidR="00A0789F" w:rsidRPr="00A0789F" w:rsidRDefault="00A0789F" w:rsidP="00A0789F">
      <w:pPr>
        <w:pStyle w:val="Prrafodelista"/>
        <w:numPr>
          <w:ilvl w:val="0"/>
          <w:numId w:val="9"/>
        </w:numPr>
        <w:jc w:val="both"/>
        <w:rPr>
          <w:rFonts w:cstheme="minorHAnsi"/>
          <w:lang w:val="es-ES_tradnl"/>
        </w:rPr>
      </w:pPr>
      <w:r w:rsidRPr="00A0789F">
        <w:rPr>
          <w:rFonts w:cstheme="minorHAnsi"/>
          <w:lang w:val="es-ES_tradnl"/>
        </w:rPr>
        <w:t>Boletas citatorias del periodo 2010 al 2014</w:t>
      </w:r>
    </w:p>
    <w:p w14:paraId="77B16A8D" w14:textId="77777777" w:rsidR="00A0789F" w:rsidRPr="00A0789F" w:rsidRDefault="00A0789F" w:rsidP="00A0789F">
      <w:pPr>
        <w:pStyle w:val="Prrafodelista"/>
        <w:numPr>
          <w:ilvl w:val="0"/>
          <w:numId w:val="9"/>
        </w:numPr>
        <w:jc w:val="both"/>
        <w:rPr>
          <w:rFonts w:cstheme="minorHAnsi"/>
          <w:lang w:val="es-ES_tradnl"/>
        </w:rPr>
      </w:pPr>
      <w:r w:rsidRPr="00A0789F">
        <w:rPr>
          <w:rFonts w:cstheme="minorHAnsi"/>
          <w:lang w:val="es-ES_tradnl"/>
        </w:rPr>
        <w:t>Desahucios del periodo 2010 al 2015</w:t>
      </w:r>
    </w:p>
    <w:p w14:paraId="6C51A24C" w14:textId="77777777" w:rsidR="00A0789F" w:rsidRPr="00A0789F" w:rsidRDefault="00A0789F" w:rsidP="00A0789F">
      <w:pPr>
        <w:pStyle w:val="Prrafodelista"/>
        <w:numPr>
          <w:ilvl w:val="0"/>
          <w:numId w:val="9"/>
        </w:numPr>
        <w:jc w:val="both"/>
        <w:rPr>
          <w:rFonts w:cstheme="minorHAnsi"/>
          <w:lang w:val="es-ES_tradnl"/>
        </w:rPr>
      </w:pPr>
      <w:r w:rsidRPr="00A0789F">
        <w:rPr>
          <w:rFonts w:cstheme="minorHAnsi"/>
          <w:lang w:val="es-ES_tradnl"/>
        </w:rPr>
        <w:t>Vistos Buenos del periodo 2010 al 2017</w:t>
      </w:r>
    </w:p>
    <w:p w14:paraId="12CC4036"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Este objetivo busca liberar espacio y optimizar la gestión documental, eliminando aquellos registros que ya no poseen valor y que actualmente reposan en el Archivo Pasivo de la Regional.</w:t>
      </w:r>
    </w:p>
    <w:p w14:paraId="40C8222C" w14:textId="4B3C17EF"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El Custodio del Archivo Pasivo de la Dirección Regional de Trabajo y Servicio Público de Loja, Ing. Mayte del Cisne Elizalde Vivanco, </w:t>
      </w:r>
      <w:r w:rsidRPr="001525BF">
        <w:rPr>
          <w:rStyle w:val="fontstyle01"/>
          <w:rFonts w:asciiTheme="minorHAnsi" w:hAnsiTheme="minorHAnsi" w:cstheme="minorHAnsi"/>
          <w:sz w:val="22"/>
          <w:szCs w:val="22"/>
        </w:rPr>
        <w:t xml:space="preserve">mediante memorando No. </w:t>
      </w:r>
      <w:r w:rsidR="00756693" w:rsidRPr="001525BF">
        <w:rPr>
          <w:rFonts w:asciiTheme="minorHAnsi" w:hAnsiTheme="minorHAnsi" w:cstheme="minorHAnsi"/>
          <w:color w:val="000000"/>
        </w:rPr>
        <w:t>MDT-DRTSPL-2026-0896-M</w:t>
      </w:r>
      <w:r w:rsidRPr="001525BF">
        <w:rPr>
          <w:rFonts w:asciiTheme="minorHAnsi" w:hAnsiTheme="minorHAnsi" w:cstheme="minorHAnsi"/>
          <w:color w:val="000000"/>
        </w:rPr>
        <w:t xml:space="preserve">, de </w:t>
      </w:r>
      <w:r w:rsidR="00756693" w:rsidRPr="001525BF">
        <w:rPr>
          <w:rFonts w:asciiTheme="minorHAnsi" w:hAnsiTheme="minorHAnsi" w:cstheme="minorHAnsi"/>
          <w:color w:val="000000"/>
        </w:rPr>
        <w:t>31</w:t>
      </w:r>
      <w:r w:rsidRPr="001525BF">
        <w:rPr>
          <w:rFonts w:asciiTheme="minorHAnsi" w:hAnsiTheme="minorHAnsi" w:cstheme="minorHAnsi"/>
          <w:color w:val="000000"/>
        </w:rPr>
        <w:t xml:space="preserve"> de </w:t>
      </w:r>
      <w:r w:rsidR="00756693" w:rsidRPr="001525BF">
        <w:rPr>
          <w:rFonts w:asciiTheme="minorHAnsi" w:hAnsiTheme="minorHAnsi" w:cstheme="minorHAnsi"/>
          <w:color w:val="000000"/>
        </w:rPr>
        <w:t>marzo</w:t>
      </w:r>
      <w:r w:rsidRPr="001525BF">
        <w:rPr>
          <w:rFonts w:asciiTheme="minorHAnsi" w:hAnsiTheme="minorHAnsi" w:cstheme="minorHAnsi"/>
          <w:color w:val="000000"/>
        </w:rPr>
        <w:t xml:space="preserve"> de 202</w:t>
      </w:r>
      <w:r w:rsidR="00756693" w:rsidRPr="001525BF">
        <w:rPr>
          <w:rFonts w:asciiTheme="minorHAnsi" w:hAnsiTheme="minorHAnsi" w:cstheme="minorHAnsi"/>
          <w:color w:val="000000"/>
        </w:rPr>
        <w:t>6</w:t>
      </w:r>
      <w:r w:rsidRPr="001525BF">
        <w:rPr>
          <w:rStyle w:val="fontstyle01"/>
          <w:rFonts w:asciiTheme="minorHAnsi" w:hAnsiTheme="minorHAnsi" w:cstheme="minorHAnsi"/>
          <w:sz w:val="22"/>
          <w:szCs w:val="22"/>
        </w:rPr>
        <w:t>,</w:t>
      </w:r>
      <w:r w:rsidRPr="00A0789F">
        <w:rPr>
          <w:rStyle w:val="fontstyle01"/>
          <w:rFonts w:asciiTheme="minorHAnsi" w:hAnsiTheme="minorHAnsi" w:cstheme="minorHAnsi"/>
          <w:sz w:val="22"/>
          <w:szCs w:val="22"/>
        </w:rPr>
        <w:t xml:space="preserve"> informa al Director Regional de Trabajo y Servicio Público de Loja, Mgs. Santiago Israel Guerrero Carrión, sobre el estado de los productos documentales: Inspecciones de trabajo, boletas citatorias, desahucios y vistos buenos, el cual, tras haber completado su periodo de validez en la institución según lo estipulado en el Cuadro y Tabla de Plazos de Conservación Documental, será sometido a un proceso de baja documental. Este procedimiento se llevará a cabo conforme a los marcos legales vigentes, garantizando que se realice de manera segura, adecuada e irreversible, siempre preservando la confidencialidad de la información que alberga. Además, en el mismo se solicita que se nominen a las personas encargadas de firmar la Ficha Técnica de Prevaloración Documental.</w:t>
      </w:r>
    </w:p>
    <w:p w14:paraId="58D3C18F" w14:textId="4AD4E54B"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En cumplimiento a los artículos 42 y 53 de la Regla Técnica Nacional para la Organización y Mantenimiento de Archivos Públicos, </w:t>
      </w:r>
      <w:r w:rsidRPr="001A50B2">
        <w:rPr>
          <w:rStyle w:val="fontstyle01"/>
          <w:rFonts w:asciiTheme="minorHAnsi" w:hAnsiTheme="minorHAnsi" w:cstheme="minorHAnsi"/>
          <w:sz w:val="22"/>
          <w:szCs w:val="22"/>
        </w:rPr>
        <w:t xml:space="preserve">y con Memorando N° </w:t>
      </w:r>
      <w:r w:rsidR="001A50B2" w:rsidRPr="001A50B2">
        <w:rPr>
          <w:rFonts w:asciiTheme="minorHAnsi" w:hAnsiTheme="minorHAnsi" w:cstheme="minorHAnsi"/>
          <w:color w:val="000000"/>
        </w:rPr>
        <w:t>MDT-DRTSPL-2026-089</w:t>
      </w:r>
      <w:r w:rsidR="0064283F">
        <w:rPr>
          <w:rFonts w:asciiTheme="minorHAnsi" w:hAnsiTheme="minorHAnsi" w:cstheme="minorHAnsi"/>
          <w:color w:val="000000"/>
        </w:rPr>
        <w:t>9</w:t>
      </w:r>
      <w:r w:rsidR="001A50B2" w:rsidRPr="001A50B2">
        <w:rPr>
          <w:rFonts w:asciiTheme="minorHAnsi" w:hAnsiTheme="minorHAnsi" w:cstheme="minorHAnsi"/>
          <w:color w:val="000000"/>
        </w:rPr>
        <w:t>-M</w:t>
      </w:r>
      <w:r w:rsidRPr="001A50B2">
        <w:rPr>
          <w:rStyle w:val="fontstyle01"/>
          <w:rFonts w:asciiTheme="minorHAnsi" w:hAnsiTheme="minorHAnsi" w:cstheme="minorHAnsi"/>
          <w:sz w:val="22"/>
          <w:szCs w:val="22"/>
        </w:rPr>
        <w:t xml:space="preserve">, de </w:t>
      </w:r>
      <w:r w:rsidRPr="001A50B2">
        <w:rPr>
          <w:rStyle w:val="fontstyle01"/>
          <w:rFonts w:asciiTheme="minorHAnsi" w:hAnsiTheme="minorHAnsi" w:cstheme="minorHAnsi"/>
          <w:sz w:val="22"/>
          <w:szCs w:val="22"/>
        </w:rPr>
        <w:lastRenderedPageBreak/>
        <w:t xml:space="preserve">fecha </w:t>
      </w:r>
      <w:r w:rsidR="001525BF" w:rsidRPr="001A50B2">
        <w:rPr>
          <w:rStyle w:val="fontstyle01"/>
          <w:rFonts w:asciiTheme="minorHAnsi" w:hAnsiTheme="minorHAnsi" w:cstheme="minorHAnsi"/>
          <w:sz w:val="22"/>
          <w:szCs w:val="22"/>
        </w:rPr>
        <w:t>31</w:t>
      </w:r>
      <w:r w:rsidRPr="001A50B2">
        <w:rPr>
          <w:rStyle w:val="fontstyle01"/>
          <w:rFonts w:asciiTheme="minorHAnsi" w:hAnsiTheme="minorHAnsi" w:cstheme="minorHAnsi"/>
          <w:sz w:val="22"/>
          <w:szCs w:val="22"/>
        </w:rPr>
        <w:t xml:space="preserve"> de </w:t>
      </w:r>
      <w:r w:rsidR="001525BF" w:rsidRPr="001A50B2">
        <w:rPr>
          <w:rStyle w:val="fontstyle01"/>
          <w:rFonts w:asciiTheme="minorHAnsi" w:hAnsiTheme="minorHAnsi" w:cstheme="minorHAnsi"/>
          <w:sz w:val="22"/>
          <w:szCs w:val="22"/>
        </w:rPr>
        <w:t>marzo</w:t>
      </w:r>
      <w:r w:rsidRPr="001A50B2">
        <w:rPr>
          <w:rStyle w:val="fontstyle01"/>
          <w:rFonts w:asciiTheme="minorHAnsi" w:hAnsiTheme="minorHAnsi" w:cstheme="minorHAnsi"/>
          <w:sz w:val="22"/>
          <w:szCs w:val="22"/>
        </w:rPr>
        <w:t xml:space="preserve"> del 202</w:t>
      </w:r>
      <w:r w:rsidR="001525BF" w:rsidRPr="001A50B2">
        <w:rPr>
          <w:rStyle w:val="fontstyle01"/>
          <w:rFonts w:asciiTheme="minorHAnsi" w:hAnsiTheme="minorHAnsi" w:cstheme="minorHAnsi"/>
          <w:sz w:val="22"/>
          <w:szCs w:val="22"/>
        </w:rPr>
        <w:t>6</w:t>
      </w:r>
      <w:r w:rsidRPr="00A0789F">
        <w:rPr>
          <w:rStyle w:val="fontstyle01"/>
          <w:rFonts w:asciiTheme="minorHAnsi" w:hAnsiTheme="minorHAnsi" w:cstheme="minorHAnsi"/>
          <w:sz w:val="22"/>
          <w:szCs w:val="22"/>
        </w:rPr>
        <w:t>, el Director Regional de Trabajo y Servicio Público de Loja, Mgs. Santiago Israel Guerrero Carrión, designa a los responsables para la firma de la Ficha Técnica de Prevaloración Documental de los productos:</w:t>
      </w:r>
    </w:p>
    <w:p w14:paraId="4EB5610B" w14:textId="3683C54E" w:rsidR="00A0789F" w:rsidRPr="00A0789F" w:rsidRDefault="00A0789F" w:rsidP="00A0789F">
      <w:pPr>
        <w:pStyle w:val="Prrafodelista"/>
        <w:numPr>
          <w:ilvl w:val="0"/>
          <w:numId w:val="10"/>
        </w:numPr>
        <w:jc w:val="both"/>
        <w:rPr>
          <w:rFonts w:cstheme="minorHAnsi"/>
          <w:lang w:val="es-ES_tradnl"/>
        </w:rPr>
      </w:pPr>
      <w:r w:rsidRPr="00A0789F">
        <w:rPr>
          <w:rFonts w:cstheme="minorHAnsi"/>
          <w:lang w:val="es-ES_tradnl"/>
        </w:rPr>
        <w:t>Inspecciones de trabajo del periodo 2010 al 201</w:t>
      </w:r>
      <w:r w:rsidR="002E2148">
        <w:rPr>
          <w:rFonts w:cstheme="minorHAnsi"/>
          <w:lang w:val="es-ES_tradnl"/>
        </w:rPr>
        <w:t>5</w:t>
      </w:r>
    </w:p>
    <w:p w14:paraId="1F58B186" w14:textId="77777777" w:rsidR="00A0789F" w:rsidRPr="00A0789F" w:rsidRDefault="00A0789F" w:rsidP="00A0789F">
      <w:pPr>
        <w:pStyle w:val="Prrafodelista"/>
        <w:numPr>
          <w:ilvl w:val="0"/>
          <w:numId w:val="10"/>
        </w:numPr>
        <w:jc w:val="both"/>
        <w:rPr>
          <w:rFonts w:cstheme="minorHAnsi"/>
          <w:lang w:val="es-ES_tradnl"/>
        </w:rPr>
      </w:pPr>
      <w:r w:rsidRPr="00A0789F">
        <w:rPr>
          <w:rFonts w:cstheme="minorHAnsi"/>
          <w:lang w:val="es-ES_tradnl"/>
        </w:rPr>
        <w:t>Boletas citatorias del periodo 2010 al 2014</w:t>
      </w:r>
    </w:p>
    <w:p w14:paraId="289F22F2" w14:textId="77777777" w:rsidR="00A0789F" w:rsidRPr="00A0789F" w:rsidRDefault="00A0789F" w:rsidP="00A0789F">
      <w:pPr>
        <w:pStyle w:val="Prrafodelista"/>
        <w:numPr>
          <w:ilvl w:val="0"/>
          <w:numId w:val="10"/>
        </w:numPr>
        <w:jc w:val="both"/>
        <w:rPr>
          <w:rFonts w:cstheme="minorHAnsi"/>
          <w:lang w:val="es-ES_tradnl"/>
        </w:rPr>
      </w:pPr>
      <w:r w:rsidRPr="00A0789F">
        <w:rPr>
          <w:rFonts w:cstheme="minorHAnsi"/>
          <w:lang w:val="es-ES_tradnl"/>
        </w:rPr>
        <w:t>Desahucios del periodo 2010 al 2015</w:t>
      </w:r>
    </w:p>
    <w:p w14:paraId="7C0C5967" w14:textId="77777777" w:rsidR="00A0789F" w:rsidRPr="00A0789F" w:rsidRDefault="00A0789F" w:rsidP="00A0789F">
      <w:pPr>
        <w:pStyle w:val="Prrafodelista"/>
        <w:numPr>
          <w:ilvl w:val="0"/>
          <w:numId w:val="10"/>
        </w:numPr>
        <w:jc w:val="both"/>
        <w:rPr>
          <w:rStyle w:val="fontstyle01"/>
          <w:rFonts w:asciiTheme="minorHAnsi" w:hAnsiTheme="minorHAnsi" w:cstheme="minorHAnsi"/>
          <w:sz w:val="22"/>
          <w:szCs w:val="22"/>
          <w:lang w:val="es-ES_tradnl"/>
        </w:rPr>
      </w:pPr>
      <w:r w:rsidRPr="00A0789F">
        <w:rPr>
          <w:rFonts w:cstheme="minorHAnsi"/>
          <w:lang w:val="es-ES_tradnl"/>
        </w:rPr>
        <w:t>Vistos Buenos del periodo 2010 al 2017</w:t>
      </w:r>
    </w:p>
    <w:p w14:paraId="00CECD2B" w14:textId="77777777"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Los designados son los siguientes: </w:t>
      </w:r>
    </w:p>
    <w:p w14:paraId="18A18AC5" w14:textId="77777777" w:rsidR="00A0789F" w:rsidRPr="00A0789F" w:rsidRDefault="00A0789F" w:rsidP="00A0789F">
      <w:pPr>
        <w:pStyle w:val="Prrafodelista"/>
        <w:numPr>
          <w:ilvl w:val="0"/>
          <w:numId w:val="2"/>
        </w:numPr>
        <w:spacing w:line="256" w:lineRule="auto"/>
        <w:jc w:val="both"/>
        <w:rPr>
          <w:rFonts w:cstheme="minorHAnsi"/>
          <w:i/>
          <w:lang w:val="es-ES_tradnl"/>
        </w:rPr>
      </w:pPr>
      <w:r w:rsidRPr="00A0789F">
        <w:rPr>
          <w:rFonts w:cstheme="minorHAnsi"/>
          <w:i/>
          <w:lang w:val="es-ES_tradnl"/>
        </w:rPr>
        <w:t>“…Mgs. Santiago Israel Guerrero Carrión - Director Regional del Trabajo y Servicio Público de Loja / Delegado de la Máxima Autoridad.</w:t>
      </w:r>
    </w:p>
    <w:p w14:paraId="08555820" w14:textId="6A51839A" w:rsidR="00A0789F" w:rsidRPr="00A0789F" w:rsidRDefault="001525BF" w:rsidP="00A0789F">
      <w:pPr>
        <w:pStyle w:val="Prrafodelista"/>
        <w:numPr>
          <w:ilvl w:val="0"/>
          <w:numId w:val="2"/>
        </w:numPr>
        <w:spacing w:line="256" w:lineRule="auto"/>
        <w:jc w:val="both"/>
        <w:rPr>
          <w:rFonts w:cstheme="minorHAnsi"/>
          <w:i/>
          <w:lang w:val="es-ES_tradnl"/>
        </w:rPr>
      </w:pPr>
      <w:r>
        <w:rPr>
          <w:rFonts w:cstheme="minorHAnsi"/>
          <w:i/>
          <w:lang w:val="es-ES_tradnl"/>
        </w:rPr>
        <w:t>Abg</w:t>
      </w:r>
      <w:r w:rsidR="00A0789F" w:rsidRPr="00A0789F">
        <w:rPr>
          <w:rFonts w:cstheme="minorHAnsi"/>
          <w:i/>
          <w:lang w:val="es-ES_tradnl"/>
        </w:rPr>
        <w:t xml:space="preserve">. </w:t>
      </w:r>
      <w:r>
        <w:rPr>
          <w:rFonts w:cstheme="minorHAnsi"/>
          <w:i/>
          <w:lang w:val="es-ES_tradnl"/>
        </w:rPr>
        <w:t>Lila de los Ángeles Castro Espinosa</w:t>
      </w:r>
      <w:r w:rsidR="00A0789F" w:rsidRPr="00A0789F">
        <w:rPr>
          <w:rFonts w:cstheme="minorHAnsi"/>
          <w:i/>
          <w:lang w:val="es-ES_tradnl"/>
        </w:rPr>
        <w:t xml:space="preserve"> / Responsable de la unidad productora.</w:t>
      </w:r>
    </w:p>
    <w:p w14:paraId="4D227736" w14:textId="77777777" w:rsidR="00A0789F" w:rsidRPr="00A0789F" w:rsidRDefault="00A0789F" w:rsidP="00A0789F">
      <w:pPr>
        <w:pStyle w:val="Prrafodelista"/>
        <w:numPr>
          <w:ilvl w:val="0"/>
          <w:numId w:val="2"/>
        </w:numPr>
        <w:spacing w:line="256" w:lineRule="auto"/>
        <w:jc w:val="both"/>
        <w:rPr>
          <w:rFonts w:cstheme="minorHAnsi"/>
          <w:i/>
          <w:lang w:val="es-ES_tradnl"/>
        </w:rPr>
      </w:pPr>
      <w:r w:rsidRPr="00A0789F">
        <w:rPr>
          <w:rFonts w:cstheme="minorHAnsi"/>
          <w:i/>
          <w:lang w:val="es-ES_tradnl"/>
        </w:rPr>
        <w:t>Ing. Mayte del Cisne Elizalde Vivanco / C</w:t>
      </w:r>
      <w:r w:rsidRPr="00A0789F">
        <w:rPr>
          <w:rFonts w:cstheme="minorHAnsi"/>
          <w:i/>
          <w:w w:val="105"/>
          <w:lang w:val="es-ES_tradnl"/>
        </w:rPr>
        <w:t>ustodio del Archivo Pasivo de la Dirección Regional del Trabajo y Servicio Público de Loja…”.</w:t>
      </w:r>
    </w:p>
    <w:p w14:paraId="3E4441EC" w14:textId="77777777" w:rsidR="00A0789F" w:rsidRPr="00A0789F" w:rsidRDefault="00A0789F" w:rsidP="00A0789F">
      <w:pPr>
        <w:pStyle w:val="Prrafodelista"/>
        <w:spacing w:line="256" w:lineRule="auto"/>
        <w:jc w:val="both"/>
        <w:rPr>
          <w:rFonts w:cstheme="minorHAnsi"/>
          <w:i/>
          <w:lang w:val="es-ES_tradnl"/>
        </w:rPr>
      </w:pPr>
    </w:p>
    <w:p w14:paraId="5BA1E116" w14:textId="77777777" w:rsidR="00A0789F" w:rsidRPr="00A0789F" w:rsidRDefault="00A0789F" w:rsidP="00A0789F">
      <w:pPr>
        <w:pStyle w:val="Prrafodelista"/>
        <w:numPr>
          <w:ilvl w:val="0"/>
          <w:numId w:val="4"/>
        </w:numPr>
        <w:spacing w:line="256" w:lineRule="auto"/>
        <w:jc w:val="both"/>
        <w:rPr>
          <w:rFonts w:cstheme="minorHAnsi"/>
          <w:b/>
          <w:lang w:val="es-ES_tradnl"/>
        </w:rPr>
      </w:pPr>
      <w:r w:rsidRPr="00A0789F">
        <w:rPr>
          <w:rFonts w:cstheme="minorHAnsi"/>
          <w:b/>
          <w:lang w:val="es-ES_tradnl"/>
        </w:rPr>
        <w:t>Valor de los archivos:</w:t>
      </w:r>
    </w:p>
    <w:p w14:paraId="6C44E779"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La documentación que se encuentra en proceso de baja pertenece a la Unidad de Inspectoría de la Dirección Regional de Trabajo y Servicio Público de Loja y actualmente está bajo la custodia del Archivo Pasivo de dicha dirección. Tras cumplir con los plazos establecidos en el Cuadro y Tabla de Plazos de Conservación Documental del Ministerio del Trabajo y haber perdido su valor primario, se llevó a cabo un exhaustivo análisis para verificar la ausencia de valores secundarios. Este estudio, orientado a evaluar su relevancia histórica, científica y cultural, ha concluido que los documentos no conservan tales atributos. Por lo tanto, se ha determinado que es necesario proceder con el proceso de baja documental, dado que han perdido su relevancia y valor efectivos.</w:t>
      </w:r>
    </w:p>
    <w:p w14:paraId="2A710F09"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Justificación:</w:t>
      </w:r>
    </w:p>
    <w:p w14:paraId="4E5A8C55"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El destino final de los expedientes que aparecen en los inventarios adjuntos a este documento, una vez que han completado su periodo de conservación según lo estipulado en la Tabla de Plazos de Conservación Documental y en conformidad con los plazos establecidos por la Ley Orgánica de la Contraloría General del Estado y otras normativas pertinentes, será su eliminación oficial.</w:t>
      </w:r>
    </w:p>
    <w:p w14:paraId="02C67E56"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Datos de los Archivos:</w:t>
      </w:r>
    </w:p>
    <w:p w14:paraId="13E95A79"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A continuación, se detalla el número de expedientes y cajas de los documentos considerados para el proceso de baja documental, así como también el peso aproximado, los metros lineales de los archivos y el estado físico de los documentos:</w:t>
      </w:r>
    </w:p>
    <w:tbl>
      <w:tblPr>
        <w:tblW w:w="9240" w:type="dxa"/>
        <w:tblCellMar>
          <w:left w:w="70" w:type="dxa"/>
          <w:right w:w="70" w:type="dxa"/>
        </w:tblCellMar>
        <w:tblLook w:val="04A0" w:firstRow="1" w:lastRow="0" w:firstColumn="1" w:lastColumn="0" w:noHBand="0" w:noVBand="1"/>
      </w:tblPr>
      <w:tblGrid>
        <w:gridCol w:w="1107"/>
        <w:gridCol w:w="1800"/>
        <w:gridCol w:w="1600"/>
        <w:gridCol w:w="280"/>
        <w:gridCol w:w="1053"/>
        <w:gridCol w:w="1800"/>
        <w:gridCol w:w="1600"/>
      </w:tblGrid>
      <w:tr w:rsidR="00A0789F" w:rsidRPr="00A0789F" w14:paraId="1C13C555" w14:textId="77777777" w:rsidTr="00A0789F">
        <w:trPr>
          <w:trHeight w:val="315"/>
        </w:trPr>
        <w:tc>
          <w:tcPr>
            <w:tcW w:w="1080"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noWrap/>
            <w:vAlign w:val="center"/>
            <w:hideMark/>
          </w:tcPr>
          <w:p w14:paraId="7A409465"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INSPECCIONES</w:t>
            </w:r>
          </w:p>
        </w:tc>
        <w:tc>
          <w:tcPr>
            <w:tcW w:w="1800" w:type="dxa"/>
            <w:tcBorders>
              <w:top w:val="single" w:sz="8" w:space="0" w:color="auto"/>
              <w:left w:val="nil"/>
              <w:bottom w:val="single" w:sz="8" w:space="0" w:color="auto"/>
              <w:right w:val="single" w:sz="8" w:space="0" w:color="auto"/>
            </w:tcBorders>
            <w:noWrap/>
            <w:vAlign w:val="center"/>
            <w:hideMark/>
          </w:tcPr>
          <w:p w14:paraId="1A89DFA1"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expedientes:</w:t>
            </w:r>
          </w:p>
        </w:tc>
        <w:tc>
          <w:tcPr>
            <w:tcW w:w="1600" w:type="dxa"/>
            <w:tcBorders>
              <w:top w:val="single" w:sz="8" w:space="0" w:color="auto"/>
              <w:left w:val="nil"/>
              <w:bottom w:val="single" w:sz="8" w:space="0" w:color="auto"/>
              <w:right w:val="single" w:sz="8" w:space="0" w:color="auto"/>
            </w:tcBorders>
            <w:noWrap/>
            <w:vAlign w:val="center"/>
            <w:hideMark/>
          </w:tcPr>
          <w:p w14:paraId="3654DD8F" w14:textId="6AF04848"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3.</w:t>
            </w:r>
            <w:r w:rsidR="002E2148">
              <w:rPr>
                <w:rFonts w:asciiTheme="minorHAnsi" w:eastAsia="Times New Roman" w:hAnsiTheme="minorHAnsi" w:cstheme="minorHAnsi"/>
                <w:color w:val="000000"/>
                <w:sz w:val="16"/>
                <w:szCs w:val="16"/>
              </w:rPr>
              <w:t>859</w:t>
            </w:r>
          </w:p>
        </w:tc>
        <w:tc>
          <w:tcPr>
            <w:tcW w:w="280" w:type="dxa"/>
            <w:tcBorders>
              <w:top w:val="nil"/>
              <w:left w:val="nil"/>
              <w:bottom w:val="nil"/>
              <w:right w:val="nil"/>
            </w:tcBorders>
            <w:noWrap/>
            <w:vAlign w:val="bottom"/>
            <w:hideMark/>
          </w:tcPr>
          <w:p w14:paraId="70C48805"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EA31630"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BOLETAS DE CITACIÓN</w:t>
            </w:r>
          </w:p>
        </w:tc>
        <w:tc>
          <w:tcPr>
            <w:tcW w:w="1800" w:type="dxa"/>
            <w:tcBorders>
              <w:top w:val="single" w:sz="8" w:space="0" w:color="auto"/>
              <w:left w:val="nil"/>
              <w:bottom w:val="single" w:sz="8" w:space="0" w:color="auto"/>
              <w:right w:val="single" w:sz="8" w:space="0" w:color="auto"/>
            </w:tcBorders>
            <w:noWrap/>
            <w:vAlign w:val="center"/>
            <w:hideMark/>
          </w:tcPr>
          <w:p w14:paraId="1196F859"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expedientes:</w:t>
            </w:r>
          </w:p>
        </w:tc>
        <w:tc>
          <w:tcPr>
            <w:tcW w:w="1600" w:type="dxa"/>
            <w:tcBorders>
              <w:top w:val="single" w:sz="8" w:space="0" w:color="auto"/>
              <w:left w:val="nil"/>
              <w:bottom w:val="single" w:sz="8" w:space="0" w:color="auto"/>
              <w:right w:val="single" w:sz="8" w:space="0" w:color="auto"/>
            </w:tcBorders>
            <w:noWrap/>
            <w:vAlign w:val="center"/>
            <w:hideMark/>
          </w:tcPr>
          <w:p w14:paraId="67C217B1"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5.980</w:t>
            </w:r>
          </w:p>
        </w:tc>
      </w:tr>
      <w:tr w:rsidR="00A0789F" w:rsidRPr="00A0789F" w14:paraId="1C843AC6"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D86142A"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5BC05145"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fojas:</w:t>
            </w:r>
          </w:p>
        </w:tc>
        <w:tc>
          <w:tcPr>
            <w:tcW w:w="1600" w:type="dxa"/>
            <w:tcBorders>
              <w:top w:val="nil"/>
              <w:left w:val="nil"/>
              <w:bottom w:val="single" w:sz="8" w:space="0" w:color="auto"/>
              <w:right w:val="single" w:sz="8" w:space="0" w:color="auto"/>
            </w:tcBorders>
            <w:noWrap/>
            <w:vAlign w:val="center"/>
            <w:hideMark/>
          </w:tcPr>
          <w:p w14:paraId="7BFA9EE0" w14:textId="6C9B05B7" w:rsidR="00A0789F" w:rsidRPr="00A0789F" w:rsidRDefault="002E2148" w:rsidP="00DF7963">
            <w:pPr>
              <w:spacing w:after="0" w:line="240" w:lineRule="auto"/>
              <w:jc w:val="right"/>
              <w:rPr>
                <w:rFonts w:asciiTheme="minorHAnsi" w:eastAsia="Times New Roman" w:hAnsiTheme="minorHAnsi" w:cstheme="minorHAnsi"/>
                <w:color w:val="000000"/>
                <w:sz w:val="16"/>
                <w:szCs w:val="16"/>
              </w:rPr>
            </w:pPr>
            <w:r>
              <w:rPr>
                <w:rFonts w:asciiTheme="minorHAnsi" w:eastAsia="Times New Roman" w:hAnsiTheme="minorHAnsi" w:cstheme="minorHAnsi"/>
                <w:color w:val="000000"/>
                <w:sz w:val="16"/>
                <w:szCs w:val="16"/>
              </w:rPr>
              <w:t>498</w:t>
            </w:r>
            <w:r w:rsidR="00A0789F" w:rsidRPr="00A0789F">
              <w:rPr>
                <w:rFonts w:asciiTheme="minorHAnsi" w:eastAsia="Times New Roman" w:hAnsiTheme="minorHAnsi" w:cstheme="minorHAnsi"/>
                <w:color w:val="000000"/>
                <w:sz w:val="16"/>
                <w:szCs w:val="16"/>
              </w:rPr>
              <w:t>.</w:t>
            </w:r>
            <w:r>
              <w:rPr>
                <w:rFonts w:asciiTheme="minorHAnsi" w:eastAsia="Times New Roman" w:hAnsiTheme="minorHAnsi" w:cstheme="minorHAnsi"/>
                <w:color w:val="000000"/>
                <w:sz w:val="16"/>
                <w:szCs w:val="16"/>
              </w:rPr>
              <w:t>790</w:t>
            </w:r>
          </w:p>
        </w:tc>
        <w:tc>
          <w:tcPr>
            <w:tcW w:w="280" w:type="dxa"/>
            <w:tcBorders>
              <w:top w:val="nil"/>
              <w:left w:val="nil"/>
              <w:bottom w:val="nil"/>
              <w:right w:val="nil"/>
            </w:tcBorders>
            <w:noWrap/>
            <w:vAlign w:val="bottom"/>
            <w:hideMark/>
          </w:tcPr>
          <w:p w14:paraId="58ADFD45"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5DA30B0"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3E8A83A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fojas:</w:t>
            </w:r>
          </w:p>
        </w:tc>
        <w:tc>
          <w:tcPr>
            <w:tcW w:w="1600" w:type="dxa"/>
            <w:tcBorders>
              <w:top w:val="nil"/>
              <w:left w:val="nil"/>
              <w:bottom w:val="single" w:sz="8" w:space="0" w:color="auto"/>
              <w:right w:val="single" w:sz="8" w:space="0" w:color="auto"/>
            </w:tcBorders>
            <w:noWrap/>
            <w:vAlign w:val="center"/>
            <w:hideMark/>
          </w:tcPr>
          <w:p w14:paraId="62E8EACA"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70.187</w:t>
            </w:r>
          </w:p>
        </w:tc>
      </w:tr>
      <w:tr w:rsidR="00A0789F" w:rsidRPr="00A0789F" w14:paraId="4272A6B2"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7CF8D4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106BC459"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cajas:</w:t>
            </w:r>
          </w:p>
        </w:tc>
        <w:tc>
          <w:tcPr>
            <w:tcW w:w="1600" w:type="dxa"/>
            <w:tcBorders>
              <w:top w:val="nil"/>
              <w:left w:val="nil"/>
              <w:bottom w:val="single" w:sz="8" w:space="0" w:color="auto"/>
              <w:right w:val="single" w:sz="8" w:space="0" w:color="auto"/>
            </w:tcBorders>
            <w:noWrap/>
            <w:vAlign w:val="center"/>
            <w:hideMark/>
          </w:tcPr>
          <w:p w14:paraId="11583EDC" w14:textId="54AD68F2" w:rsidR="00A0789F" w:rsidRPr="00A0789F" w:rsidRDefault="002E2148" w:rsidP="00DF7963">
            <w:pPr>
              <w:spacing w:after="0" w:line="240" w:lineRule="auto"/>
              <w:jc w:val="right"/>
              <w:rPr>
                <w:rFonts w:asciiTheme="minorHAnsi" w:eastAsia="Times New Roman" w:hAnsiTheme="minorHAnsi" w:cstheme="minorHAnsi"/>
                <w:color w:val="000000"/>
                <w:sz w:val="16"/>
                <w:szCs w:val="16"/>
              </w:rPr>
            </w:pPr>
            <w:r>
              <w:rPr>
                <w:rFonts w:asciiTheme="minorHAnsi" w:eastAsia="Times New Roman" w:hAnsiTheme="minorHAnsi" w:cstheme="minorHAnsi"/>
                <w:color w:val="000000"/>
                <w:sz w:val="16"/>
                <w:szCs w:val="16"/>
              </w:rPr>
              <w:t>378</w:t>
            </w:r>
            <w:r w:rsidR="00A0789F" w:rsidRPr="00A0789F">
              <w:rPr>
                <w:rFonts w:asciiTheme="minorHAnsi" w:eastAsia="Times New Roman" w:hAnsiTheme="minorHAnsi" w:cstheme="minorHAnsi"/>
                <w:color w:val="000000"/>
                <w:sz w:val="16"/>
                <w:szCs w:val="16"/>
              </w:rPr>
              <w:t xml:space="preserve"> R3</w:t>
            </w:r>
          </w:p>
        </w:tc>
        <w:tc>
          <w:tcPr>
            <w:tcW w:w="280" w:type="dxa"/>
            <w:tcBorders>
              <w:top w:val="nil"/>
              <w:left w:val="nil"/>
              <w:bottom w:val="nil"/>
              <w:right w:val="nil"/>
            </w:tcBorders>
            <w:noWrap/>
            <w:vAlign w:val="bottom"/>
            <w:hideMark/>
          </w:tcPr>
          <w:p w14:paraId="01703E11"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4A09B1DF"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70F98B7B"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cajas:</w:t>
            </w:r>
          </w:p>
        </w:tc>
        <w:tc>
          <w:tcPr>
            <w:tcW w:w="1600" w:type="dxa"/>
            <w:tcBorders>
              <w:top w:val="nil"/>
              <w:left w:val="nil"/>
              <w:bottom w:val="single" w:sz="8" w:space="0" w:color="auto"/>
              <w:right w:val="single" w:sz="8" w:space="0" w:color="auto"/>
            </w:tcBorders>
            <w:noWrap/>
            <w:vAlign w:val="center"/>
            <w:hideMark/>
          </w:tcPr>
          <w:p w14:paraId="3068E053"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58 R3</w:t>
            </w:r>
          </w:p>
        </w:tc>
      </w:tr>
      <w:tr w:rsidR="00A0789F" w:rsidRPr="00A0789F" w14:paraId="7F7951D7"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4371CCA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7FC4581C"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Peso aproximado en kg:</w:t>
            </w:r>
          </w:p>
        </w:tc>
        <w:tc>
          <w:tcPr>
            <w:tcW w:w="1600" w:type="dxa"/>
            <w:tcBorders>
              <w:top w:val="nil"/>
              <w:left w:val="nil"/>
              <w:bottom w:val="single" w:sz="8" w:space="0" w:color="auto"/>
              <w:right w:val="single" w:sz="8" w:space="0" w:color="auto"/>
            </w:tcBorders>
            <w:noWrap/>
            <w:vAlign w:val="center"/>
            <w:hideMark/>
          </w:tcPr>
          <w:p w14:paraId="2A7534A4" w14:textId="178F6684" w:rsidR="00A0789F" w:rsidRPr="00A0789F" w:rsidRDefault="002E2148" w:rsidP="00DF7963">
            <w:pPr>
              <w:spacing w:after="0" w:line="240" w:lineRule="auto"/>
              <w:jc w:val="right"/>
              <w:rPr>
                <w:rFonts w:asciiTheme="minorHAnsi" w:eastAsia="Times New Roman" w:hAnsiTheme="minorHAnsi" w:cstheme="minorHAnsi"/>
                <w:color w:val="000000"/>
                <w:sz w:val="16"/>
                <w:szCs w:val="16"/>
              </w:rPr>
            </w:pPr>
            <w:r>
              <w:rPr>
                <w:rFonts w:asciiTheme="minorHAnsi" w:eastAsia="Times New Roman" w:hAnsiTheme="minorHAnsi" w:cstheme="minorHAnsi"/>
                <w:color w:val="000000"/>
                <w:sz w:val="16"/>
                <w:szCs w:val="16"/>
              </w:rPr>
              <w:t>2457</w:t>
            </w:r>
            <w:r w:rsidR="00A0789F" w:rsidRPr="00A0789F">
              <w:rPr>
                <w:rFonts w:asciiTheme="minorHAnsi" w:eastAsia="Times New Roman" w:hAnsiTheme="minorHAnsi" w:cstheme="minorHAnsi"/>
                <w:color w:val="000000"/>
                <w:sz w:val="16"/>
                <w:szCs w:val="16"/>
              </w:rPr>
              <w:t xml:space="preserve"> kg</w:t>
            </w:r>
          </w:p>
        </w:tc>
        <w:tc>
          <w:tcPr>
            <w:tcW w:w="280" w:type="dxa"/>
            <w:tcBorders>
              <w:top w:val="nil"/>
              <w:left w:val="nil"/>
              <w:bottom w:val="nil"/>
              <w:right w:val="nil"/>
            </w:tcBorders>
            <w:noWrap/>
            <w:vAlign w:val="bottom"/>
            <w:hideMark/>
          </w:tcPr>
          <w:p w14:paraId="6D7144D4"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D6A5D45"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6488FB67"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Peso aproximado en kg:</w:t>
            </w:r>
          </w:p>
        </w:tc>
        <w:tc>
          <w:tcPr>
            <w:tcW w:w="1600" w:type="dxa"/>
            <w:tcBorders>
              <w:top w:val="nil"/>
              <w:left w:val="nil"/>
              <w:bottom w:val="single" w:sz="8" w:space="0" w:color="auto"/>
              <w:right w:val="single" w:sz="8" w:space="0" w:color="auto"/>
            </w:tcBorders>
            <w:noWrap/>
            <w:vAlign w:val="center"/>
            <w:hideMark/>
          </w:tcPr>
          <w:p w14:paraId="7621885D"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377 kg</w:t>
            </w:r>
          </w:p>
        </w:tc>
      </w:tr>
      <w:tr w:rsidR="00A0789F" w:rsidRPr="00A0789F" w14:paraId="7656A72C"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C45A142"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4648606E"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Metros lineales:</w:t>
            </w:r>
          </w:p>
        </w:tc>
        <w:tc>
          <w:tcPr>
            <w:tcW w:w="1600" w:type="dxa"/>
            <w:tcBorders>
              <w:top w:val="nil"/>
              <w:left w:val="nil"/>
              <w:bottom w:val="single" w:sz="8" w:space="0" w:color="auto"/>
              <w:right w:val="single" w:sz="8" w:space="0" w:color="auto"/>
            </w:tcBorders>
            <w:noWrap/>
            <w:vAlign w:val="center"/>
            <w:hideMark/>
          </w:tcPr>
          <w:p w14:paraId="61A834C0" w14:textId="72FA41C2" w:rsidR="00A0789F" w:rsidRPr="00A0789F" w:rsidRDefault="002E2148" w:rsidP="00DF7963">
            <w:pPr>
              <w:spacing w:after="0" w:line="240" w:lineRule="auto"/>
              <w:jc w:val="right"/>
              <w:rPr>
                <w:rFonts w:asciiTheme="minorHAnsi" w:eastAsia="Times New Roman" w:hAnsiTheme="minorHAnsi" w:cstheme="minorHAnsi"/>
                <w:color w:val="000000"/>
                <w:sz w:val="16"/>
                <w:szCs w:val="16"/>
              </w:rPr>
            </w:pPr>
            <w:r>
              <w:rPr>
                <w:rFonts w:asciiTheme="minorHAnsi" w:eastAsia="Times New Roman" w:hAnsiTheme="minorHAnsi" w:cstheme="minorHAnsi"/>
                <w:color w:val="000000"/>
                <w:sz w:val="16"/>
                <w:szCs w:val="16"/>
              </w:rPr>
              <w:t>63</w:t>
            </w:r>
            <w:r w:rsidR="00A0789F" w:rsidRPr="00A0789F">
              <w:rPr>
                <w:rFonts w:asciiTheme="minorHAnsi" w:eastAsia="Times New Roman" w:hAnsiTheme="minorHAnsi" w:cstheme="minorHAnsi"/>
                <w:color w:val="000000"/>
                <w:sz w:val="16"/>
                <w:szCs w:val="16"/>
              </w:rPr>
              <w:t xml:space="preserve"> metros lineales</w:t>
            </w:r>
          </w:p>
        </w:tc>
        <w:tc>
          <w:tcPr>
            <w:tcW w:w="280" w:type="dxa"/>
            <w:tcBorders>
              <w:top w:val="nil"/>
              <w:left w:val="nil"/>
              <w:bottom w:val="nil"/>
              <w:right w:val="nil"/>
            </w:tcBorders>
            <w:noWrap/>
            <w:vAlign w:val="bottom"/>
            <w:hideMark/>
          </w:tcPr>
          <w:p w14:paraId="0CFC8CF5"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4FB8595C"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6E490DC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Metros lineales:</w:t>
            </w:r>
          </w:p>
        </w:tc>
        <w:tc>
          <w:tcPr>
            <w:tcW w:w="1600" w:type="dxa"/>
            <w:tcBorders>
              <w:top w:val="nil"/>
              <w:left w:val="nil"/>
              <w:bottom w:val="single" w:sz="8" w:space="0" w:color="auto"/>
              <w:right w:val="single" w:sz="8" w:space="0" w:color="auto"/>
            </w:tcBorders>
            <w:noWrap/>
            <w:vAlign w:val="center"/>
            <w:hideMark/>
          </w:tcPr>
          <w:p w14:paraId="03A1EEE6"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9,67 metros lineales</w:t>
            </w:r>
          </w:p>
        </w:tc>
      </w:tr>
      <w:tr w:rsidR="00A0789F" w:rsidRPr="00A0789F" w14:paraId="02ED4932"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55836F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5441CF30"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Estado físico:</w:t>
            </w:r>
          </w:p>
        </w:tc>
        <w:tc>
          <w:tcPr>
            <w:tcW w:w="1600" w:type="dxa"/>
            <w:tcBorders>
              <w:top w:val="nil"/>
              <w:left w:val="nil"/>
              <w:bottom w:val="single" w:sz="8" w:space="0" w:color="auto"/>
              <w:right w:val="single" w:sz="8" w:space="0" w:color="auto"/>
            </w:tcBorders>
            <w:noWrap/>
            <w:vAlign w:val="center"/>
            <w:hideMark/>
          </w:tcPr>
          <w:p w14:paraId="7BB65174"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Bueno</w:t>
            </w:r>
          </w:p>
        </w:tc>
        <w:tc>
          <w:tcPr>
            <w:tcW w:w="280" w:type="dxa"/>
            <w:tcBorders>
              <w:top w:val="nil"/>
              <w:left w:val="nil"/>
              <w:bottom w:val="nil"/>
              <w:right w:val="nil"/>
            </w:tcBorders>
            <w:noWrap/>
            <w:vAlign w:val="bottom"/>
            <w:hideMark/>
          </w:tcPr>
          <w:p w14:paraId="1C5FDA5C"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448C1C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163EDEA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Estado físico:</w:t>
            </w:r>
          </w:p>
        </w:tc>
        <w:tc>
          <w:tcPr>
            <w:tcW w:w="1600" w:type="dxa"/>
            <w:tcBorders>
              <w:top w:val="nil"/>
              <w:left w:val="nil"/>
              <w:bottom w:val="single" w:sz="8" w:space="0" w:color="auto"/>
              <w:right w:val="single" w:sz="8" w:space="0" w:color="auto"/>
            </w:tcBorders>
            <w:noWrap/>
            <w:vAlign w:val="center"/>
            <w:hideMark/>
          </w:tcPr>
          <w:p w14:paraId="04EFE9E9"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Bueno</w:t>
            </w:r>
          </w:p>
        </w:tc>
      </w:tr>
      <w:tr w:rsidR="00A0789F" w:rsidRPr="00A0789F" w14:paraId="7141C879" w14:textId="77777777" w:rsidTr="00DF7963">
        <w:trPr>
          <w:trHeight w:val="315"/>
        </w:trPr>
        <w:tc>
          <w:tcPr>
            <w:tcW w:w="1080" w:type="dxa"/>
            <w:tcBorders>
              <w:top w:val="nil"/>
              <w:left w:val="nil"/>
              <w:bottom w:val="nil"/>
              <w:right w:val="nil"/>
            </w:tcBorders>
            <w:noWrap/>
            <w:vAlign w:val="center"/>
            <w:hideMark/>
          </w:tcPr>
          <w:p w14:paraId="641DA375"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800" w:type="dxa"/>
            <w:tcBorders>
              <w:top w:val="nil"/>
              <w:left w:val="nil"/>
              <w:bottom w:val="nil"/>
              <w:right w:val="nil"/>
            </w:tcBorders>
            <w:noWrap/>
            <w:vAlign w:val="center"/>
            <w:hideMark/>
          </w:tcPr>
          <w:p w14:paraId="6014A45C"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p>
        </w:tc>
        <w:tc>
          <w:tcPr>
            <w:tcW w:w="1600" w:type="dxa"/>
            <w:tcBorders>
              <w:top w:val="nil"/>
              <w:left w:val="nil"/>
              <w:bottom w:val="nil"/>
              <w:right w:val="nil"/>
            </w:tcBorders>
            <w:noWrap/>
            <w:vAlign w:val="center"/>
            <w:hideMark/>
          </w:tcPr>
          <w:p w14:paraId="12F23AA3" w14:textId="77777777" w:rsidR="00A0789F" w:rsidRPr="00A0789F" w:rsidRDefault="00A0789F" w:rsidP="00DF7963">
            <w:pPr>
              <w:spacing w:after="0" w:line="240" w:lineRule="auto"/>
              <w:rPr>
                <w:rFonts w:asciiTheme="minorHAnsi" w:eastAsia="Times New Roman" w:hAnsiTheme="minorHAnsi" w:cstheme="minorHAnsi"/>
                <w:sz w:val="16"/>
                <w:szCs w:val="16"/>
              </w:rPr>
            </w:pPr>
          </w:p>
        </w:tc>
        <w:tc>
          <w:tcPr>
            <w:tcW w:w="280" w:type="dxa"/>
            <w:tcBorders>
              <w:top w:val="nil"/>
              <w:left w:val="nil"/>
              <w:bottom w:val="nil"/>
              <w:right w:val="nil"/>
            </w:tcBorders>
            <w:noWrap/>
            <w:vAlign w:val="bottom"/>
            <w:hideMark/>
          </w:tcPr>
          <w:p w14:paraId="71C03130" w14:textId="77777777" w:rsidR="00A0789F" w:rsidRPr="00A0789F" w:rsidRDefault="00A0789F" w:rsidP="00DF7963">
            <w:pPr>
              <w:spacing w:after="0" w:line="240" w:lineRule="auto"/>
              <w:jc w:val="right"/>
              <w:rPr>
                <w:rFonts w:asciiTheme="minorHAnsi" w:eastAsia="Times New Roman" w:hAnsiTheme="minorHAnsi" w:cstheme="minorHAnsi"/>
                <w:sz w:val="16"/>
                <w:szCs w:val="16"/>
              </w:rPr>
            </w:pPr>
          </w:p>
        </w:tc>
        <w:tc>
          <w:tcPr>
            <w:tcW w:w="1080" w:type="dxa"/>
            <w:tcBorders>
              <w:top w:val="nil"/>
              <w:left w:val="nil"/>
              <w:bottom w:val="nil"/>
              <w:right w:val="nil"/>
            </w:tcBorders>
            <w:vAlign w:val="center"/>
            <w:hideMark/>
          </w:tcPr>
          <w:p w14:paraId="752C048E" w14:textId="77777777" w:rsidR="00A0789F" w:rsidRPr="00A0789F" w:rsidRDefault="00A0789F" w:rsidP="00DF7963">
            <w:pPr>
              <w:spacing w:after="0" w:line="240" w:lineRule="auto"/>
              <w:rPr>
                <w:rFonts w:asciiTheme="minorHAnsi" w:eastAsia="Times New Roman" w:hAnsiTheme="minorHAnsi" w:cstheme="minorHAnsi"/>
                <w:sz w:val="16"/>
                <w:szCs w:val="16"/>
              </w:rPr>
            </w:pPr>
          </w:p>
        </w:tc>
        <w:tc>
          <w:tcPr>
            <w:tcW w:w="1800" w:type="dxa"/>
            <w:tcBorders>
              <w:top w:val="nil"/>
              <w:left w:val="nil"/>
              <w:bottom w:val="nil"/>
              <w:right w:val="nil"/>
            </w:tcBorders>
            <w:noWrap/>
            <w:vAlign w:val="center"/>
            <w:hideMark/>
          </w:tcPr>
          <w:p w14:paraId="34B7C12F"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p>
        </w:tc>
        <w:tc>
          <w:tcPr>
            <w:tcW w:w="1600" w:type="dxa"/>
            <w:tcBorders>
              <w:top w:val="nil"/>
              <w:left w:val="nil"/>
              <w:bottom w:val="nil"/>
              <w:right w:val="nil"/>
            </w:tcBorders>
            <w:noWrap/>
            <w:vAlign w:val="center"/>
            <w:hideMark/>
          </w:tcPr>
          <w:p w14:paraId="087AFCD2" w14:textId="77777777" w:rsidR="00A0789F" w:rsidRPr="00A0789F" w:rsidRDefault="00A0789F" w:rsidP="00DF7963">
            <w:pPr>
              <w:spacing w:after="0" w:line="240" w:lineRule="auto"/>
              <w:rPr>
                <w:rFonts w:asciiTheme="minorHAnsi" w:eastAsia="Times New Roman" w:hAnsiTheme="minorHAnsi" w:cstheme="minorHAnsi"/>
                <w:sz w:val="16"/>
                <w:szCs w:val="16"/>
              </w:rPr>
            </w:pPr>
          </w:p>
        </w:tc>
      </w:tr>
      <w:tr w:rsidR="00A0789F" w:rsidRPr="00A0789F" w14:paraId="4B1E778B" w14:textId="77777777" w:rsidTr="00A0789F">
        <w:trPr>
          <w:trHeight w:val="315"/>
        </w:trPr>
        <w:tc>
          <w:tcPr>
            <w:tcW w:w="1080"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3B4AF0A"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lastRenderedPageBreak/>
              <w:t>DESAHUCIOS</w:t>
            </w:r>
          </w:p>
        </w:tc>
        <w:tc>
          <w:tcPr>
            <w:tcW w:w="1800" w:type="dxa"/>
            <w:tcBorders>
              <w:top w:val="single" w:sz="8" w:space="0" w:color="auto"/>
              <w:left w:val="nil"/>
              <w:bottom w:val="single" w:sz="8" w:space="0" w:color="auto"/>
              <w:right w:val="single" w:sz="8" w:space="0" w:color="auto"/>
            </w:tcBorders>
            <w:noWrap/>
            <w:vAlign w:val="center"/>
            <w:hideMark/>
          </w:tcPr>
          <w:p w14:paraId="45ABC775"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expedientes:</w:t>
            </w:r>
          </w:p>
        </w:tc>
        <w:tc>
          <w:tcPr>
            <w:tcW w:w="1600" w:type="dxa"/>
            <w:tcBorders>
              <w:top w:val="single" w:sz="8" w:space="0" w:color="auto"/>
              <w:left w:val="nil"/>
              <w:bottom w:val="single" w:sz="8" w:space="0" w:color="auto"/>
              <w:right w:val="single" w:sz="8" w:space="0" w:color="auto"/>
            </w:tcBorders>
            <w:noWrap/>
            <w:vAlign w:val="center"/>
            <w:hideMark/>
          </w:tcPr>
          <w:p w14:paraId="6A0FAF83"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3.482</w:t>
            </w:r>
          </w:p>
        </w:tc>
        <w:tc>
          <w:tcPr>
            <w:tcW w:w="280" w:type="dxa"/>
            <w:tcBorders>
              <w:top w:val="nil"/>
              <w:left w:val="nil"/>
              <w:bottom w:val="nil"/>
              <w:right w:val="nil"/>
            </w:tcBorders>
            <w:noWrap/>
            <w:vAlign w:val="bottom"/>
            <w:hideMark/>
          </w:tcPr>
          <w:p w14:paraId="76CD36E3"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9BF9DCC"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VISTOS BUENOS</w:t>
            </w:r>
          </w:p>
        </w:tc>
        <w:tc>
          <w:tcPr>
            <w:tcW w:w="1800" w:type="dxa"/>
            <w:tcBorders>
              <w:top w:val="single" w:sz="8" w:space="0" w:color="auto"/>
              <w:left w:val="nil"/>
              <w:bottom w:val="single" w:sz="8" w:space="0" w:color="auto"/>
              <w:right w:val="single" w:sz="8" w:space="0" w:color="auto"/>
            </w:tcBorders>
            <w:noWrap/>
            <w:vAlign w:val="center"/>
            <w:hideMark/>
          </w:tcPr>
          <w:p w14:paraId="0715745A"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expedientes:</w:t>
            </w:r>
          </w:p>
        </w:tc>
        <w:tc>
          <w:tcPr>
            <w:tcW w:w="1600" w:type="dxa"/>
            <w:tcBorders>
              <w:top w:val="single" w:sz="8" w:space="0" w:color="auto"/>
              <w:left w:val="nil"/>
              <w:bottom w:val="single" w:sz="8" w:space="0" w:color="auto"/>
              <w:right w:val="single" w:sz="8" w:space="0" w:color="auto"/>
            </w:tcBorders>
            <w:noWrap/>
            <w:vAlign w:val="center"/>
            <w:hideMark/>
          </w:tcPr>
          <w:p w14:paraId="5D1D60FB"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1.097</w:t>
            </w:r>
          </w:p>
        </w:tc>
      </w:tr>
      <w:tr w:rsidR="00A0789F" w:rsidRPr="00A0789F" w14:paraId="5686665C"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ADCDAB9"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35BFD322"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fojas:</w:t>
            </w:r>
          </w:p>
        </w:tc>
        <w:tc>
          <w:tcPr>
            <w:tcW w:w="1600" w:type="dxa"/>
            <w:tcBorders>
              <w:top w:val="nil"/>
              <w:left w:val="nil"/>
              <w:bottom w:val="single" w:sz="8" w:space="0" w:color="auto"/>
              <w:right w:val="single" w:sz="8" w:space="0" w:color="auto"/>
            </w:tcBorders>
            <w:noWrap/>
            <w:vAlign w:val="center"/>
            <w:hideMark/>
          </w:tcPr>
          <w:p w14:paraId="1B1396CC"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45.289</w:t>
            </w:r>
          </w:p>
        </w:tc>
        <w:tc>
          <w:tcPr>
            <w:tcW w:w="280" w:type="dxa"/>
            <w:tcBorders>
              <w:top w:val="nil"/>
              <w:left w:val="nil"/>
              <w:bottom w:val="nil"/>
              <w:right w:val="nil"/>
            </w:tcBorders>
            <w:noWrap/>
            <w:vAlign w:val="bottom"/>
            <w:hideMark/>
          </w:tcPr>
          <w:p w14:paraId="598CC29C"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812C4D9"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53167B11"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fojas:</w:t>
            </w:r>
          </w:p>
        </w:tc>
        <w:tc>
          <w:tcPr>
            <w:tcW w:w="1600" w:type="dxa"/>
            <w:tcBorders>
              <w:top w:val="nil"/>
              <w:left w:val="nil"/>
              <w:bottom w:val="single" w:sz="8" w:space="0" w:color="auto"/>
              <w:right w:val="single" w:sz="8" w:space="0" w:color="auto"/>
            </w:tcBorders>
            <w:noWrap/>
            <w:vAlign w:val="center"/>
            <w:hideMark/>
          </w:tcPr>
          <w:p w14:paraId="207C2AE5" w14:textId="4FD886B8"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54.</w:t>
            </w:r>
            <w:r w:rsidR="00C922EE">
              <w:rPr>
                <w:rFonts w:asciiTheme="minorHAnsi" w:eastAsia="Times New Roman" w:hAnsiTheme="minorHAnsi" w:cstheme="minorHAnsi"/>
                <w:color w:val="000000"/>
                <w:sz w:val="16"/>
                <w:szCs w:val="16"/>
              </w:rPr>
              <w:t>674</w:t>
            </w:r>
          </w:p>
        </w:tc>
      </w:tr>
      <w:tr w:rsidR="00A0789F" w:rsidRPr="00A0789F" w14:paraId="1A569C58"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D11C916"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2E5C3FE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cajas:</w:t>
            </w:r>
          </w:p>
        </w:tc>
        <w:tc>
          <w:tcPr>
            <w:tcW w:w="1600" w:type="dxa"/>
            <w:tcBorders>
              <w:top w:val="nil"/>
              <w:left w:val="nil"/>
              <w:bottom w:val="single" w:sz="8" w:space="0" w:color="auto"/>
              <w:right w:val="single" w:sz="8" w:space="0" w:color="auto"/>
            </w:tcBorders>
            <w:noWrap/>
            <w:vAlign w:val="center"/>
            <w:hideMark/>
          </w:tcPr>
          <w:p w14:paraId="240BBAB6"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48 R3</w:t>
            </w:r>
          </w:p>
        </w:tc>
        <w:tc>
          <w:tcPr>
            <w:tcW w:w="280" w:type="dxa"/>
            <w:tcBorders>
              <w:top w:val="nil"/>
              <w:left w:val="nil"/>
              <w:bottom w:val="nil"/>
              <w:right w:val="nil"/>
            </w:tcBorders>
            <w:noWrap/>
            <w:vAlign w:val="bottom"/>
            <w:hideMark/>
          </w:tcPr>
          <w:p w14:paraId="7106AA63"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7C382BD"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127B605C"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Número de cajas:</w:t>
            </w:r>
          </w:p>
        </w:tc>
        <w:tc>
          <w:tcPr>
            <w:tcW w:w="1600" w:type="dxa"/>
            <w:tcBorders>
              <w:top w:val="nil"/>
              <w:left w:val="nil"/>
              <w:bottom w:val="single" w:sz="8" w:space="0" w:color="auto"/>
              <w:right w:val="single" w:sz="8" w:space="0" w:color="auto"/>
            </w:tcBorders>
            <w:noWrap/>
            <w:vAlign w:val="center"/>
            <w:hideMark/>
          </w:tcPr>
          <w:p w14:paraId="222C58C7"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48 R3</w:t>
            </w:r>
          </w:p>
        </w:tc>
      </w:tr>
      <w:tr w:rsidR="00A0789F" w:rsidRPr="00A0789F" w14:paraId="611952D5"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7B88B7A"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4DCB80F1"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Peso aproximado en kg:</w:t>
            </w:r>
          </w:p>
        </w:tc>
        <w:tc>
          <w:tcPr>
            <w:tcW w:w="1600" w:type="dxa"/>
            <w:tcBorders>
              <w:top w:val="nil"/>
              <w:left w:val="nil"/>
              <w:bottom w:val="single" w:sz="8" w:space="0" w:color="auto"/>
              <w:right w:val="single" w:sz="8" w:space="0" w:color="auto"/>
            </w:tcBorders>
            <w:noWrap/>
            <w:vAlign w:val="center"/>
            <w:hideMark/>
          </w:tcPr>
          <w:p w14:paraId="131E6B2E"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312 kg</w:t>
            </w:r>
          </w:p>
        </w:tc>
        <w:tc>
          <w:tcPr>
            <w:tcW w:w="280" w:type="dxa"/>
            <w:tcBorders>
              <w:top w:val="nil"/>
              <w:left w:val="nil"/>
              <w:bottom w:val="nil"/>
              <w:right w:val="nil"/>
            </w:tcBorders>
            <w:noWrap/>
            <w:vAlign w:val="bottom"/>
            <w:hideMark/>
          </w:tcPr>
          <w:p w14:paraId="11027E15"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7ABB237"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00E09F82"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Peso aproximado en kg:</w:t>
            </w:r>
          </w:p>
        </w:tc>
        <w:tc>
          <w:tcPr>
            <w:tcW w:w="1600" w:type="dxa"/>
            <w:tcBorders>
              <w:top w:val="nil"/>
              <w:left w:val="nil"/>
              <w:bottom w:val="single" w:sz="8" w:space="0" w:color="auto"/>
              <w:right w:val="single" w:sz="8" w:space="0" w:color="auto"/>
            </w:tcBorders>
            <w:noWrap/>
            <w:vAlign w:val="center"/>
            <w:hideMark/>
          </w:tcPr>
          <w:p w14:paraId="4453E231"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312 kg</w:t>
            </w:r>
          </w:p>
        </w:tc>
      </w:tr>
      <w:tr w:rsidR="00A0789F" w:rsidRPr="00A0789F" w14:paraId="7E03FC21"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38BA34D"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3F04865B"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Metros lineales:</w:t>
            </w:r>
          </w:p>
        </w:tc>
        <w:tc>
          <w:tcPr>
            <w:tcW w:w="1600" w:type="dxa"/>
            <w:tcBorders>
              <w:top w:val="nil"/>
              <w:left w:val="nil"/>
              <w:bottom w:val="single" w:sz="8" w:space="0" w:color="auto"/>
              <w:right w:val="single" w:sz="8" w:space="0" w:color="auto"/>
            </w:tcBorders>
            <w:noWrap/>
            <w:vAlign w:val="center"/>
            <w:hideMark/>
          </w:tcPr>
          <w:p w14:paraId="2BA3328B"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8 metros lineales</w:t>
            </w:r>
          </w:p>
        </w:tc>
        <w:tc>
          <w:tcPr>
            <w:tcW w:w="280" w:type="dxa"/>
            <w:tcBorders>
              <w:top w:val="nil"/>
              <w:left w:val="nil"/>
              <w:bottom w:val="nil"/>
              <w:right w:val="nil"/>
            </w:tcBorders>
            <w:noWrap/>
            <w:vAlign w:val="bottom"/>
            <w:hideMark/>
          </w:tcPr>
          <w:p w14:paraId="2ED6BE09"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F453A4E"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1DDAB6C7"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Metros lineales:</w:t>
            </w:r>
          </w:p>
        </w:tc>
        <w:tc>
          <w:tcPr>
            <w:tcW w:w="1600" w:type="dxa"/>
            <w:tcBorders>
              <w:top w:val="nil"/>
              <w:left w:val="nil"/>
              <w:bottom w:val="single" w:sz="8" w:space="0" w:color="auto"/>
              <w:right w:val="single" w:sz="8" w:space="0" w:color="auto"/>
            </w:tcBorders>
            <w:noWrap/>
            <w:vAlign w:val="center"/>
            <w:hideMark/>
          </w:tcPr>
          <w:p w14:paraId="6AA2AE42"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8 metros lineales</w:t>
            </w:r>
          </w:p>
        </w:tc>
      </w:tr>
      <w:tr w:rsidR="00A0789F" w:rsidRPr="00A0789F" w14:paraId="5EA5C6D6" w14:textId="77777777" w:rsidTr="00A0789F">
        <w:trPr>
          <w:trHeight w:val="315"/>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9EC7C3D"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006732EA"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Estado físico:</w:t>
            </w:r>
          </w:p>
        </w:tc>
        <w:tc>
          <w:tcPr>
            <w:tcW w:w="1600" w:type="dxa"/>
            <w:tcBorders>
              <w:top w:val="nil"/>
              <w:left w:val="nil"/>
              <w:bottom w:val="single" w:sz="8" w:space="0" w:color="auto"/>
              <w:right w:val="single" w:sz="8" w:space="0" w:color="auto"/>
            </w:tcBorders>
            <w:noWrap/>
            <w:vAlign w:val="center"/>
            <w:hideMark/>
          </w:tcPr>
          <w:p w14:paraId="1218ED23"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Bueno</w:t>
            </w:r>
          </w:p>
        </w:tc>
        <w:tc>
          <w:tcPr>
            <w:tcW w:w="280" w:type="dxa"/>
            <w:tcBorders>
              <w:top w:val="nil"/>
              <w:left w:val="nil"/>
              <w:bottom w:val="nil"/>
              <w:right w:val="nil"/>
            </w:tcBorders>
            <w:noWrap/>
            <w:vAlign w:val="bottom"/>
            <w:hideMark/>
          </w:tcPr>
          <w:p w14:paraId="614E1F0C"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p>
        </w:tc>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D09F492"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51F84F9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Estado físico:</w:t>
            </w:r>
          </w:p>
        </w:tc>
        <w:tc>
          <w:tcPr>
            <w:tcW w:w="1600" w:type="dxa"/>
            <w:tcBorders>
              <w:top w:val="nil"/>
              <w:left w:val="nil"/>
              <w:bottom w:val="single" w:sz="8" w:space="0" w:color="auto"/>
              <w:right w:val="single" w:sz="8" w:space="0" w:color="auto"/>
            </w:tcBorders>
            <w:noWrap/>
            <w:vAlign w:val="center"/>
            <w:hideMark/>
          </w:tcPr>
          <w:p w14:paraId="3E1249CB" w14:textId="77777777" w:rsidR="00A0789F" w:rsidRPr="00A0789F" w:rsidRDefault="00A0789F" w:rsidP="00DF7963">
            <w:pPr>
              <w:spacing w:after="0" w:line="240" w:lineRule="auto"/>
              <w:jc w:val="right"/>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Bueno</w:t>
            </w:r>
          </w:p>
        </w:tc>
      </w:tr>
    </w:tbl>
    <w:p w14:paraId="18C9F4A2" w14:textId="77777777" w:rsidR="00A0789F" w:rsidRDefault="00A0789F" w:rsidP="00A0789F">
      <w:pPr>
        <w:rPr>
          <w:rFonts w:asciiTheme="minorHAnsi" w:hAnsiTheme="minorHAnsi" w:cstheme="minorHAnsi"/>
        </w:rPr>
      </w:pPr>
    </w:p>
    <w:tbl>
      <w:tblPr>
        <w:tblW w:w="4480" w:type="dxa"/>
        <w:jc w:val="center"/>
        <w:tblCellMar>
          <w:left w:w="70" w:type="dxa"/>
          <w:right w:w="70" w:type="dxa"/>
        </w:tblCellMar>
        <w:tblLook w:val="04A0" w:firstRow="1" w:lastRow="0" w:firstColumn="1" w:lastColumn="0" w:noHBand="0" w:noVBand="1"/>
      </w:tblPr>
      <w:tblGrid>
        <w:gridCol w:w="1080"/>
        <w:gridCol w:w="1800"/>
        <w:gridCol w:w="1600"/>
      </w:tblGrid>
      <w:tr w:rsidR="001525BF" w:rsidRPr="001525BF" w14:paraId="5DE3F90A" w14:textId="77777777" w:rsidTr="001525BF">
        <w:trPr>
          <w:trHeight w:val="315"/>
          <w:jc w:val="center"/>
        </w:trPr>
        <w:tc>
          <w:tcPr>
            <w:tcW w:w="1080"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849B0AA"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r w:rsidRPr="001525BF">
              <w:rPr>
                <w:rFonts w:asciiTheme="minorHAnsi" w:eastAsia="Times New Roman" w:hAnsiTheme="minorHAnsi" w:cstheme="minorHAnsi"/>
                <w:b/>
                <w:bCs/>
                <w:color w:val="000000"/>
                <w:sz w:val="16"/>
                <w:szCs w:val="16"/>
              </w:rPr>
              <w:t>RESUMEN</w:t>
            </w:r>
          </w:p>
        </w:tc>
        <w:tc>
          <w:tcPr>
            <w:tcW w:w="1800" w:type="dxa"/>
            <w:tcBorders>
              <w:top w:val="single" w:sz="8" w:space="0" w:color="auto"/>
              <w:left w:val="nil"/>
              <w:bottom w:val="single" w:sz="8" w:space="0" w:color="auto"/>
              <w:right w:val="single" w:sz="8" w:space="0" w:color="auto"/>
            </w:tcBorders>
            <w:noWrap/>
            <w:vAlign w:val="center"/>
            <w:hideMark/>
          </w:tcPr>
          <w:p w14:paraId="6E0B4E89" w14:textId="77777777" w:rsidR="001525BF" w:rsidRPr="001525BF" w:rsidRDefault="001525BF" w:rsidP="001525BF">
            <w:pPr>
              <w:spacing w:after="0" w:line="240" w:lineRule="auto"/>
              <w:rPr>
                <w:rFonts w:asciiTheme="minorHAnsi" w:eastAsia="Times New Roman" w:hAnsiTheme="minorHAnsi" w:cstheme="minorHAnsi"/>
                <w:b/>
                <w:bCs/>
                <w:color w:val="000000"/>
                <w:sz w:val="16"/>
                <w:szCs w:val="16"/>
              </w:rPr>
            </w:pPr>
            <w:r w:rsidRPr="001525BF">
              <w:rPr>
                <w:rFonts w:asciiTheme="minorHAnsi" w:eastAsia="Times New Roman" w:hAnsiTheme="minorHAnsi" w:cstheme="minorHAnsi"/>
                <w:b/>
                <w:bCs/>
                <w:color w:val="000000"/>
                <w:sz w:val="16"/>
                <w:szCs w:val="16"/>
              </w:rPr>
              <w:t>Número de expedientes:</w:t>
            </w:r>
          </w:p>
        </w:tc>
        <w:tc>
          <w:tcPr>
            <w:tcW w:w="1600" w:type="dxa"/>
            <w:tcBorders>
              <w:top w:val="single" w:sz="8" w:space="0" w:color="auto"/>
              <w:left w:val="nil"/>
              <w:bottom w:val="single" w:sz="8" w:space="0" w:color="auto"/>
              <w:right w:val="single" w:sz="8" w:space="0" w:color="auto"/>
            </w:tcBorders>
            <w:noWrap/>
            <w:vAlign w:val="center"/>
            <w:hideMark/>
          </w:tcPr>
          <w:p w14:paraId="42D0C35F" w14:textId="77777777" w:rsidR="001525BF" w:rsidRPr="001525BF" w:rsidRDefault="001525BF" w:rsidP="001525BF">
            <w:pPr>
              <w:spacing w:after="0" w:line="240" w:lineRule="auto"/>
              <w:jc w:val="right"/>
              <w:rPr>
                <w:rFonts w:eastAsia="Times New Roman"/>
                <w:color w:val="000000"/>
                <w:sz w:val="16"/>
                <w:szCs w:val="16"/>
                <w:lang w:val="es-EC"/>
              </w:rPr>
            </w:pPr>
            <w:r w:rsidRPr="001525BF">
              <w:rPr>
                <w:rFonts w:eastAsia="Times New Roman"/>
                <w:color w:val="000000"/>
                <w:sz w:val="16"/>
                <w:szCs w:val="16"/>
                <w:lang w:val="es-EC"/>
              </w:rPr>
              <w:t>14.418</w:t>
            </w:r>
          </w:p>
        </w:tc>
      </w:tr>
      <w:tr w:rsidR="001525BF" w:rsidRPr="001525BF" w14:paraId="4E2B88BD" w14:textId="77777777" w:rsidTr="001525BF">
        <w:trPr>
          <w:trHeight w:val="315"/>
          <w:jc w:val="center"/>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DD5D332"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5F13E17B"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r w:rsidRPr="001525BF">
              <w:rPr>
                <w:rFonts w:asciiTheme="minorHAnsi" w:eastAsia="Times New Roman" w:hAnsiTheme="minorHAnsi" w:cstheme="minorHAnsi"/>
                <w:b/>
                <w:bCs/>
                <w:color w:val="000000"/>
                <w:sz w:val="16"/>
                <w:szCs w:val="16"/>
              </w:rPr>
              <w:t>Número de fojas:</w:t>
            </w:r>
          </w:p>
        </w:tc>
        <w:tc>
          <w:tcPr>
            <w:tcW w:w="1600" w:type="dxa"/>
            <w:tcBorders>
              <w:top w:val="nil"/>
              <w:left w:val="nil"/>
              <w:bottom w:val="single" w:sz="8" w:space="0" w:color="auto"/>
              <w:right w:val="single" w:sz="8" w:space="0" w:color="auto"/>
            </w:tcBorders>
            <w:noWrap/>
            <w:vAlign w:val="center"/>
            <w:hideMark/>
          </w:tcPr>
          <w:p w14:paraId="18BE0DFE" w14:textId="77777777" w:rsidR="001525BF" w:rsidRPr="001525BF" w:rsidRDefault="001525BF" w:rsidP="001525BF">
            <w:pPr>
              <w:spacing w:after="0" w:line="240" w:lineRule="auto"/>
              <w:jc w:val="right"/>
              <w:rPr>
                <w:rFonts w:eastAsia="Times New Roman"/>
                <w:color w:val="000000"/>
                <w:sz w:val="16"/>
                <w:szCs w:val="16"/>
                <w:lang w:val="es-EC"/>
              </w:rPr>
            </w:pPr>
            <w:r w:rsidRPr="001525BF">
              <w:rPr>
                <w:rFonts w:eastAsia="Times New Roman"/>
                <w:color w:val="000000"/>
                <w:sz w:val="16"/>
                <w:szCs w:val="16"/>
                <w:lang w:val="es-EC"/>
              </w:rPr>
              <w:t>668.977</w:t>
            </w:r>
          </w:p>
        </w:tc>
      </w:tr>
      <w:tr w:rsidR="001525BF" w:rsidRPr="001525BF" w14:paraId="0D8FE25C" w14:textId="77777777" w:rsidTr="001525BF">
        <w:trPr>
          <w:trHeight w:val="315"/>
          <w:jc w:val="center"/>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7298EBA"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10556E22"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r w:rsidRPr="001525BF">
              <w:rPr>
                <w:rFonts w:asciiTheme="minorHAnsi" w:eastAsia="Times New Roman" w:hAnsiTheme="minorHAnsi" w:cstheme="minorHAnsi"/>
                <w:b/>
                <w:bCs/>
                <w:color w:val="000000"/>
                <w:sz w:val="16"/>
                <w:szCs w:val="16"/>
              </w:rPr>
              <w:t>Número de cajas:</w:t>
            </w:r>
          </w:p>
        </w:tc>
        <w:tc>
          <w:tcPr>
            <w:tcW w:w="1600" w:type="dxa"/>
            <w:tcBorders>
              <w:top w:val="nil"/>
              <w:left w:val="nil"/>
              <w:bottom w:val="single" w:sz="8" w:space="0" w:color="auto"/>
              <w:right w:val="single" w:sz="8" w:space="0" w:color="auto"/>
            </w:tcBorders>
            <w:noWrap/>
            <w:vAlign w:val="center"/>
            <w:hideMark/>
          </w:tcPr>
          <w:p w14:paraId="386ECBDE" w14:textId="77777777" w:rsidR="001525BF" w:rsidRPr="001525BF" w:rsidRDefault="001525BF" w:rsidP="001525BF">
            <w:pPr>
              <w:spacing w:after="0" w:line="240" w:lineRule="auto"/>
              <w:jc w:val="right"/>
              <w:rPr>
                <w:rFonts w:eastAsia="Times New Roman"/>
                <w:color w:val="000000"/>
                <w:sz w:val="16"/>
                <w:szCs w:val="16"/>
                <w:lang w:val="es-EC"/>
              </w:rPr>
            </w:pPr>
            <w:r w:rsidRPr="001525BF">
              <w:rPr>
                <w:rFonts w:eastAsia="Times New Roman"/>
                <w:color w:val="000000"/>
                <w:sz w:val="16"/>
                <w:szCs w:val="16"/>
                <w:lang w:val="es-EC"/>
              </w:rPr>
              <w:t>532 R3</w:t>
            </w:r>
          </w:p>
        </w:tc>
      </w:tr>
      <w:tr w:rsidR="001525BF" w:rsidRPr="001525BF" w14:paraId="69DC1BBB" w14:textId="77777777" w:rsidTr="001525BF">
        <w:trPr>
          <w:trHeight w:val="315"/>
          <w:jc w:val="center"/>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3EBADAD"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63729FE9"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r w:rsidRPr="001525BF">
              <w:rPr>
                <w:rFonts w:asciiTheme="minorHAnsi" w:eastAsia="Times New Roman" w:hAnsiTheme="minorHAnsi" w:cstheme="minorHAnsi"/>
                <w:b/>
                <w:bCs/>
                <w:color w:val="000000"/>
                <w:sz w:val="16"/>
                <w:szCs w:val="16"/>
              </w:rPr>
              <w:t>Peso aproximado en kg:</w:t>
            </w:r>
          </w:p>
        </w:tc>
        <w:tc>
          <w:tcPr>
            <w:tcW w:w="1600" w:type="dxa"/>
            <w:tcBorders>
              <w:top w:val="nil"/>
              <w:left w:val="nil"/>
              <w:bottom w:val="single" w:sz="8" w:space="0" w:color="auto"/>
              <w:right w:val="single" w:sz="8" w:space="0" w:color="auto"/>
            </w:tcBorders>
            <w:noWrap/>
            <w:vAlign w:val="center"/>
            <w:hideMark/>
          </w:tcPr>
          <w:p w14:paraId="3F6D9439" w14:textId="77777777" w:rsidR="001525BF" w:rsidRPr="001525BF" w:rsidRDefault="001525BF" w:rsidP="001525BF">
            <w:pPr>
              <w:spacing w:after="0" w:line="240" w:lineRule="auto"/>
              <w:jc w:val="right"/>
              <w:rPr>
                <w:rFonts w:eastAsia="Times New Roman"/>
                <w:color w:val="000000"/>
                <w:sz w:val="16"/>
                <w:szCs w:val="16"/>
                <w:lang w:val="es-EC"/>
              </w:rPr>
            </w:pPr>
            <w:r w:rsidRPr="001525BF">
              <w:rPr>
                <w:rFonts w:eastAsia="Times New Roman"/>
                <w:color w:val="000000"/>
                <w:sz w:val="16"/>
                <w:szCs w:val="16"/>
                <w:lang w:val="es-EC"/>
              </w:rPr>
              <w:t>3458 kg</w:t>
            </w:r>
          </w:p>
        </w:tc>
      </w:tr>
      <w:tr w:rsidR="001525BF" w:rsidRPr="001525BF" w14:paraId="2B71E0E6" w14:textId="77777777" w:rsidTr="001525BF">
        <w:trPr>
          <w:trHeight w:val="315"/>
          <w:jc w:val="center"/>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C20CAA6"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510B037E"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r w:rsidRPr="001525BF">
              <w:rPr>
                <w:rFonts w:asciiTheme="minorHAnsi" w:eastAsia="Times New Roman" w:hAnsiTheme="minorHAnsi" w:cstheme="minorHAnsi"/>
                <w:b/>
                <w:bCs/>
                <w:color w:val="000000"/>
                <w:sz w:val="16"/>
                <w:szCs w:val="16"/>
              </w:rPr>
              <w:t>Metros lineales:</w:t>
            </w:r>
          </w:p>
        </w:tc>
        <w:tc>
          <w:tcPr>
            <w:tcW w:w="1600" w:type="dxa"/>
            <w:tcBorders>
              <w:top w:val="nil"/>
              <w:left w:val="nil"/>
              <w:bottom w:val="single" w:sz="8" w:space="0" w:color="auto"/>
              <w:right w:val="single" w:sz="8" w:space="0" w:color="auto"/>
            </w:tcBorders>
            <w:noWrap/>
            <w:vAlign w:val="center"/>
            <w:hideMark/>
          </w:tcPr>
          <w:p w14:paraId="2E91D3AA" w14:textId="77777777" w:rsidR="001525BF" w:rsidRPr="001525BF" w:rsidRDefault="001525BF" w:rsidP="001525BF">
            <w:pPr>
              <w:spacing w:after="0" w:line="240" w:lineRule="auto"/>
              <w:jc w:val="right"/>
              <w:rPr>
                <w:rFonts w:eastAsia="Times New Roman"/>
                <w:color w:val="000000"/>
                <w:sz w:val="16"/>
                <w:szCs w:val="16"/>
                <w:lang w:val="es-EC"/>
              </w:rPr>
            </w:pPr>
            <w:r w:rsidRPr="001525BF">
              <w:rPr>
                <w:rFonts w:eastAsia="Times New Roman"/>
                <w:color w:val="000000"/>
                <w:sz w:val="16"/>
                <w:szCs w:val="16"/>
                <w:lang w:val="es-EC"/>
              </w:rPr>
              <w:t>88,67 metros lineales</w:t>
            </w:r>
          </w:p>
        </w:tc>
      </w:tr>
      <w:tr w:rsidR="001525BF" w:rsidRPr="001525BF" w14:paraId="0A54E50C" w14:textId="77777777" w:rsidTr="001525BF">
        <w:trPr>
          <w:trHeight w:val="315"/>
          <w:jc w:val="center"/>
        </w:trPr>
        <w:tc>
          <w:tcPr>
            <w:tcW w:w="1080"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4ACD9D9D"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p>
        </w:tc>
        <w:tc>
          <w:tcPr>
            <w:tcW w:w="1800" w:type="dxa"/>
            <w:tcBorders>
              <w:top w:val="nil"/>
              <w:left w:val="nil"/>
              <w:bottom w:val="single" w:sz="8" w:space="0" w:color="auto"/>
              <w:right w:val="single" w:sz="8" w:space="0" w:color="auto"/>
            </w:tcBorders>
            <w:noWrap/>
            <w:vAlign w:val="center"/>
            <w:hideMark/>
          </w:tcPr>
          <w:p w14:paraId="4D246381" w14:textId="77777777" w:rsidR="001525BF" w:rsidRPr="001525BF" w:rsidRDefault="001525BF" w:rsidP="001525BF">
            <w:pPr>
              <w:spacing w:after="0" w:line="240" w:lineRule="auto"/>
              <w:jc w:val="center"/>
              <w:rPr>
                <w:rFonts w:asciiTheme="minorHAnsi" w:eastAsia="Times New Roman" w:hAnsiTheme="minorHAnsi" w:cstheme="minorHAnsi"/>
                <w:b/>
                <w:bCs/>
                <w:color w:val="000000"/>
                <w:sz w:val="16"/>
                <w:szCs w:val="16"/>
              </w:rPr>
            </w:pPr>
            <w:r w:rsidRPr="001525BF">
              <w:rPr>
                <w:rFonts w:asciiTheme="minorHAnsi" w:eastAsia="Times New Roman" w:hAnsiTheme="minorHAnsi" w:cstheme="minorHAnsi"/>
                <w:b/>
                <w:bCs/>
                <w:color w:val="000000"/>
                <w:sz w:val="16"/>
                <w:szCs w:val="16"/>
              </w:rPr>
              <w:t>Estado físico:</w:t>
            </w:r>
          </w:p>
        </w:tc>
        <w:tc>
          <w:tcPr>
            <w:tcW w:w="1600" w:type="dxa"/>
            <w:tcBorders>
              <w:top w:val="nil"/>
              <w:left w:val="nil"/>
              <w:bottom w:val="single" w:sz="8" w:space="0" w:color="auto"/>
              <w:right w:val="single" w:sz="8" w:space="0" w:color="auto"/>
            </w:tcBorders>
            <w:noWrap/>
            <w:vAlign w:val="center"/>
            <w:hideMark/>
          </w:tcPr>
          <w:p w14:paraId="080A330B" w14:textId="77777777" w:rsidR="001525BF" w:rsidRPr="001525BF" w:rsidRDefault="001525BF" w:rsidP="001525BF">
            <w:pPr>
              <w:spacing w:after="0" w:line="240" w:lineRule="auto"/>
              <w:jc w:val="right"/>
              <w:rPr>
                <w:rFonts w:eastAsia="Times New Roman"/>
                <w:color w:val="000000"/>
                <w:sz w:val="16"/>
                <w:szCs w:val="16"/>
                <w:lang w:val="es-EC"/>
              </w:rPr>
            </w:pPr>
            <w:r w:rsidRPr="001525BF">
              <w:rPr>
                <w:rFonts w:eastAsia="Times New Roman"/>
                <w:color w:val="000000"/>
                <w:sz w:val="16"/>
                <w:szCs w:val="16"/>
                <w:lang w:val="es-EC"/>
              </w:rPr>
              <w:t>Bueno</w:t>
            </w:r>
          </w:p>
        </w:tc>
      </w:tr>
    </w:tbl>
    <w:p w14:paraId="366C9E86" w14:textId="77777777" w:rsidR="001525BF" w:rsidRPr="00A0789F" w:rsidRDefault="001525BF" w:rsidP="00A0789F">
      <w:pPr>
        <w:rPr>
          <w:rFonts w:asciiTheme="minorHAnsi" w:hAnsiTheme="minorHAnsi" w:cstheme="minorHAnsi"/>
        </w:rPr>
      </w:pPr>
    </w:p>
    <w:p w14:paraId="16BAAC1E"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Normativa legal que aplica:</w:t>
      </w:r>
    </w:p>
    <w:p w14:paraId="1269B665" w14:textId="77777777" w:rsidR="00A0789F" w:rsidRPr="00A0789F" w:rsidRDefault="00A0789F" w:rsidP="00A0789F">
      <w:pPr>
        <w:pStyle w:val="Prrafodelista"/>
        <w:jc w:val="both"/>
        <w:rPr>
          <w:rFonts w:cstheme="minorHAnsi"/>
          <w:b/>
          <w:lang w:val="es-ES_tradnl"/>
        </w:rPr>
      </w:pPr>
    </w:p>
    <w:p w14:paraId="7C86FCB5" w14:textId="77777777" w:rsidR="00A0789F" w:rsidRPr="00A0789F" w:rsidRDefault="00A0789F" w:rsidP="00A0789F">
      <w:pPr>
        <w:pStyle w:val="Prrafodelista"/>
        <w:numPr>
          <w:ilvl w:val="1"/>
          <w:numId w:val="4"/>
        </w:numPr>
        <w:jc w:val="both"/>
        <w:rPr>
          <w:rFonts w:cstheme="minorHAnsi"/>
          <w:b/>
          <w:lang w:val="es-ES_tradnl"/>
        </w:rPr>
      </w:pPr>
      <w:r w:rsidRPr="00A0789F">
        <w:rPr>
          <w:rFonts w:cstheme="minorHAnsi"/>
          <w:b/>
          <w:lang w:val="es-ES_tradnl"/>
        </w:rPr>
        <w:t>Ley Orgánica de la Contraloría General del Estado</w:t>
      </w:r>
    </w:p>
    <w:p w14:paraId="6199988C" w14:textId="3C651CB0"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Art. 71.- Caducidad de las facultades de la Contraloría General del Estado. </w:t>
      </w:r>
      <w:r w:rsidR="002E2148">
        <w:rPr>
          <w:rFonts w:asciiTheme="minorHAnsi" w:hAnsiTheme="minorHAnsi" w:cstheme="minorHAnsi"/>
        </w:rPr>
        <w:t>-</w:t>
      </w:r>
      <w:r w:rsidRPr="00A0789F">
        <w:rPr>
          <w:rFonts w:asciiTheme="minorHAnsi" w:hAnsiTheme="minorHAnsi" w:cstheme="minorHAnsi"/>
        </w:rPr>
        <w:t xml:space="preserve"> La facultad que corresponde a la Contraloría General del Estado para pronunciarse sobre las actividades de las instituciones del Estado, y los actos de las personas sujetas a esta Ley, así como para determinar responsabilidades, caso de haberlas, caducará en siete años contados desde la fecha en que se hubieren realizado dichas actividades o actos.</w:t>
      </w:r>
    </w:p>
    <w:p w14:paraId="5C7E292B"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Se producirá la caducidad de la facultad para resolver los recursos de revisión de una resolución original, o de reconsideración de una orden de reintegro, cuando hubiere transcurrido un año desde la notificación de la providencia respectiva y no se hubiere expedido la resolución que resuelva los recursos. En tal circunstancia las resoluciones originales materia de tales recursos quedarán firmes.</w:t>
      </w:r>
    </w:p>
    <w:p w14:paraId="6EFE4F8E"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La Contraloría General del Estado se pronunciará en el plazo no mayor a tres años, respecto de la declaración patrimonial juramentada en los casos de los ciudadanos elegidos por votación popular, presentada al término de sus funciones.                                                                                                          </w:t>
      </w:r>
    </w:p>
    <w:p w14:paraId="2D3EDADF" w14:textId="77777777" w:rsidR="00A0789F" w:rsidRDefault="00A0789F" w:rsidP="00A0789F">
      <w:pPr>
        <w:jc w:val="both"/>
        <w:rPr>
          <w:rFonts w:asciiTheme="minorHAnsi" w:hAnsiTheme="minorHAnsi" w:cstheme="minorHAnsi"/>
        </w:rPr>
      </w:pPr>
      <w:r w:rsidRPr="00A0789F">
        <w:rPr>
          <w:rFonts w:asciiTheme="minorHAnsi" w:hAnsiTheme="minorHAnsi" w:cstheme="minorHAnsi"/>
        </w:rPr>
        <w:t>Con la finalidad de cumplir con la normativa citada, y según el plazo de conservación previsto en la tabla de plazos de conservación, la Dirección Regional ha previsto realizar la baja documental, de acuerdo con las herramientas metodológicas Cuadro de Clasificación Documental y Tabla de Plazos de Conservación de las Direcciones Regionales de Trabajo y Servicio Público y sus Delegaciones Provinciales del Ministerio Del Trabajo, que la Dirección de Secretaría General,  procedió a levantar y actualizar, determinando que las series documentales identificadas cumplen con los requisitos  para el  proceso de eliminación; por cuanto,  han perdido sus valores primarios y no poseen valores  de carácter histórico, científico y/o cultural, por lo tanto debe ser sujeta  al proceso de baja documental  conforme a la normativa legal vigente.</w:t>
      </w:r>
    </w:p>
    <w:p w14:paraId="529261B6" w14:textId="77777777" w:rsidR="0064283F" w:rsidRPr="00A0789F" w:rsidRDefault="0064283F" w:rsidP="00A0789F">
      <w:pPr>
        <w:jc w:val="both"/>
        <w:rPr>
          <w:rFonts w:asciiTheme="minorHAnsi" w:hAnsiTheme="minorHAnsi" w:cstheme="minorHAnsi"/>
        </w:rPr>
      </w:pPr>
    </w:p>
    <w:p w14:paraId="5F5F6039" w14:textId="77777777" w:rsidR="00A0789F" w:rsidRPr="00A0789F" w:rsidRDefault="00A0789F" w:rsidP="00A0789F">
      <w:pPr>
        <w:pStyle w:val="Prrafodelista"/>
        <w:numPr>
          <w:ilvl w:val="1"/>
          <w:numId w:val="4"/>
        </w:numPr>
        <w:jc w:val="both"/>
        <w:rPr>
          <w:rFonts w:cstheme="minorHAnsi"/>
          <w:b/>
          <w:lang w:val="es-ES_tradnl"/>
        </w:rPr>
      </w:pPr>
      <w:r w:rsidRPr="00A0789F">
        <w:rPr>
          <w:rFonts w:cstheme="minorHAnsi"/>
          <w:b/>
          <w:lang w:val="es-ES_tradnl"/>
        </w:rPr>
        <w:lastRenderedPageBreak/>
        <w:t>Regla Técnica Nacional para la Organización y Mantenimiento de los Archivos Públicos</w:t>
      </w:r>
    </w:p>
    <w:p w14:paraId="68FB41EC"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Acuerdo No. SGPR-2019-0107, de 10 de abril de 2019, mediante el cual se expide la Regla Técnica Nacional para la Organización y Mantenimiento de los Archivos Públicos, en su Artículo 2 dispone: </w:t>
      </w:r>
      <w:r w:rsidRPr="00A0789F">
        <w:rPr>
          <w:rFonts w:asciiTheme="minorHAnsi" w:hAnsiTheme="minorHAnsi" w:cstheme="minorHAnsi"/>
          <w:i/>
          <w:iCs/>
        </w:rPr>
        <w:t>“La Regla Técnica Nacional para la Organización y Mantenimiento de los Archivos Públicos, será de uso y aplicación obligatoria en todos los organizamos, entidades e instituciones del sector público y privado en los que el Estado tenga participación.”</w:t>
      </w:r>
      <w:r w:rsidRPr="00A0789F">
        <w:rPr>
          <w:rFonts w:asciiTheme="minorHAnsi" w:hAnsiTheme="minorHAnsi" w:cstheme="minorHAnsi"/>
        </w:rPr>
        <w:t>.</w:t>
      </w:r>
    </w:p>
    <w:p w14:paraId="0A1CE510"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Art. 3, del Acuerdo antes mencionado, indica: </w:t>
      </w:r>
      <w:r w:rsidRPr="00A0789F">
        <w:rPr>
          <w:rFonts w:asciiTheme="minorHAnsi" w:hAnsiTheme="minorHAnsi" w:cstheme="minorHAnsi"/>
          <w:i/>
          <w:iCs/>
        </w:rPr>
        <w:t>“El objetivo esencial de los archivos públicos es disponer de la documentación organizada, garantizando que la información institucional sea recuperable en forma ágil y oportuna para el uso de la administración o del ciudadano, además como fuente de consulta de la historia.”</w:t>
      </w:r>
      <w:r w:rsidRPr="00A0789F">
        <w:rPr>
          <w:rFonts w:asciiTheme="minorHAnsi" w:hAnsiTheme="minorHAnsi" w:cstheme="minorHAnsi"/>
        </w:rPr>
        <w:t>.</w:t>
      </w:r>
    </w:p>
    <w:p w14:paraId="118C40A0"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Art. 4, de la normativa legal ibídem, señala: </w:t>
      </w:r>
      <w:r w:rsidRPr="00A0789F">
        <w:rPr>
          <w:rFonts w:asciiTheme="minorHAnsi" w:hAnsiTheme="minorHAnsi" w:cstheme="minorHAnsi"/>
          <w:i/>
          <w:iCs/>
        </w:rPr>
        <w:t>“Los archivos son importantes porque custodian y respaldan las decisiones, actuaciones y memoria, que sirven como fuentes fiables para garantizar la transparencia de la Administración Pública”</w:t>
      </w:r>
      <w:r w:rsidRPr="00A0789F">
        <w:rPr>
          <w:rFonts w:asciiTheme="minorHAnsi" w:hAnsiTheme="minorHAnsi" w:cstheme="minorHAnsi"/>
        </w:rPr>
        <w:t>.</w:t>
      </w:r>
    </w:p>
    <w:p w14:paraId="4C97FB3D" w14:textId="77777777" w:rsidR="00A0789F" w:rsidRPr="00A0789F" w:rsidRDefault="00A0789F" w:rsidP="00A0789F">
      <w:pPr>
        <w:jc w:val="both"/>
        <w:rPr>
          <w:rFonts w:asciiTheme="minorHAnsi" w:hAnsiTheme="minorHAnsi" w:cstheme="minorHAnsi"/>
          <w:i/>
        </w:rPr>
      </w:pPr>
      <w:r w:rsidRPr="00A0789F">
        <w:rPr>
          <w:rFonts w:asciiTheme="minorHAnsi" w:hAnsiTheme="minorHAnsi" w:cstheme="minorHAnsi"/>
          <w:w w:val="105"/>
        </w:rPr>
        <w:t xml:space="preserve">El artículo No. 53, de la norma ibídem, establece que “… </w:t>
      </w:r>
      <w:r w:rsidRPr="00A0789F">
        <w:rPr>
          <w:rFonts w:asciiTheme="minorHAnsi" w:hAnsiTheme="minorHAnsi" w:cstheme="minorHAnsi"/>
          <w:i/>
          <w:w w:val="105"/>
        </w:rPr>
        <w:t>Baja documental. - Consiste en la e</w:t>
      </w:r>
      <w:r w:rsidRPr="00A0789F">
        <w:rPr>
          <w:rFonts w:asciiTheme="minorHAnsi" w:hAnsiTheme="minorHAnsi" w:cstheme="minorHAnsi"/>
          <w:i/>
        </w:rPr>
        <w:t xml:space="preserve">liminación controlada de aquellos expedientes que hayan prescrito en sus valores administrativos, legales, fiscales o contables y que no contengan valores históricos. Las entidades públicas deberán ejecutar las bajas documentales de acuerdo con las caducidades señaladas en la Tabla de Plazos de Conservación Documental.  Las bajas documentales serán aprobadas por el equipo responsable de la valoración documental según consta en el artículo 42 de la presente Regla Técnica, de acuerdo al siguiente procedimiento: </w:t>
      </w:r>
    </w:p>
    <w:p w14:paraId="7D8E2714"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Identificar las series documentales que cumplieron su plazo de conservación en el Archivo Central, proceder a valorarlos y a ratificar o modificar el destino final establecido en la Tabla de Plazos de Conservación Documental. Tratándose de expedientes para baja documental, se elaborará el inventario y la Ficha Técnica de Prevaloración.</w:t>
      </w:r>
    </w:p>
    <w:p w14:paraId="517E14E3"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Se solicitará a la Dirección de Archivo de la Administración Pública del ente rector la validación del cumplimiento de las directrices emitidas en la Tabla de Plazos de Conservación Documental remitiendo el inventario de baja correspondiente y la Ficha Técnica de Prevaloración. </w:t>
      </w:r>
    </w:p>
    <w:p w14:paraId="6CF43495"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La Dirección de Archivo de la Administración Pública del ente rector, en base al Inventario de Baja Documental, la Tabla de Plazos de Conservación Documental y la Ficha Técnica de Prevaloración Documental emitirá el dictamen final del proceso de baja documental. </w:t>
      </w:r>
    </w:p>
    <w:p w14:paraId="6F923C73"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Los expedientes, cualquiera que sea su soporte, que hayan sido dictaminados para la eliminación documental, bajo responsabilidad de la entidad pública deberán destruirse en atención a los procedimientos establecidos por el Ministerio del Ambiente y las mejores prácticas ambientales nacionales e internacionales. </w:t>
      </w:r>
    </w:p>
    <w:p w14:paraId="24D6DB6E" w14:textId="715B33FC" w:rsid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De cada procedimiento de baja documental se abrirá un expediente, integrándose con el acta que para el efecto se elabore, el inventario de baja documental, la Ficha Técnica de Prevaloración, así como el dictamen de baja documental, el mismo que se conservará en la entidad productora conforme las caducidades establecidas en la Tabla de Plazos de Conservación Documental.”.</w:t>
      </w:r>
    </w:p>
    <w:p w14:paraId="6708227E" w14:textId="77777777" w:rsidR="00A0789F" w:rsidRDefault="00A0789F" w:rsidP="00A0789F">
      <w:pPr>
        <w:pStyle w:val="Prrafodelista"/>
        <w:jc w:val="both"/>
        <w:rPr>
          <w:rFonts w:cstheme="minorHAnsi"/>
          <w:i/>
          <w:lang w:val="es-ES_tradnl"/>
        </w:rPr>
      </w:pPr>
    </w:p>
    <w:p w14:paraId="33A1EC66" w14:textId="77777777" w:rsidR="0064283F" w:rsidRDefault="0064283F" w:rsidP="00A0789F">
      <w:pPr>
        <w:pStyle w:val="Prrafodelista"/>
        <w:jc w:val="both"/>
        <w:rPr>
          <w:rFonts w:cstheme="minorHAnsi"/>
          <w:i/>
          <w:lang w:val="es-ES_tradnl"/>
        </w:rPr>
      </w:pPr>
    </w:p>
    <w:p w14:paraId="4B78815D" w14:textId="77777777" w:rsidR="0064283F" w:rsidRPr="00A0789F" w:rsidRDefault="0064283F" w:rsidP="00A0789F">
      <w:pPr>
        <w:pStyle w:val="Prrafodelista"/>
        <w:jc w:val="both"/>
        <w:rPr>
          <w:rFonts w:cstheme="minorHAnsi"/>
          <w:i/>
          <w:lang w:val="es-ES_tradnl"/>
        </w:rPr>
      </w:pPr>
    </w:p>
    <w:p w14:paraId="3C0EAC11"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lastRenderedPageBreak/>
        <w:t>Valoración documental:</w:t>
      </w:r>
    </w:p>
    <w:p w14:paraId="19EBCEB0" w14:textId="07516CBB" w:rsidR="00A0789F" w:rsidRPr="00A0789F" w:rsidRDefault="00A0789F" w:rsidP="00A0789F">
      <w:pPr>
        <w:spacing w:line="256" w:lineRule="auto"/>
        <w:jc w:val="both"/>
        <w:rPr>
          <w:rFonts w:asciiTheme="minorHAnsi" w:hAnsiTheme="minorHAnsi" w:cstheme="minorHAnsi"/>
          <w:iCs/>
          <w:lang w:eastAsia="es-ES" w:bidi="es-ES"/>
        </w:rPr>
      </w:pPr>
      <w:r w:rsidRPr="00A0789F">
        <w:rPr>
          <w:rFonts w:asciiTheme="minorHAnsi" w:hAnsiTheme="minorHAnsi" w:cstheme="minorHAnsi"/>
          <w:lang w:eastAsia="es-ES" w:bidi="es-ES"/>
        </w:rPr>
        <w:t xml:space="preserve">Luego del análisis respectivo por parte del equipo de responsables de la valoración documental, conformado por el señor </w:t>
      </w:r>
      <w:r w:rsidRPr="00A0789F">
        <w:rPr>
          <w:rFonts w:asciiTheme="minorHAnsi" w:hAnsiTheme="minorHAnsi" w:cstheme="minorHAnsi"/>
          <w:iCs/>
        </w:rPr>
        <w:t xml:space="preserve">Mgs. Santiago Israel Guerrero Carrión - Director Regional del Trabajo y Servicio Público de Loja / Delegado de la Máxima Autoridad, de conformidad con el Acuerdo Ministerial </w:t>
      </w:r>
      <w:r w:rsidRPr="00A0789F">
        <w:rPr>
          <w:rFonts w:asciiTheme="minorHAnsi" w:hAnsiTheme="minorHAnsi" w:cstheme="minorHAnsi"/>
          <w:lang w:eastAsia="es-ES" w:bidi="es-ES"/>
        </w:rPr>
        <w:t xml:space="preserve">MDT-2025-065, de 12 de junio de 2025, la señora </w:t>
      </w:r>
      <w:r w:rsidR="0064283F">
        <w:rPr>
          <w:rFonts w:asciiTheme="minorHAnsi" w:hAnsiTheme="minorHAnsi" w:cstheme="minorHAnsi"/>
          <w:lang w:eastAsia="es-ES" w:bidi="es-ES"/>
        </w:rPr>
        <w:t>Abg. Lila de los Ángeles Castro Espinosa</w:t>
      </w:r>
      <w:r w:rsidRPr="00A0789F">
        <w:rPr>
          <w:rFonts w:asciiTheme="minorHAnsi" w:hAnsiTheme="minorHAnsi" w:cstheme="minorHAnsi"/>
          <w:iCs/>
        </w:rPr>
        <w:t xml:space="preserve"> / Responsable de la unidad productora; y, la señora Ing. Mayte del Cisne Elizalde Vivanco / C</w:t>
      </w:r>
      <w:r w:rsidRPr="00A0789F">
        <w:rPr>
          <w:rFonts w:asciiTheme="minorHAnsi" w:hAnsiTheme="minorHAnsi" w:cstheme="minorHAnsi"/>
          <w:iCs/>
          <w:w w:val="105"/>
        </w:rPr>
        <w:t>ustodio del Archivo Pasivo de la Dirección Regional del Trabajo y Servicio Público de Loja</w:t>
      </w:r>
      <w:r w:rsidRPr="00A0789F">
        <w:rPr>
          <w:rFonts w:asciiTheme="minorHAnsi" w:hAnsiTheme="minorHAnsi" w:cstheme="minorHAnsi"/>
        </w:rPr>
        <w:t>, se establece que la documentación considerada para el proceso de baja documental, ha perdido su valor intrínseco, no contiene valor testimonial, informativo, evidencial, no posee trámites pendientes sujetos a impugnaciones por parte de ciudadanos, empresas privadas, públicas, organismos de control como Fiscalía y Contraloría General de la Nación.</w:t>
      </w:r>
    </w:p>
    <w:p w14:paraId="0664E67F" w14:textId="77777777" w:rsidR="00A0789F" w:rsidRPr="00A0789F" w:rsidRDefault="00A0789F" w:rsidP="00A0789F">
      <w:pPr>
        <w:jc w:val="both"/>
        <w:rPr>
          <w:rFonts w:asciiTheme="minorHAnsi" w:hAnsiTheme="minorHAnsi" w:cstheme="minorHAnsi"/>
          <w:b/>
        </w:rPr>
      </w:pPr>
    </w:p>
    <w:p w14:paraId="67EB3E39" w14:textId="50760AC9" w:rsidR="00A0789F" w:rsidRPr="00A0789F" w:rsidRDefault="00A0789F" w:rsidP="00A0789F">
      <w:pPr>
        <w:jc w:val="both"/>
        <w:rPr>
          <w:rFonts w:asciiTheme="minorHAnsi" w:hAnsiTheme="minorHAnsi" w:cstheme="minorHAnsi"/>
        </w:rPr>
      </w:pPr>
      <w:r w:rsidRPr="00A0789F">
        <w:rPr>
          <w:rFonts w:asciiTheme="minorHAnsi" w:hAnsiTheme="minorHAnsi" w:cstheme="minorHAnsi"/>
          <w:b/>
        </w:rPr>
        <w:t xml:space="preserve">Fecha: </w:t>
      </w:r>
      <w:r w:rsidR="0064283F">
        <w:rPr>
          <w:rFonts w:asciiTheme="minorHAnsi" w:hAnsiTheme="minorHAnsi" w:cstheme="minorHAnsi"/>
        </w:rPr>
        <w:t>01</w:t>
      </w:r>
      <w:r w:rsidRPr="00A0789F">
        <w:rPr>
          <w:rFonts w:asciiTheme="minorHAnsi" w:hAnsiTheme="minorHAnsi" w:cstheme="minorHAnsi"/>
        </w:rPr>
        <w:t xml:space="preserve"> de </w:t>
      </w:r>
      <w:r w:rsidR="0064283F">
        <w:rPr>
          <w:rFonts w:asciiTheme="minorHAnsi" w:hAnsiTheme="minorHAnsi" w:cstheme="minorHAnsi"/>
        </w:rPr>
        <w:t>abril</w:t>
      </w:r>
      <w:r w:rsidRPr="00A0789F">
        <w:rPr>
          <w:rFonts w:asciiTheme="minorHAnsi" w:hAnsiTheme="minorHAnsi" w:cstheme="minorHAnsi"/>
        </w:rPr>
        <w:t xml:space="preserve"> de 2026</w:t>
      </w:r>
    </w:p>
    <w:tbl>
      <w:tblPr>
        <w:tblpPr w:leftFromText="141" w:rightFromText="141" w:vertAnchor="page" w:horzAnchor="margin" w:tblpY="6391"/>
        <w:tblW w:w="8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9"/>
        <w:gridCol w:w="1843"/>
        <w:gridCol w:w="2551"/>
        <w:gridCol w:w="2777"/>
      </w:tblGrid>
      <w:tr w:rsidR="001A50B2" w:rsidRPr="0090276E" w14:paraId="4E6C8210" w14:textId="77777777" w:rsidTr="0064283F">
        <w:trPr>
          <w:trHeight w:val="899"/>
        </w:trPr>
        <w:tc>
          <w:tcPr>
            <w:tcW w:w="1559" w:type="dxa"/>
            <w:vAlign w:val="center"/>
            <w:hideMark/>
          </w:tcPr>
          <w:p w14:paraId="3C546C58" w14:textId="77777777" w:rsidR="001A50B2" w:rsidRPr="0090276E" w:rsidRDefault="001A50B2" w:rsidP="0064283F">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0DCD4656" w14:textId="77777777" w:rsidR="001A50B2" w:rsidRPr="0090276E" w:rsidRDefault="001A50B2" w:rsidP="0064283F">
            <w:pPr>
              <w:jc w:val="center"/>
              <w:rPr>
                <w:color w:val="000000"/>
              </w:rPr>
            </w:pPr>
            <w:r w:rsidRPr="00E66520">
              <w:rPr>
                <w:color w:val="000000"/>
              </w:rPr>
              <w:t>Alexandra Argentina Vallejo Pantoja</w:t>
            </w:r>
          </w:p>
        </w:tc>
        <w:tc>
          <w:tcPr>
            <w:tcW w:w="2551" w:type="dxa"/>
            <w:noWrap/>
            <w:vAlign w:val="center"/>
          </w:tcPr>
          <w:p w14:paraId="171006F8" w14:textId="77777777" w:rsidR="001A50B2" w:rsidRPr="0090276E" w:rsidRDefault="001A50B2" w:rsidP="0064283F">
            <w:pPr>
              <w:jc w:val="center"/>
              <w:rPr>
                <w:color w:val="000000"/>
              </w:rPr>
            </w:pPr>
            <w:r w:rsidRPr="00E66520">
              <w:rPr>
                <w:color w:val="000000"/>
              </w:rPr>
              <w:t>Directora de Gestión Documental y Archivo</w:t>
            </w:r>
          </w:p>
        </w:tc>
        <w:tc>
          <w:tcPr>
            <w:tcW w:w="2777" w:type="dxa"/>
            <w:noWrap/>
            <w:vAlign w:val="center"/>
          </w:tcPr>
          <w:p w14:paraId="5CE814A2" w14:textId="77777777" w:rsidR="001A50B2" w:rsidRPr="0090276E" w:rsidRDefault="001A50B2" w:rsidP="0064283F">
            <w:pPr>
              <w:jc w:val="center"/>
              <w:rPr>
                <w:color w:val="000000"/>
              </w:rPr>
            </w:pPr>
          </w:p>
        </w:tc>
      </w:tr>
      <w:tr w:rsidR="001A50B2" w:rsidRPr="0090276E" w14:paraId="4F8B9C31" w14:textId="77777777" w:rsidTr="0064283F">
        <w:trPr>
          <w:trHeight w:val="899"/>
        </w:trPr>
        <w:tc>
          <w:tcPr>
            <w:tcW w:w="1559" w:type="dxa"/>
            <w:vAlign w:val="center"/>
          </w:tcPr>
          <w:p w14:paraId="33C67947" w14:textId="77777777" w:rsidR="001A50B2" w:rsidRPr="0090276E" w:rsidRDefault="001A50B2" w:rsidP="0064283F">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60276DFC" w14:textId="77777777" w:rsidR="001A50B2" w:rsidRPr="0090276E" w:rsidRDefault="001A50B2" w:rsidP="0064283F">
            <w:pPr>
              <w:jc w:val="center"/>
              <w:rPr>
                <w:color w:val="000000"/>
              </w:rPr>
            </w:pPr>
            <w:r w:rsidRPr="00E66520">
              <w:rPr>
                <w:color w:val="000000"/>
              </w:rPr>
              <w:t>Santiago Israel Guerrero Carrión</w:t>
            </w:r>
          </w:p>
        </w:tc>
        <w:tc>
          <w:tcPr>
            <w:tcW w:w="2551" w:type="dxa"/>
            <w:noWrap/>
            <w:vAlign w:val="center"/>
          </w:tcPr>
          <w:p w14:paraId="63B34A8A" w14:textId="77777777" w:rsidR="001A50B2" w:rsidRPr="0090276E" w:rsidRDefault="001A50B2" w:rsidP="0064283F">
            <w:pPr>
              <w:jc w:val="center"/>
              <w:rPr>
                <w:color w:val="000000"/>
              </w:rPr>
            </w:pPr>
            <w:r w:rsidRPr="00E66520">
              <w:rPr>
                <w:color w:val="000000"/>
              </w:rPr>
              <w:t>Director Regional de Trabajo y Servicio Público de Loja</w:t>
            </w:r>
          </w:p>
        </w:tc>
        <w:tc>
          <w:tcPr>
            <w:tcW w:w="2777" w:type="dxa"/>
            <w:noWrap/>
            <w:vAlign w:val="center"/>
          </w:tcPr>
          <w:p w14:paraId="703F82D8" w14:textId="77777777" w:rsidR="001A50B2" w:rsidRPr="0090276E" w:rsidRDefault="001A50B2" w:rsidP="0064283F">
            <w:pPr>
              <w:jc w:val="center"/>
              <w:rPr>
                <w:color w:val="000000"/>
              </w:rPr>
            </w:pPr>
          </w:p>
        </w:tc>
      </w:tr>
      <w:tr w:rsidR="001A50B2" w:rsidRPr="0090276E" w14:paraId="4EA69394" w14:textId="77777777" w:rsidTr="0064283F">
        <w:trPr>
          <w:trHeight w:val="899"/>
        </w:trPr>
        <w:tc>
          <w:tcPr>
            <w:tcW w:w="1559" w:type="dxa"/>
            <w:vAlign w:val="center"/>
          </w:tcPr>
          <w:p w14:paraId="39F3EA3A" w14:textId="77777777" w:rsidR="001A50B2" w:rsidRDefault="001A50B2" w:rsidP="0064283F">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5D6D9886" w14:textId="77777777" w:rsidR="001A50B2" w:rsidRDefault="001A50B2" w:rsidP="0064283F">
            <w:pPr>
              <w:jc w:val="center"/>
              <w:rPr>
                <w:color w:val="000000"/>
              </w:rPr>
            </w:pPr>
            <w:r w:rsidRPr="00E66520">
              <w:rPr>
                <w:color w:val="000000"/>
              </w:rPr>
              <w:t xml:space="preserve">Lila de los </w:t>
            </w:r>
            <w:r>
              <w:rPr>
                <w:color w:val="000000"/>
              </w:rPr>
              <w:t>Á</w:t>
            </w:r>
            <w:r w:rsidRPr="00E66520">
              <w:rPr>
                <w:color w:val="000000"/>
              </w:rPr>
              <w:t>ngeles Castro Espinosa</w:t>
            </w:r>
          </w:p>
        </w:tc>
        <w:tc>
          <w:tcPr>
            <w:tcW w:w="2551" w:type="dxa"/>
            <w:noWrap/>
            <w:vAlign w:val="center"/>
          </w:tcPr>
          <w:p w14:paraId="50812445" w14:textId="77777777" w:rsidR="001A50B2" w:rsidRPr="00C625F8" w:rsidRDefault="001A50B2" w:rsidP="0064283F">
            <w:pPr>
              <w:jc w:val="center"/>
              <w:rPr>
                <w:color w:val="000000"/>
              </w:rPr>
            </w:pPr>
            <w:r w:rsidRPr="00E66520">
              <w:rPr>
                <w:color w:val="000000"/>
              </w:rPr>
              <w:t>Inspector Integral 5</w:t>
            </w:r>
            <w:r>
              <w:rPr>
                <w:color w:val="000000"/>
              </w:rPr>
              <w:t xml:space="preserve"> // Coordinadora de la Unidad de Inspectoría</w:t>
            </w:r>
          </w:p>
        </w:tc>
        <w:tc>
          <w:tcPr>
            <w:tcW w:w="2777" w:type="dxa"/>
            <w:noWrap/>
            <w:vAlign w:val="center"/>
          </w:tcPr>
          <w:p w14:paraId="055951DF" w14:textId="77777777" w:rsidR="001A50B2" w:rsidRPr="0090276E" w:rsidRDefault="001A50B2" w:rsidP="0064283F">
            <w:pPr>
              <w:jc w:val="center"/>
              <w:rPr>
                <w:color w:val="000000"/>
              </w:rPr>
            </w:pPr>
          </w:p>
        </w:tc>
      </w:tr>
      <w:tr w:rsidR="001A50B2" w:rsidRPr="0090276E" w14:paraId="13151DA0" w14:textId="77777777" w:rsidTr="0064283F">
        <w:trPr>
          <w:trHeight w:val="899"/>
        </w:trPr>
        <w:tc>
          <w:tcPr>
            <w:tcW w:w="1559" w:type="dxa"/>
            <w:vAlign w:val="center"/>
          </w:tcPr>
          <w:p w14:paraId="67787E1D" w14:textId="77777777" w:rsidR="001A50B2" w:rsidRDefault="001A50B2" w:rsidP="0064283F">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148B0737" w14:textId="77777777" w:rsidR="001A50B2" w:rsidRPr="0002449B" w:rsidRDefault="001A50B2" w:rsidP="0064283F">
            <w:pPr>
              <w:jc w:val="center"/>
              <w:rPr>
                <w:color w:val="000000"/>
              </w:rPr>
            </w:pPr>
            <w:r>
              <w:rPr>
                <w:color w:val="000000"/>
              </w:rPr>
              <w:t>Mayte del Cisne Elizalde Vivanco</w:t>
            </w:r>
          </w:p>
        </w:tc>
        <w:tc>
          <w:tcPr>
            <w:tcW w:w="2551" w:type="dxa"/>
            <w:noWrap/>
            <w:vAlign w:val="center"/>
          </w:tcPr>
          <w:p w14:paraId="34A072F1" w14:textId="77777777" w:rsidR="001A50B2" w:rsidRPr="0002449B" w:rsidRDefault="001A50B2" w:rsidP="0064283F">
            <w:pPr>
              <w:jc w:val="center"/>
              <w:rPr>
                <w:color w:val="000000"/>
              </w:rPr>
            </w:pPr>
            <w:r w:rsidRPr="004D26C0">
              <w:rPr>
                <w:color w:val="000000"/>
              </w:rPr>
              <w:t>Auxiliar de Recepción Archivo y Despacho de Actas y Contratos</w:t>
            </w:r>
          </w:p>
        </w:tc>
        <w:tc>
          <w:tcPr>
            <w:tcW w:w="2777" w:type="dxa"/>
            <w:noWrap/>
            <w:vAlign w:val="center"/>
          </w:tcPr>
          <w:p w14:paraId="0A66569B" w14:textId="77777777" w:rsidR="001A50B2" w:rsidRPr="0090276E" w:rsidRDefault="001A50B2" w:rsidP="0064283F">
            <w:pPr>
              <w:jc w:val="center"/>
              <w:rPr>
                <w:color w:val="000000"/>
              </w:rPr>
            </w:pPr>
          </w:p>
        </w:tc>
      </w:tr>
    </w:tbl>
    <w:p w14:paraId="00AE9B5E" w14:textId="77777777" w:rsidR="00A0789F" w:rsidRPr="00A0789F" w:rsidRDefault="00A0789F" w:rsidP="00A0789F">
      <w:pPr>
        <w:rPr>
          <w:rFonts w:asciiTheme="minorHAnsi" w:hAnsiTheme="minorHAnsi" w:cstheme="minorHAnsi"/>
        </w:rPr>
      </w:pPr>
    </w:p>
    <w:p w14:paraId="657A693B" w14:textId="77777777" w:rsidR="00F06193" w:rsidRPr="00A0789F" w:rsidRDefault="00F06193" w:rsidP="00E66520">
      <w:pPr>
        <w:rPr>
          <w:rFonts w:asciiTheme="minorHAnsi" w:hAnsiTheme="minorHAnsi" w:cstheme="minorHAnsi"/>
        </w:rPr>
      </w:pPr>
    </w:p>
    <w:sectPr w:rsidR="00F06193" w:rsidRPr="00A0789F" w:rsidSect="00A0789F">
      <w:headerReference w:type="default" r:id="rId8"/>
      <w:footerReference w:type="default" r:id="rId9"/>
      <w:pgSz w:w="11906" w:h="16838"/>
      <w:pgMar w:top="1702"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A62E" w14:textId="77777777" w:rsidR="00633DA1" w:rsidRDefault="00633DA1">
      <w:pPr>
        <w:spacing w:after="0" w:line="240" w:lineRule="auto"/>
      </w:pPr>
      <w:r>
        <w:separator/>
      </w:r>
    </w:p>
  </w:endnote>
  <w:endnote w:type="continuationSeparator" w:id="0">
    <w:p w14:paraId="147FB043" w14:textId="77777777" w:rsidR="00633DA1" w:rsidRDefault="00633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rlow Condensed Medium">
    <w:charset w:val="00"/>
    <w:family w:val="auto"/>
    <w:pitch w:val="variable"/>
    <w:sig w:usb0="20000007" w:usb1="00000000" w:usb2="00000000" w:usb3="00000000" w:csb0="00000193" w:csb1="00000000"/>
  </w:font>
  <w:font w:name="Barlow Condensed">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ABBD" w14:textId="4CAE54C2" w:rsidR="00F06193" w:rsidRDefault="00595BB5" w:rsidP="00A0789F">
    <w:pPr>
      <w:pBdr>
        <w:top w:val="nil"/>
        <w:left w:val="nil"/>
        <w:bottom w:val="nil"/>
        <w:right w:val="nil"/>
        <w:between w:val="nil"/>
      </w:pBdr>
      <w:tabs>
        <w:tab w:val="left" w:pos="5040"/>
      </w:tabs>
      <w:spacing w:after="0"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1794DD6A" wp14:editId="49FE5471">
              <wp:simplePos x="0" y="0"/>
              <wp:positionH relativeFrom="column">
                <wp:posOffset>-697865</wp:posOffset>
              </wp:positionH>
              <wp:positionV relativeFrom="paragraph">
                <wp:posOffset>-188595</wp:posOffset>
              </wp:positionV>
              <wp:extent cx="2162175" cy="1414145"/>
              <wp:effectExtent l="0" t="0" r="9525" b="0"/>
              <wp:wrapSquare wrapText="bothSides" distT="45720" distB="45720" distL="114300" distR="114300"/>
              <wp:docPr id="218" name="Rectángulo 218"/>
              <wp:cNvGraphicFramePr/>
              <a:graphic xmlns:a="http://schemas.openxmlformats.org/drawingml/2006/main">
                <a:graphicData uri="http://schemas.microsoft.com/office/word/2010/wordprocessingShape">
                  <wps:wsp>
                    <wps:cNvSpPr/>
                    <wps:spPr>
                      <a:xfrm>
                        <a:off x="0" y="0"/>
                        <a:ext cx="2162175" cy="1414145"/>
                      </a:xfrm>
                      <a:prstGeom prst="rect">
                        <a:avLst/>
                      </a:prstGeom>
                      <a:solidFill>
                        <a:srgbClr val="FFFFFF"/>
                      </a:solidFill>
                      <a:ln>
                        <a:noFill/>
                      </a:ln>
                    </wps:spPr>
                    <wps:txbx>
                      <w:txbxContent>
                        <w:p w14:paraId="7FE2C50B" w14:textId="3EBCCC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 xml:space="preserve">Dirección: </w:t>
                          </w:r>
                          <w:r w:rsidR="00172B52">
                            <w:rPr>
                              <w:rFonts w:ascii="Barlow Condensed Medium" w:eastAsia="Barlow Condensed Medium" w:hAnsi="Barlow Condensed Medium" w:cs="Barlow Condensed Medium"/>
                              <w:color w:val="000000"/>
                              <w:sz w:val="16"/>
                            </w:rPr>
                            <w:t>Bolívar y Rocafuerte</w:t>
                          </w:r>
                        </w:p>
                        <w:p w14:paraId="39AE3D0B" w14:textId="034676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Código Postal:</w:t>
                          </w:r>
                          <w:r>
                            <w:rPr>
                              <w:rFonts w:ascii="Barlow Condensed" w:eastAsia="Barlow Condensed" w:hAnsi="Barlow Condensed" w:cs="Barlow Condensed"/>
                              <w:color w:val="000000"/>
                              <w:sz w:val="16"/>
                            </w:rPr>
                            <w:t xml:space="preserve"> 1</w:t>
                          </w:r>
                          <w:r w:rsidR="00172B52">
                            <w:rPr>
                              <w:rFonts w:ascii="Barlow Condensed" w:eastAsia="Barlow Condensed" w:hAnsi="Barlow Condensed" w:cs="Barlow Condensed"/>
                              <w:color w:val="000000"/>
                              <w:sz w:val="16"/>
                            </w:rPr>
                            <w:t>10108</w:t>
                          </w:r>
                          <w:r>
                            <w:rPr>
                              <w:rFonts w:ascii="Barlow Condensed" w:eastAsia="Barlow Condensed" w:hAnsi="Barlow Condensed" w:cs="Barlow Condensed"/>
                              <w:color w:val="000000"/>
                              <w:sz w:val="16"/>
                            </w:rPr>
                            <w:t xml:space="preserve"> / </w:t>
                          </w:r>
                          <w:r w:rsidR="00172B52">
                            <w:rPr>
                              <w:rFonts w:ascii="Barlow Condensed" w:eastAsia="Barlow Condensed" w:hAnsi="Barlow Condensed" w:cs="Barlow Condensed"/>
                              <w:color w:val="000000"/>
                              <w:sz w:val="16"/>
                            </w:rPr>
                            <w:t>L</w:t>
                          </w:r>
                          <w:r>
                            <w:rPr>
                              <w:rFonts w:ascii="Barlow Condensed" w:eastAsia="Barlow Condensed" w:hAnsi="Barlow Condensed" w:cs="Barlow Condensed"/>
                              <w:color w:val="000000"/>
                              <w:sz w:val="16"/>
                            </w:rPr>
                            <w:t>o</w:t>
                          </w:r>
                          <w:r w:rsidR="00172B52">
                            <w:rPr>
                              <w:rFonts w:ascii="Barlow Condensed" w:eastAsia="Barlow Condensed" w:hAnsi="Barlow Condensed" w:cs="Barlow Condensed"/>
                              <w:color w:val="000000"/>
                              <w:sz w:val="16"/>
                            </w:rPr>
                            <w:t>ja</w:t>
                          </w:r>
                          <w:r>
                            <w:rPr>
                              <w:rFonts w:ascii="Barlow Condensed" w:eastAsia="Barlow Condensed" w:hAnsi="Barlow Condensed" w:cs="Barlow Condensed"/>
                              <w:color w:val="000000"/>
                              <w:sz w:val="16"/>
                            </w:rPr>
                            <w:t xml:space="preserve"> – Ecuador</w:t>
                          </w:r>
                        </w:p>
                        <w:p w14:paraId="6C68A72F" w14:textId="0542362A"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Teléfono:</w:t>
                          </w:r>
                          <w:r>
                            <w:rPr>
                              <w:rFonts w:ascii="Barlow Condensed" w:eastAsia="Barlow Condensed" w:hAnsi="Barlow Condensed" w:cs="Barlow Condensed"/>
                              <w:color w:val="000000"/>
                              <w:sz w:val="16"/>
                            </w:rPr>
                            <w:t xml:space="preserve"> +593-</w:t>
                          </w:r>
                          <w:r w:rsidR="00172B52">
                            <w:rPr>
                              <w:rFonts w:ascii="Barlow Condensed" w:eastAsia="Barlow Condensed" w:hAnsi="Barlow Condensed" w:cs="Barlow Condensed"/>
                              <w:color w:val="000000"/>
                              <w:sz w:val="16"/>
                            </w:rPr>
                            <w:t>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257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1503</w:t>
                          </w:r>
                        </w:p>
                        <w:p w14:paraId="05E2AE43" w14:textId="77777777" w:rsidR="00F06193" w:rsidRDefault="00595BB5">
                          <w:pPr>
                            <w:spacing w:after="0" w:line="258" w:lineRule="auto"/>
                            <w:textDirection w:val="btLr"/>
                          </w:pPr>
                          <w:r>
                            <w:rPr>
                              <w:rFonts w:ascii="Barlow Condensed" w:eastAsia="Barlow Condensed" w:hAnsi="Barlow Condensed" w:cs="Barlow Condensed"/>
                              <w:color w:val="000000"/>
                              <w:sz w:val="16"/>
                            </w:rPr>
                            <w:t>www.trabajo.gob.ec</w:t>
                          </w:r>
                        </w:p>
                      </w:txbxContent>
                    </wps:txbx>
                    <wps:bodyPr spcFirstLastPara="1" wrap="square" lIns="91425" tIns="45700" rIns="91425" bIns="45700" anchor="t" anchorCtr="0">
                      <a:noAutofit/>
                    </wps:bodyPr>
                  </wps:wsp>
                </a:graphicData>
              </a:graphic>
            </wp:anchor>
          </w:drawing>
        </mc:Choice>
        <mc:Fallback>
          <w:pict>
            <v:rect w14:anchorId="1794DD6A" id="Rectángulo 218" o:spid="_x0000_s1026" style="position:absolute;margin-left:-54.95pt;margin-top:-14.85pt;width:170.25pt;height:111.3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" stroked="f">
              <v:textbox inset="2.53958mm,1.2694mm,2.53958mm,1.2694mm">
                <w:txbxContent>
                  <w:p w14:paraId="7FE2C50B" w14:textId="3EBCCC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 xml:space="preserve">Dirección: </w:t>
                    </w:r>
                    <w:r w:rsidR="00172B52">
                      <w:rPr>
                        <w:rFonts w:ascii="Barlow Condensed Medium" w:eastAsia="Barlow Condensed Medium" w:hAnsi="Barlow Condensed Medium" w:cs="Barlow Condensed Medium"/>
                        <w:color w:val="000000"/>
                        <w:sz w:val="16"/>
                      </w:rPr>
                      <w:t>Bolívar y Rocafuerte</w:t>
                    </w:r>
                  </w:p>
                  <w:p w14:paraId="39AE3D0B" w14:textId="034676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Código Postal:</w:t>
                    </w:r>
                    <w:r>
                      <w:rPr>
                        <w:rFonts w:ascii="Barlow Condensed" w:eastAsia="Barlow Condensed" w:hAnsi="Barlow Condensed" w:cs="Barlow Condensed"/>
                        <w:color w:val="000000"/>
                        <w:sz w:val="16"/>
                      </w:rPr>
                      <w:t xml:space="preserve"> 1</w:t>
                    </w:r>
                    <w:r w:rsidR="00172B52">
                      <w:rPr>
                        <w:rFonts w:ascii="Barlow Condensed" w:eastAsia="Barlow Condensed" w:hAnsi="Barlow Condensed" w:cs="Barlow Condensed"/>
                        <w:color w:val="000000"/>
                        <w:sz w:val="16"/>
                      </w:rPr>
                      <w:t>10108</w:t>
                    </w:r>
                    <w:r>
                      <w:rPr>
                        <w:rFonts w:ascii="Barlow Condensed" w:eastAsia="Barlow Condensed" w:hAnsi="Barlow Condensed" w:cs="Barlow Condensed"/>
                        <w:color w:val="000000"/>
                        <w:sz w:val="16"/>
                      </w:rPr>
                      <w:t xml:space="preserve"> / </w:t>
                    </w:r>
                    <w:r w:rsidR="00172B52">
                      <w:rPr>
                        <w:rFonts w:ascii="Barlow Condensed" w:eastAsia="Barlow Condensed" w:hAnsi="Barlow Condensed" w:cs="Barlow Condensed"/>
                        <w:color w:val="000000"/>
                        <w:sz w:val="16"/>
                      </w:rPr>
                      <w:t>L</w:t>
                    </w:r>
                    <w:r>
                      <w:rPr>
                        <w:rFonts w:ascii="Barlow Condensed" w:eastAsia="Barlow Condensed" w:hAnsi="Barlow Condensed" w:cs="Barlow Condensed"/>
                        <w:color w:val="000000"/>
                        <w:sz w:val="16"/>
                      </w:rPr>
                      <w:t>o</w:t>
                    </w:r>
                    <w:r w:rsidR="00172B52">
                      <w:rPr>
                        <w:rFonts w:ascii="Barlow Condensed" w:eastAsia="Barlow Condensed" w:hAnsi="Barlow Condensed" w:cs="Barlow Condensed"/>
                        <w:color w:val="000000"/>
                        <w:sz w:val="16"/>
                      </w:rPr>
                      <w:t>ja</w:t>
                    </w:r>
                    <w:r>
                      <w:rPr>
                        <w:rFonts w:ascii="Barlow Condensed" w:eastAsia="Barlow Condensed" w:hAnsi="Barlow Condensed" w:cs="Barlow Condensed"/>
                        <w:color w:val="000000"/>
                        <w:sz w:val="16"/>
                      </w:rPr>
                      <w:t xml:space="preserve"> – Ecuador</w:t>
                    </w:r>
                  </w:p>
                  <w:p w14:paraId="6C68A72F" w14:textId="0542362A"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Teléfono:</w:t>
                    </w:r>
                    <w:r>
                      <w:rPr>
                        <w:rFonts w:ascii="Barlow Condensed" w:eastAsia="Barlow Condensed" w:hAnsi="Barlow Condensed" w:cs="Barlow Condensed"/>
                        <w:color w:val="000000"/>
                        <w:sz w:val="16"/>
                      </w:rPr>
                      <w:t xml:space="preserve"> +593-</w:t>
                    </w:r>
                    <w:r w:rsidR="00172B52">
                      <w:rPr>
                        <w:rFonts w:ascii="Barlow Condensed" w:eastAsia="Barlow Condensed" w:hAnsi="Barlow Condensed" w:cs="Barlow Condensed"/>
                        <w:color w:val="000000"/>
                        <w:sz w:val="16"/>
                      </w:rPr>
                      <w:t>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257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1503</w:t>
                    </w:r>
                  </w:p>
                  <w:p w14:paraId="05E2AE43" w14:textId="77777777" w:rsidR="00F06193" w:rsidRDefault="00595BB5">
                    <w:pPr>
                      <w:spacing w:after="0" w:line="258" w:lineRule="auto"/>
                      <w:textDirection w:val="btLr"/>
                    </w:pPr>
                    <w:r>
                      <w:rPr>
                        <w:rFonts w:ascii="Barlow Condensed" w:eastAsia="Barlow Condensed" w:hAnsi="Barlow Condensed" w:cs="Barlow Condensed"/>
                        <w:color w:val="000000"/>
                        <w:sz w:val="16"/>
                      </w:rPr>
                      <w:t>www.trabajo.gob.ec</w:t>
                    </w:r>
                  </w:p>
                </w:txbxContent>
              </v:textbox>
              <w10:wrap type="square"/>
            </v:rect>
          </w:pict>
        </mc:Fallback>
      </mc:AlternateContent>
    </w:r>
    <w:r w:rsidR="00A0789F">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2302" w14:textId="77777777" w:rsidR="00633DA1" w:rsidRDefault="00633DA1">
      <w:pPr>
        <w:spacing w:after="0" w:line="240" w:lineRule="auto"/>
      </w:pPr>
      <w:r>
        <w:separator/>
      </w:r>
    </w:p>
  </w:footnote>
  <w:footnote w:type="continuationSeparator" w:id="0">
    <w:p w14:paraId="276CF34C" w14:textId="77777777" w:rsidR="00633DA1" w:rsidRDefault="00633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A92C" w14:textId="77777777" w:rsidR="00F06193" w:rsidRDefault="00595BB5">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11C7043E" wp14:editId="090FB66F">
          <wp:simplePos x="0" y="0"/>
          <wp:positionH relativeFrom="column">
            <wp:posOffset>-1079500</wp:posOffset>
          </wp:positionH>
          <wp:positionV relativeFrom="paragraph">
            <wp:posOffset>-391795</wp:posOffset>
          </wp:positionV>
          <wp:extent cx="7595133" cy="10836000"/>
          <wp:effectExtent l="0" t="0" r="6350" b="0"/>
          <wp:wrapNone/>
          <wp:docPr id="19958115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95133" cy="10836000"/>
                  </a:xfrm>
                  <a:prstGeom prst="rect">
                    <a:avLst/>
                  </a:prstGeom>
                  <a:ln/>
                </pic:spPr>
              </pic:pic>
            </a:graphicData>
          </a:graphic>
          <wp14:sizeRelV relativeFrom="margin">
            <wp14:pctHeight>0</wp14:pctHeight>
          </wp14:sizeRelV>
        </wp:anchor>
      </w:drawing>
    </w:r>
  </w:p>
  <w:p w14:paraId="0E3FDEEB" w14:textId="77777777" w:rsidR="00F06193" w:rsidRDefault="00F0619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30F"/>
    <w:multiLevelType w:val="hybridMultilevel"/>
    <w:tmpl w:val="BB2E8242"/>
    <w:lvl w:ilvl="0" w:tplc="8230FF0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86346B6"/>
    <w:multiLevelType w:val="multilevel"/>
    <w:tmpl w:val="90465552"/>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B9D7A27"/>
    <w:multiLevelType w:val="hybridMultilevel"/>
    <w:tmpl w:val="A10248C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569F4"/>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F7689D"/>
    <w:multiLevelType w:val="hybridMultilevel"/>
    <w:tmpl w:val="508EC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919C4"/>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085975"/>
    <w:multiLevelType w:val="hybridMultilevel"/>
    <w:tmpl w:val="6F00B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B77B9C"/>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F9417D"/>
    <w:multiLevelType w:val="hybridMultilevel"/>
    <w:tmpl w:val="BE9E5F72"/>
    <w:lvl w:ilvl="0" w:tplc="300A0017">
      <w:start w:val="1"/>
      <w:numFmt w:val="lowerLetter"/>
      <w:lvlText w:val="%1)"/>
      <w:lvlJc w:val="left"/>
      <w:pPr>
        <w:ind w:left="720" w:hanging="360"/>
      </w:pPr>
    </w:lvl>
    <w:lvl w:ilvl="1" w:tplc="300A000D">
      <w:start w:val="1"/>
      <w:numFmt w:val="bullet"/>
      <w:lvlText w:val=""/>
      <w:lvlJc w:val="left"/>
      <w:pPr>
        <w:ind w:left="1440" w:hanging="360"/>
      </w:pPr>
      <w:rPr>
        <w:rFonts w:ascii="Wingdings" w:hAnsi="Wingding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74860089"/>
    <w:multiLevelType w:val="hybridMultilevel"/>
    <w:tmpl w:val="8B04A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27900115">
    <w:abstractNumId w:val="4"/>
  </w:num>
  <w:num w:numId="2" w16cid:durableId="1266494567">
    <w:abstractNumId w:val="9"/>
  </w:num>
  <w:num w:numId="3" w16cid:durableId="2008361335">
    <w:abstractNumId w:val="6"/>
  </w:num>
  <w:num w:numId="4" w16cid:durableId="631862790">
    <w:abstractNumId w:val="1"/>
  </w:num>
  <w:num w:numId="5" w16cid:durableId="1396465710">
    <w:abstractNumId w:val="2"/>
  </w:num>
  <w:num w:numId="6" w16cid:durableId="796486905">
    <w:abstractNumId w:val="8"/>
  </w:num>
  <w:num w:numId="7" w16cid:durableId="1391421932">
    <w:abstractNumId w:val="7"/>
  </w:num>
  <w:num w:numId="8" w16cid:durableId="1398626294">
    <w:abstractNumId w:val="0"/>
  </w:num>
  <w:num w:numId="9" w16cid:durableId="368339822">
    <w:abstractNumId w:val="3"/>
  </w:num>
  <w:num w:numId="10" w16cid:durableId="844395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193"/>
    <w:rsid w:val="001525BF"/>
    <w:rsid w:val="00172B52"/>
    <w:rsid w:val="0018118A"/>
    <w:rsid w:val="001A50B2"/>
    <w:rsid w:val="001B687D"/>
    <w:rsid w:val="002E2148"/>
    <w:rsid w:val="0034422B"/>
    <w:rsid w:val="00497BB3"/>
    <w:rsid w:val="00582A46"/>
    <w:rsid w:val="00595BB5"/>
    <w:rsid w:val="005B13CA"/>
    <w:rsid w:val="00633DA1"/>
    <w:rsid w:val="0064283F"/>
    <w:rsid w:val="00756693"/>
    <w:rsid w:val="007B43BB"/>
    <w:rsid w:val="00990944"/>
    <w:rsid w:val="00A0789F"/>
    <w:rsid w:val="00A62C4F"/>
    <w:rsid w:val="00AF2DB7"/>
    <w:rsid w:val="00C922EE"/>
    <w:rsid w:val="00D3796B"/>
    <w:rsid w:val="00E66520"/>
    <w:rsid w:val="00EF37DF"/>
    <w:rsid w:val="00F06193"/>
    <w:rsid w:val="00F80796"/>
    <w:rsid w:val="00FB62BC"/>
    <w:rsid w:val="00FB65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7AB2D"/>
  <w15:docId w15:val="{D2A08F1B-2577-49A1-9C5E-539438B2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076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7614"/>
  </w:style>
  <w:style w:type="paragraph" w:styleId="Piedepgina">
    <w:name w:val="footer"/>
    <w:basedOn w:val="Normal"/>
    <w:link w:val="PiedepginaCar"/>
    <w:uiPriority w:val="99"/>
    <w:unhideWhenUsed/>
    <w:rsid w:val="00F076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7614"/>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Ttulo10">
    <w:name w:val="Título #1_"/>
    <w:basedOn w:val="Fuentedeprrafopredeter"/>
    <w:link w:val="Ttulo11"/>
    <w:rsid w:val="00A0789F"/>
    <w:rPr>
      <w:b/>
      <w:bCs/>
      <w:sz w:val="24"/>
      <w:szCs w:val="24"/>
      <w:shd w:val="clear" w:color="auto" w:fill="FFFFFF"/>
    </w:rPr>
  </w:style>
  <w:style w:type="paragraph" w:customStyle="1" w:styleId="Ttulo11">
    <w:name w:val="Título #1"/>
    <w:basedOn w:val="Normal"/>
    <w:link w:val="Ttulo10"/>
    <w:rsid w:val="00A0789F"/>
    <w:pPr>
      <w:widowControl w:val="0"/>
      <w:shd w:val="clear" w:color="auto" w:fill="FFFFFF"/>
      <w:spacing w:after="80" w:line="292" w:lineRule="exact"/>
      <w:jc w:val="center"/>
      <w:outlineLvl w:val="0"/>
    </w:pPr>
    <w:rPr>
      <w:b/>
      <w:bCs/>
      <w:sz w:val="24"/>
      <w:szCs w:val="24"/>
    </w:rPr>
  </w:style>
  <w:style w:type="table" w:styleId="Tablaconcuadrcula">
    <w:name w:val="Table Grid"/>
    <w:basedOn w:val="Tablanormal"/>
    <w:uiPriority w:val="59"/>
    <w:rsid w:val="00A0789F"/>
    <w:pPr>
      <w:spacing w:after="0" w:line="240" w:lineRule="auto"/>
    </w:pPr>
    <w:rPr>
      <w:rFonts w:asciiTheme="minorHAnsi" w:eastAsiaTheme="minorHAnsi" w:hAnsiTheme="minorHAnsi" w:cstheme="minorBidi"/>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0789F"/>
    <w:pPr>
      <w:ind w:left="720"/>
      <w:contextualSpacing/>
    </w:pPr>
    <w:rPr>
      <w:rFonts w:asciiTheme="minorHAnsi" w:eastAsiaTheme="minorHAnsi" w:hAnsiTheme="minorHAnsi" w:cstheme="minorBidi"/>
      <w:kern w:val="2"/>
      <w:lang w:val="es-EC" w:eastAsia="en-US"/>
      <w14:ligatures w14:val="standardContextual"/>
    </w:rPr>
  </w:style>
  <w:style w:type="character" w:customStyle="1" w:styleId="fontstyle01">
    <w:name w:val="fontstyle01"/>
    <w:basedOn w:val="Fuentedeprrafopredeter"/>
    <w:rsid w:val="00A0789F"/>
    <w:rPr>
      <w:rFonts w:ascii="Cambria" w:hAnsi="Cambria"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nFbaa9Zbn5qmSNFy3YYMiMIBOA==">CgMxLjAyDmguMnp4b2Q5aWVlbDJyOAByITFfdWNBR0NQU3ZJQkM0aWdGbXBOLWpwaWxqbFE5VzRzNw==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7</Pages>
  <Words>2564</Words>
  <Characters>14105</Characters>
  <Application>Microsoft Office Word</Application>
  <DocSecurity>0</DocSecurity>
  <Lines>117</Lines>
  <Paragraphs>33</Paragraphs>
  <ScaleCrop>false</ScaleCrop>
  <Company/>
  <LinksUpToDate>false</LinksUpToDate>
  <CharactersWithSpaces>16636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TAMY</dc:creator>
  <cp:lastModifiedBy>Mayte Del Cisne Elizalde Vivanco</cp:lastModifiedBy>
  <cp:revision>19</cp:revision>
  <dcterms:created xsi:type="dcterms:W3CDTF">2025-07-04T14:04:00Z</dcterms:created>
  <dcterms:modified xsi:type="dcterms:W3CDTF">2026-04-08T21:40:00Z</dcterms:modified>
</cp:coreProperties>
</file>