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2439E" w14:textId="21D6A575" w:rsidR="00B918D9" w:rsidRDefault="00112888" w:rsidP="00112888">
      <w:pPr>
        <w:jc w:val="both"/>
      </w:pPr>
      <w:r w:rsidRPr="00112888">
        <w:rPr>
          <w:b/>
          <w:bCs/>
        </w:rPr>
        <w:t xml:space="preserve">ASUNTO: </w:t>
      </w:r>
      <w:r w:rsidRPr="00112888">
        <w:t>Solicitud de designación de los responsables para la firma de la Ficha</w:t>
      </w:r>
      <w:r>
        <w:t xml:space="preserve"> </w:t>
      </w:r>
      <w:r w:rsidRPr="00112888">
        <w:t xml:space="preserve">Técnica de </w:t>
      </w:r>
      <w:proofErr w:type="spellStart"/>
      <w:r w:rsidRPr="00112888">
        <w:t>Prevaloración</w:t>
      </w:r>
      <w:proofErr w:type="spellEnd"/>
      <w:r w:rsidRPr="00112888">
        <w:t xml:space="preserve"> Documental </w:t>
      </w:r>
      <w:r w:rsidR="0052521E">
        <w:t>de la Unidad de Inspectoría</w:t>
      </w:r>
      <w:r w:rsidRPr="00112888">
        <w:t>.</w:t>
      </w:r>
    </w:p>
    <w:p w14:paraId="05106502" w14:textId="77777777" w:rsidR="00112888" w:rsidRPr="00112888" w:rsidRDefault="00112888" w:rsidP="00112888">
      <w:pPr>
        <w:jc w:val="both"/>
      </w:pPr>
      <w:r w:rsidRPr="00112888">
        <w:t> </w:t>
      </w:r>
    </w:p>
    <w:p w14:paraId="4C71A73C" w14:textId="1A1F95A2" w:rsidR="00112888" w:rsidRPr="00112888" w:rsidRDefault="00112888" w:rsidP="00112888">
      <w:pPr>
        <w:jc w:val="both"/>
      </w:pPr>
      <w:r w:rsidRPr="00112888">
        <w:rPr>
          <w:b/>
          <w:bCs/>
        </w:rPr>
        <w:t>Antecedentes:</w:t>
      </w:r>
      <w:r w:rsidRPr="00112888">
        <w:t> </w:t>
      </w:r>
    </w:p>
    <w:p w14:paraId="5AFCF6A6" w14:textId="77777777" w:rsidR="00112888" w:rsidRDefault="00112888" w:rsidP="00112888">
      <w:pPr>
        <w:jc w:val="both"/>
      </w:pPr>
      <w:r w:rsidRPr="00112888">
        <w:t>Una vez cumplido el proceso archivístico de levantamiento del Inventario General de</w:t>
      </w:r>
      <w:r>
        <w:t xml:space="preserve"> </w:t>
      </w:r>
      <w:r w:rsidRPr="00112888">
        <w:t>l</w:t>
      </w:r>
      <w:r>
        <w:t xml:space="preserve">os </w:t>
      </w:r>
      <w:r w:rsidRPr="00112888">
        <w:t>producto</w:t>
      </w:r>
      <w:r>
        <w:t>s</w:t>
      </w:r>
      <w:r w:rsidRPr="00112888">
        <w:t xml:space="preserve"> documental</w:t>
      </w:r>
      <w:r>
        <w:t>es:</w:t>
      </w:r>
    </w:p>
    <w:p w14:paraId="3D1F22B3" w14:textId="77777777" w:rsidR="00C460A4" w:rsidRPr="00C460A4" w:rsidRDefault="00C460A4" w:rsidP="00C460A4">
      <w:pPr>
        <w:jc w:val="both"/>
      </w:pPr>
      <w:r w:rsidRPr="00C460A4">
        <w:rPr>
          <w:b/>
          <w:bCs/>
        </w:rPr>
        <w:t>Antecedentes:</w:t>
      </w:r>
      <w:r w:rsidRPr="00C460A4">
        <w:t> </w:t>
      </w:r>
      <w:r w:rsidRPr="00C460A4">
        <w:br/>
      </w:r>
      <w:r w:rsidRPr="00C460A4">
        <w:br/>
        <w:t>Una vez cumplido el proceso archivístico de levantamiento del Inventario General de los productos documentales:</w:t>
      </w:r>
    </w:p>
    <w:p w14:paraId="6E82F6AE" w14:textId="77777777" w:rsidR="00C460A4" w:rsidRPr="00C460A4" w:rsidRDefault="00C460A4" w:rsidP="00C460A4">
      <w:pPr>
        <w:numPr>
          <w:ilvl w:val="0"/>
          <w:numId w:val="5"/>
        </w:numPr>
        <w:jc w:val="both"/>
      </w:pPr>
      <w:r w:rsidRPr="00C460A4">
        <w:t>Inspecciones de trabajo del periodo 2010 al 2015</w:t>
      </w:r>
    </w:p>
    <w:p w14:paraId="313E6042" w14:textId="77777777" w:rsidR="00C460A4" w:rsidRPr="00C460A4" w:rsidRDefault="00C460A4" w:rsidP="00C460A4">
      <w:pPr>
        <w:numPr>
          <w:ilvl w:val="0"/>
          <w:numId w:val="5"/>
        </w:numPr>
        <w:jc w:val="both"/>
      </w:pPr>
      <w:r w:rsidRPr="00C460A4">
        <w:t>Boletas citatorias del periodo 2010 al 2014</w:t>
      </w:r>
    </w:p>
    <w:p w14:paraId="40FF7EF2" w14:textId="77777777" w:rsidR="00C460A4" w:rsidRPr="00C460A4" w:rsidRDefault="00C460A4" w:rsidP="00C460A4">
      <w:pPr>
        <w:numPr>
          <w:ilvl w:val="0"/>
          <w:numId w:val="5"/>
        </w:numPr>
        <w:jc w:val="both"/>
      </w:pPr>
      <w:r w:rsidRPr="00C460A4">
        <w:t>Desahucios del periodo 2010 al 2015</w:t>
      </w:r>
    </w:p>
    <w:p w14:paraId="24B5E1E2" w14:textId="77777777" w:rsidR="00C460A4" w:rsidRPr="00C460A4" w:rsidRDefault="00C460A4" w:rsidP="00C460A4">
      <w:pPr>
        <w:numPr>
          <w:ilvl w:val="0"/>
          <w:numId w:val="5"/>
        </w:numPr>
        <w:jc w:val="both"/>
      </w:pPr>
      <w:r w:rsidRPr="00C460A4">
        <w:t>Vistos Buenos del periodo 2010 al 2017</w:t>
      </w:r>
    </w:p>
    <w:p w14:paraId="70A75804" w14:textId="77777777" w:rsidR="00C460A4" w:rsidRPr="00C460A4" w:rsidRDefault="00C460A4" w:rsidP="00C460A4">
      <w:pPr>
        <w:jc w:val="both"/>
      </w:pPr>
      <w:r w:rsidRPr="00C460A4">
        <w:t xml:space="preserve">Del </w:t>
      </w:r>
      <w:r w:rsidRPr="00C460A4">
        <w:rPr>
          <w:b/>
          <w:bCs/>
          <w:u w:val="single"/>
        </w:rPr>
        <w:t>Archivo Pasivo de la Dirección Regional del Trabajo y Servicio Público de Loja</w:t>
      </w:r>
      <w:r w:rsidRPr="00C460A4">
        <w:t>, se inicia el proceso de baja documental de:</w:t>
      </w:r>
    </w:p>
    <w:tbl>
      <w:tblPr>
        <w:tblW w:w="340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1635"/>
      </w:tblGrid>
      <w:tr w:rsidR="00C460A4" w:rsidRPr="00C460A4" w14:paraId="1260DE0B" w14:textId="77777777">
        <w:trPr>
          <w:trHeight w:val="315"/>
          <w:tblCellSpacing w:w="0" w:type="dxa"/>
          <w:jc w:val="center"/>
        </w:trPr>
        <w:tc>
          <w:tcPr>
            <w:tcW w:w="1800" w:type="dxa"/>
            <w:tcBorders>
              <w:top w:val="outset" w:sz="6" w:space="0" w:color="auto"/>
              <w:left w:val="outset" w:sz="6" w:space="0" w:color="auto"/>
              <w:bottom w:val="outset" w:sz="6" w:space="0" w:color="auto"/>
              <w:right w:val="outset" w:sz="6" w:space="0" w:color="auto"/>
            </w:tcBorders>
            <w:noWrap/>
            <w:vAlign w:val="center"/>
            <w:hideMark/>
          </w:tcPr>
          <w:p w14:paraId="5EE88524" w14:textId="77777777" w:rsidR="00C460A4" w:rsidRPr="00C460A4" w:rsidRDefault="00C460A4" w:rsidP="00C460A4">
            <w:pPr>
              <w:jc w:val="both"/>
            </w:pPr>
            <w:r w:rsidRPr="00C460A4">
              <w:rPr>
                <w:b/>
                <w:bCs/>
              </w:rPr>
              <w:t>Número de expedientes:</w:t>
            </w:r>
          </w:p>
        </w:tc>
        <w:tc>
          <w:tcPr>
            <w:tcW w:w="1605" w:type="dxa"/>
            <w:tcBorders>
              <w:top w:val="outset" w:sz="6" w:space="0" w:color="auto"/>
              <w:left w:val="outset" w:sz="6" w:space="0" w:color="auto"/>
              <w:bottom w:val="outset" w:sz="6" w:space="0" w:color="auto"/>
              <w:right w:val="outset" w:sz="6" w:space="0" w:color="auto"/>
            </w:tcBorders>
            <w:noWrap/>
            <w:vAlign w:val="center"/>
            <w:hideMark/>
          </w:tcPr>
          <w:p w14:paraId="1948A14E" w14:textId="77777777" w:rsidR="00C460A4" w:rsidRPr="00C460A4" w:rsidRDefault="00C460A4" w:rsidP="00C460A4">
            <w:pPr>
              <w:jc w:val="both"/>
            </w:pPr>
            <w:r w:rsidRPr="00C460A4">
              <w:t>14.418</w:t>
            </w:r>
          </w:p>
        </w:tc>
      </w:tr>
      <w:tr w:rsidR="00C460A4" w:rsidRPr="00C460A4" w14:paraId="731C8828" w14:textId="77777777">
        <w:trPr>
          <w:trHeight w:val="315"/>
          <w:tblCellSpacing w:w="0" w:type="dxa"/>
          <w:jc w:val="center"/>
        </w:trPr>
        <w:tc>
          <w:tcPr>
            <w:tcW w:w="1800" w:type="dxa"/>
            <w:tcBorders>
              <w:top w:val="outset" w:sz="6" w:space="0" w:color="auto"/>
              <w:left w:val="outset" w:sz="6" w:space="0" w:color="auto"/>
              <w:bottom w:val="outset" w:sz="6" w:space="0" w:color="auto"/>
              <w:right w:val="outset" w:sz="6" w:space="0" w:color="auto"/>
            </w:tcBorders>
            <w:noWrap/>
            <w:vAlign w:val="center"/>
            <w:hideMark/>
          </w:tcPr>
          <w:p w14:paraId="29330205" w14:textId="77777777" w:rsidR="00C460A4" w:rsidRPr="00C460A4" w:rsidRDefault="00C460A4" w:rsidP="00C460A4">
            <w:pPr>
              <w:jc w:val="both"/>
            </w:pPr>
            <w:r w:rsidRPr="00C460A4">
              <w:rPr>
                <w:b/>
                <w:bCs/>
              </w:rPr>
              <w:t>Número de fojas:</w:t>
            </w:r>
          </w:p>
        </w:tc>
        <w:tc>
          <w:tcPr>
            <w:tcW w:w="1605" w:type="dxa"/>
            <w:tcBorders>
              <w:top w:val="outset" w:sz="6" w:space="0" w:color="auto"/>
              <w:left w:val="outset" w:sz="6" w:space="0" w:color="auto"/>
              <w:bottom w:val="outset" w:sz="6" w:space="0" w:color="auto"/>
              <w:right w:val="outset" w:sz="6" w:space="0" w:color="auto"/>
            </w:tcBorders>
            <w:noWrap/>
            <w:vAlign w:val="center"/>
            <w:hideMark/>
          </w:tcPr>
          <w:p w14:paraId="24E1523C" w14:textId="77777777" w:rsidR="00C460A4" w:rsidRPr="00C460A4" w:rsidRDefault="00C460A4" w:rsidP="00C460A4">
            <w:pPr>
              <w:jc w:val="both"/>
            </w:pPr>
            <w:r w:rsidRPr="00C460A4">
              <w:t>668.977</w:t>
            </w:r>
          </w:p>
        </w:tc>
      </w:tr>
      <w:tr w:rsidR="00C460A4" w:rsidRPr="00C460A4" w14:paraId="7007F695" w14:textId="77777777">
        <w:trPr>
          <w:trHeight w:val="315"/>
          <w:tblCellSpacing w:w="0" w:type="dxa"/>
          <w:jc w:val="center"/>
        </w:trPr>
        <w:tc>
          <w:tcPr>
            <w:tcW w:w="1800" w:type="dxa"/>
            <w:tcBorders>
              <w:top w:val="outset" w:sz="6" w:space="0" w:color="auto"/>
              <w:left w:val="outset" w:sz="6" w:space="0" w:color="auto"/>
              <w:bottom w:val="outset" w:sz="6" w:space="0" w:color="auto"/>
              <w:right w:val="outset" w:sz="6" w:space="0" w:color="auto"/>
            </w:tcBorders>
            <w:noWrap/>
            <w:vAlign w:val="center"/>
            <w:hideMark/>
          </w:tcPr>
          <w:p w14:paraId="28A067DC" w14:textId="77777777" w:rsidR="00C460A4" w:rsidRPr="00C460A4" w:rsidRDefault="00C460A4" w:rsidP="00C460A4">
            <w:pPr>
              <w:jc w:val="both"/>
            </w:pPr>
            <w:r w:rsidRPr="00C460A4">
              <w:rPr>
                <w:b/>
                <w:bCs/>
              </w:rPr>
              <w:t>Número de cajas:</w:t>
            </w:r>
          </w:p>
        </w:tc>
        <w:tc>
          <w:tcPr>
            <w:tcW w:w="1605" w:type="dxa"/>
            <w:tcBorders>
              <w:top w:val="outset" w:sz="6" w:space="0" w:color="auto"/>
              <w:left w:val="outset" w:sz="6" w:space="0" w:color="auto"/>
              <w:bottom w:val="outset" w:sz="6" w:space="0" w:color="auto"/>
              <w:right w:val="outset" w:sz="6" w:space="0" w:color="auto"/>
            </w:tcBorders>
            <w:noWrap/>
            <w:vAlign w:val="center"/>
            <w:hideMark/>
          </w:tcPr>
          <w:p w14:paraId="2CBD2A2E" w14:textId="77777777" w:rsidR="00C460A4" w:rsidRPr="00C460A4" w:rsidRDefault="00C460A4" w:rsidP="00C460A4">
            <w:pPr>
              <w:jc w:val="both"/>
            </w:pPr>
            <w:r w:rsidRPr="00C460A4">
              <w:t>532 R3</w:t>
            </w:r>
          </w:p>
        </w:tc>
      </w:tr>
      <w:tr w:rsidR="00C460A4" w:rsidRPr="00C460A4" w14:paraId="20579B55" w14:textId="77777777">
        <w:trPr>
          <w:trHeight w:val="315"/>
          <w:tblCellSpacing w:w="0" w:type="dxa"/>
          <w:jc w:val="center"/>
        </w:trPr>
        <w:tc>
          <w:tcPr>
            <w:tcW w:w="1800" w:type="dxa"/>
            <w:tcBorders>
              <w:top w:val="outset" w:sz="6" w:space="0" w:color="auto"/>
              <w:left w:val="outset" w:sz="6" w:space="0" w:color="auto"/>
              <w:bottom w:val="outset" w:sz="6" w:space="0" w:color="auto"/>
              <w:right w:val="outset" w:sz="6" w:space="0" w:color="auto"/>
            </w:tcBorders>
            <w:noWrap/>
            <w:vAlign w:val="center"/>
            <w:hideMark/>
          </w:tcPr>
          <w:p w14:paraId="7C8BA417" w14:textId="77777777" w:rsidR="00C460A4" w:rsidRPr="00C460A4" w:rsidRDefault="00C460A4" w:rsidP="00C460A4">
            <w:pPr>
              <w:jc w:val="both"/>
            </w:pPr>
            <w:r w:rsidRPr="00C460A4">
              <w:rPr>
                <w:b/>
                <w:bCs/>
              </w:rPr>
              <w:t>Peso aproximado en kg:</w:t>
            </w:r>
          </w:p>
        </w:tc>
        <w:tc>
          <w:tcPr>
            <w:tcW w:w="1605" w:type="dxa"/>
            <w:tcBorders>
              <w:top w:val="outset" w:sz="6" w:space="0" w:color="auto"/>
              <w:left w:val="outset" w:sz="6" w:space="0" w:color="auto"/>
              <w:bottom w:val="outset" w:sz="6" w:space="0" w:color="auto"/>
              <w:right w:val="outset" w:sz="6" w:space="0" w:color="auto"/>
            </w:tcBorders>
            <w:noWrap/>
            <w:vAlign w:val="center"/>
            <w:hideMark/>
          </w:tcPr>
          <w:p w14:paraId="14231133" w14:textId="77777777" w:rsidR="00C460A4" w:rsidRPr="00C460A4" w:rsidRDefault="00C460A4" w:rsidP="00C460A4">
            <w:pPr>
              <w:jc w:val="both"/>
            </w:pPr>
            <w:r w:rsidRPr="00C460A4">
              <w:t>3458 kg</w:t>
            </w:r>
          </w:p>
        </w:tc>
      </w:tr>
      <w:tr w:rsidR="00C460A4" w:rsidRPr="00C460A4" w14:paraId="5A73F90B" w14:textId="77777777">
        <w:trPr>
          <w:trHeight w:val="315"/>
          <w:tblCellSpacing w:w="0" w:type="dxa"/>
          <w:jc w:val="center"/>
        </w:trPr>
        <w:tc>
          <w:tcPr>
            <w:tcW w:w="1800" w:type="dxa"/>
            <w:tcBorders>
              <w:top w:val="outset" w:sz="6" w:space="0" w:color="auto"/>
              <w:left w:val="outset" w:sz="6" w:space="0" w:color="auto"/>
              <w:bottom w:val="outset" w:sz="6" w:space="0" w:color="auto"/>
              <w:right w:val="outset" w:sz="6" w:space="0" w:color="auto"/>
            </w:tcBorders>
            <w:noWrap/>
            <w:vAlign w:val="center"/>
            <w:hideMark/>
          </w:tcPr>
          <w:p w14:paraId="5BEEE27F" w14:textId="77777777" w:rsidR="00C460A4" w:rsidRPr="00C460A4" w:rsidRDefault="00C460A4" w:rsidP="00C460A4">
            <w:pPr>
              <w:jc w:val="both"/>
            </w:pPr>
            <w:r w:rsidRPr="00C460A4">
              <w:rPr>
                <w:b/>
                <w:bCs/>
              </w:rPr>
              <w:t>Metros lineales:</w:t>
            </w:r>
          </w:p>
        </w:tc>
        <w:tc>
          <w:tcPr>
            <w:tcW w:w="1605" w:type="dxa"/>
            <w:tcBorders>
              <w:top w:val="outset" w:sz="6" w:space="0" w:color="auto"/>
              <w:left w:val="outset" w:sz="6" w:space="0" w:color="auto"/>
              <w:bottom w:val="outset" w:sz="6" w:space="0" w:color="auto"/>
              <w:right w:val="outset" w:sz="6" w:space="0" w:color="auto"/>
            </w:tcBorders>
            <w:noWrap/>
            <w:vAlign w:val="center"/>
            <w:hideMark/>
          </w:tcPr>
          <w:p w14:paraId="7673FB13" w14:textId="77777777" w:rsidR="00C460A4" w:rsidRPr="00C460A4" w:rsidRDefault="00C460A4" w:rsidP="00C460A4">
            <w:pPr>
              <w:jc w:val="both"/>
            </w:pPr>
            <w:r w:rsidRPr="00C460A4">
              <w:t>88,67 metros lineales</w:t>
            </w:r>
          </w:p>
        </w:tc>
      </w:tr>
      <w:tr w:rsidR="00C460A4" w:rsidRPr="00C460A4" w14:paraId="78A95726" w14:textId="77777777">
        <w:trPr>
          <w:trHeight w:val="315"/>
          <w:tblCellSpacing w:w="0" w:type="dxa"/>
          <w:jc w:val="center"/>
        </w:trPr>
        <w:tc>
          <w:tcPr>
            <w:tcW w:w="1800" w:type="dxa"/>
            <w:tcBorders>
              <w:top w:val="outset" w:sz="6" w:space="0" w:color="auto"/>
              <w:left w:val="outset" w:sz="6" w:space="0" w:color="auto"/>
              <w:bottom w:val="outset" w:sz="6" w:space="0" w:color="auto"/>
              <w:right w:val="outset" w:sz="6" w:space="0" w:color="auto"/>
            </w:tcBorders>
            <w:noWrap/>
            <w:vAlign w:val="center"/>
            <w:hideMark/>
          </w:tcPr>
          <w:p w14:paraId="2E25FFA0" w14:textId="77777777" w:rsidR="00C460A4" w:rsidRPr="00C460A4" w:rsidRDefault="00C460A4" w:rsidP="00C460A4">
            <w:pPr>
              <w:jc w:val="both"/>
            </w:pPr>
            <w:r w:rsidRPr="00C460A4">
              <w:rPr>
                <w:b/>
                <w:bCs/>
              </w:rPr>
              <w:t>Estado físico:</w:t>
            </w:r>
          </w:p>
        </w:tc>
        <w:tc>
          <w:tcPr>
            <w:tcW w:w="1605" w:type="dxa"/>
            <w:tcBorders>
              <w:top w:val="outset" w:sz="6" w:space="0" w:color="auto"/>
              <w:left w:val="outset" w:sz="6" w:space="0" w:color="auto"/>
              <w:bottom w:val="outset" w:sz="6" w:space="0" w:color="auto"/>
              <w:right w:val="outset" w:sz="6" w:space="0" w:color="auto"/>
            </w:tcBorders>
            <w:noWrap/>
            <w:vAlign w:val="center"/>
            <w:hideMark/>
          </w:tcPr>
          <w:p w14:paraId="02CC74CC" w14:textId="77777777" w:rsidR="00C460A4" w:rsidRPr="00C460A4" w:rsidRDefault="00C460A4" w:rsidP="00C460A4">
            <w:pPr>
              <w:jc w:val="both"/>
            </w:pPr>
            <w:r w:rsidRPr="00C460A4">
              <w:t>Bueno</w:t>
            </w:r>
          </w:p>
        </w:tc>
      </w:tr>
    </w:tbl>
    <w:p w14:paraId="138150FC" w14:textId="77777777" w:rsidR="00C460A4" w:rsidRPr="00C460A4" w:rsidRDefault="00C460A4" w:rsidP="00C460A4">
      <w:pPr>
        <w:jc w:val="both"/>
      </w:pPr>
    </w:p>
    <w:p w14:paraId="1BE3751D" w14:textId="77777777" w:rsidR="00C460A4" w:rsidRDefault="00C460A4" w:rsidP="00C460A4">
      <w:pPr>
        <w:jc w:val="both"/>
      </w:pPr>
      <w:r w:rsidRPr="00C460A4">
        <w:t xml:space="preserve">Un total de 532 contenedores T3, con 14.418 expedientes, dentro de 4.471 carpetas, según lo indicado en la Regla Técnica Nacional Para la Organización y Mantenimiento de Archivos expedida en el mes de abril del año 2019, mediante Acuerdo N.- SGPR-2019-0107, que en su Artículo 53, indica que la baja documental </w:t>
      </w:r>
      <w:r w:rsidRPr="00C460A4">
        <w:rPr>
          <w:i/>
          <w:iCs/>
        </w:rPr>
        <w:t>“</w:t>
      </w:r>
      <w:r w:rsidRPr="00C460A4">
        <w:t>…</w:t>
      </w:r>
      <w:r w:rsidRPr="00C460A4">
        <w:rPr>
          <w:i/>
          <w:iCs/>
        </w:rPr>
        <w:t xml:space="preserve"> Consiste en la eliminación controlada de aquellos expedientes que hayan prescrito en sus valores administrativos (</w:t>
      </w:r>
      <w:r w:rsidRPr="00C460A4">
        <w:t>…</w:t>
      </w:r>
      <w:r w:rsidRPr="00C460A4">
        <w:rPr>
          <w:i/>
          <w:iCs/>
        </w:rPr>
        <w:t>)”.</w:t>
      </w:r>
      <w:r w:rsidRPr="00C460A4">
        <w:t> </w:t>
      </w:r>
      <w:r w:rsidRPr="00C460A4">
        <w:br/>
        <w:t>Mediante Acuerdo Ministerial No. MDT-2025-050, de 30 de abril de 2025, se expide la reforma al Estatuto Orgánico del Ministerio del Trabajo, en la cual se indica:   </w:t>
      </w:r>
      <w:r w:rsidRPr="00C460A4">
        <w:br/>
      </w:r>
      <w:r w:rsidRPr="00C460A4">
        <w:rPr>
          <w:i/>
          <w:iCs/>
        </w:rPr>
        <w:t>“</w:t>
      </w:r>
      <w:r w:rsidRPr="00C460A4">
        <w:t>…</w:t>
      </w:r>
      <w:r w:rsidRPr="00C460A4">
        <w:rPr>
          <w:i/>
          <w:iCs/>
        </w:rPr>
        <w:t xml:space="preserve">2. NIVEL DE GESTIÓN DESCONCENTRADA </w:t>
      </w:r>
      <w:r w:rsidRPr="00C460A4">
        <w:t> </w:t>
      </w:r>
      <w:r w:rsidRPr="00C460A4">
        <w:br/>
      </w:r>
      <w:r w:rsidRPr="00C460A4">
        <w:rPr>
          <w:i/>
          <w:iCs/>
        </w:rPr>
        <w:t xml:space="preserve">2.1. Gestión Regional de Trabajo y Servicio Público </w:t>
      </w:r>
      <w:r w:rsidRPr="00C460A4">
        <w:t> </w:t>
      </w:r>
      <w:r w:rsidRPr="00C460A4">
        <w:br/>
      </w:r>
      <w:r w:rsidRPr="00C460A4">
        <w:rPr>
          <w:i/>
          <w:iCs/>
        </w:rPr>
        <w:t xml:space="preserve">2.1.1. Procesos Gobernantes: </w:t>
      </w:r>
      <w:r w:rsidRPr="00C460A4">
        <w:t> </w:t>
      </w:r>
      <w:r w:rsidRPr="00C460A4">
        <w:br/>
      </w:r>
      <w:r w:rsidRPr="00C460A4">
        <w:rPr>
          <w:i/>
          <w:iCs/>
        </w:rPr>
        <w:t>2.1.1.1. Gestión Regional de Trabajo y Servicio Público Responsable: Director/a Regional de Trabajo y Servicio Público(</w:t>
      </w:r>
      <w:r w:rsidRPr="00C460A4">
        <w:t>…</w:t>
      </w:r>
      <w:r w:rsidRPr="00C460A4">
        <w:rPr>
          <w:i/>
          <w:iCs/>
        </w:rPr>
        <w:t xml:space="preserve">) </w:t>
      </w:r>
      <w:r w:rsidRPr="00C460A4">
        <w:t> </w:t>
      </w:r>
      <w:r w:rsidRPr="00C460A4">
        <w:br/>
      </w:r>
      <w:r w:rsidRPr="00C460A4">
        <w:rPr>
          <w:i/>
          <w:iCs/>
        </w:rPr>
        <w:lastRenderedPageBreak/>
        <w:t>j) Gestionar y supervisar en el ámbito de su jurisdicción, la administración y control del archivo y su gestión documental, conforme lineamientos emitidos por el nivel central</w:t>
      </w:r>
      <w:r w:rsidRPr="00C460A4">
        <w:t>…</w:t>
      </w:r>
      <w:r w:rsidRPr="00C460A4">
        <w:rPr>
          <w:i/>
          <w:iCs/>
        </w:rPr>
        <w:t>”.</w:t>
      </w:r>
      <w:r w:rsidRPr="00C460A4">
        <w:t> </w:t>
      </w:r>
      <w:r w:rsidRPr="00C460A4">
        <w:br/>
      </w:r>
      <w:r w:rsidRPr="00C460A4">
        <w:br/>
      </w:r>
      <w:r w:rsidRPr="00C460A4">
        <w:rPr>
          <w:b/>
          <w:bCs/>
        </w:rPr>
        <w:t>Base Legal:</w:t>
      </w:r>
      <w:r w:rsidRPr="00C460A4">
        <w:t> </w:t>
      </w:r>
    </w:p>
    <w:p w14:paraId="3DC1F45C" w14:textId="001099FA" w:rsidR="00C460A4" w:rsidRDefault="00C460A4" w:rsidP="00C460A4">
      <w:pPr>
        <w:jc w:val="both"/>
        <w:rPr>
          <w:i/>
          <w:iCs/>
        </w:rPr>
      </w:pPr>
      <w:r w:rsidRPr="00C460A4">
        <w:br/>
        <w:t xml:space="preserve">La Regla Técnica Nacional para la Organización y Mantenimiento de Archivos Públicos publicada por la Presidencia de la República en el Registro Oficial Suplemento No. 487 de 14 de mayo de 2019, en su Artículo 42, indica: </w:t>
      </w:r>
      <w:r w:rsidRPr="00C460A4">
        <w:rPr>
          <w:i/>
          <w:iCs/>
        </w:rPr>
        <w:t>"</w:t>
      </w:r>
      <w:r w:rsidRPr="00C460A4">
        <w:t>…</w:t>
      </w:r>
      <w:r w:rsidRPr="00C460A4">
        <w:rPr>
          <w:i/>
          <w:iCs/>
        </w:rPr>
        <w:t>Responsables de la valoración documental. - En el proceso de valoración deberán participar:</w:t>
      </w:r>
      <w:r w:rsidRPr="00C460A4">
        <w:t> </w:t>
      </w:r>
      <w:r w:rsidRPr="00C460A4">
        <w:br/>
        <w:t xml:space="preserve">1.  </w:t>
      </w:r>
      <w:r w:rsidRPr="00C460A4">
        <w:rPr>
          <w:i/>
          <w:iCs/>
        </w:rPr>
        <w:t xml:space="preserve">Cuando la documentación se custodie en la entidad generadora, el equipo responsable de la valoración documental estará conformado por: </w:t>
      </w:r>
      <w:r w:rsidRPr="00C460A4">
        <w:rPr>
          <w:b/>
          <w:bCs/>
          <w:i/>
          <w:iCs/>
        </w:rPr>
        <w:t>la máxima autoridad o su delegado, el responsable de la unidad productora y el titular de la Dirección de Gestión Documental y Archivo o quien haga sus veces</w:t>
      </w:r>
      <w:r w:rsidRPr="00C460A4">
        <w:t>…</w:t>
      </w:r>
      <w:r w:rsidRPr="00C460A4">
        <w:rPr>
          <w:i/>
          <w:iCs/>
        </w:rPr>
        <w:t>”.</w:t>
      </w:r>
      <w:r w:rsidRPr="00C460A4">
        <w:br/>
      </w:r>
      <w:r w:rsidRPr="00C460A4">
        <w:rPr>
          <w:i/>
          <w:iCs/>
        </w:rPr>
        <w:t>Subrayado me pertenece.</w:t>
      </w:r>
    </w:p>
    <w:p w14:paraId="0FF43631" w14:textId="54C853D9" w:rsidR="00C460A4" w:rsidRDefault="00C460A4" w:rsidP="00C460A4">
      <w:pPr>
        <w:jc w:val="both"/>
        <w:rPr>
          <w:i/>
          <w:iCs/>
        </w:rPr>
      </w:pPr>
      <w:r w:rsidRPr="00C460A4">
        <w:br/>
        <w:t xml:space="preserve">El artículo No. 53, de la norma </w:t>
      </w:r>
      <w:proofErr w:type="spellStart"/>
      <w:r w:rsidRPr="00C460A4">
        <w:t>ibídem</w:t>
      </w:r>
      <w:proofErr w:type="spellEnd"/>
      <w:r w:rsidRPr="00C460A4">
        <w:t xml:space="preserve">, establece que </w:t>
      </w:r>
      <w:r w:rsidRPr="00C460A4">
        <w:rPr>
          <w:i/>
          <w:iCs/>
        </w:rPr>
        <w:t xml:space="preserve">“… Baja documental. - Consiste en la eliminación controlada de aquellos expedientes que hayan prescrito en sus valores administrativos, legales, fiscales o contables y que no contengan valores históricos. Las entidades públicas deberán ejecutar las bajas documentales de acuerdo con las caducidades señaladas en la Tabla de Plazos de Conservación Documental.  Las bajas documentales serán aprobadas por el equipo responsable de la valoración documental según consta en el artículo 42 de la presente Regla Técnica, de acuerdo al siguiente procedimiento: </w:t>
      </w:r>
      <w:r w:rsidRPr="00C460A4">
        <w:t> </w:t>
      </w:r>
      <w:r w:rsidRPr="00C460A4">
        <w:br/>
      </w:r>
      <w:r w:rsidRPr="00C460A4">
        <w:rPr>
          <w:i/>
          <w:iCs/>
        </w:rPr>
        <w:t>1.</w:t>
      </w:r>
      <w:r w:rsidRPr="00C460A4">
        <w:t xml:space="preserve">  </w:t>
      </w:r>
      <w:r w:rsidRPr="00C460A4">
        <w:rPr>
          <w:i/>
          <w:iCs/>
        </w:rPr>
        <w:t xml:space="preserve">Identificar las series documentales que cumplieron su plazo de conservación en el Archivo Central, proceder a valorarlos y a ratificar o modificar el destino final establecido en la Tabla de Plazos de Conservación Documental. Tratándose de expedientes para baja documental, se elaborará el inventario y la Ficha Técnica de </w:t>
      </w:r>
      <w:proofErr w:type="spellStart"/>
      <w:r w:rsidRPr="00C460A4">
        <w:rPr>
          <w:i/>
          <w:iCs/>
        </w:rPr>
        <w:t>Prevaloración</w:t>
      </w:r>
      <w:proofErr w:type="spellEnd"/>
      <w:r w:rsidRPr="00C460A4">
        <w:rPr>
          <w:i/>
          <w:iCs/>
        </w:rPr>
        <w:t>.”</w:t>
      </w:r>
    </w:p>
    <w:p w14:paraId="630C879F" w14:textId="26CFB5CB" w:rsidR="00C460A4" w:rsidRPr="00C460A4" w:rsidRDefault="00C460A4" w:rsidP="00C460A4">
      <w:pPr>
        <w:jc w:val="both"/>
      </w:pPr>
      <w:r w:rsidRPr="00C460A4">
        <w:br/>
      </w:r>
      <w:r w:rsidRPr="00C460A4">
        <w:rPr>
          <w:b/>
          <w:bCs/>
        </w:rPr>
        <w:t>Solicitud:</w:t>
      </w:r>
      <w:r w:rsidRPr="00C460A4">
        <w:t> </w:t>
      </w:r>
      <w:r w:rsidRPr="00C460A4">
        <w:br/>
      </w:r>
      <w:r w:rsidRPr="00C460A4">
        <w:br/>
        <w:t xml:space="preserve">Con los antecedentes expuestos, solicito a usted en su calidad de Director Regional del Trabajo y Servicio Público de Loja, designar al equipo de responsable para la firma de la Ficha Técnica de </w:t>
      </w:r>
      <w:proofErr w:type="spellStart"/>
      <w:r w:rsidRPr="00C460A4">
        <w:t>Prevaloración</w:t>
      </w:r>
      <w:proofErr w:type="spellEnd"/>
      <w:r w:rsidRPr="00C460A4">
        <w:t xml:space="preserve"> Documental de los productos:</w:t>
      </w:r>
    </w:p>
    <w:p w14:paraId="72BBC1D0" w14:textId="77777777" w:rsidR="00C460A4" w:rsidRPr="00C460A4" w:rsidRDefault="00C460A4" w:rsidP="00C460A4">
      <w:pPr>
        <w:numPr>
          <w:ilvl w:val="0"/>
          <w:numId w:val="6"/>
        </w:numPr>
        <w:jc w:val="both"/>
      </w:pPr>
      <w:r w:rsidRPr="00C460A4">
        <w:t>Inspecciones de trabajo del periodo 2010 al 2015</w:t>
      </w:r>
    </w:p>
    <w:p w14:paraId="28074DB6" w14:textId="77777777" w:rsidR="00C460A4" w:rsidRPr="00C460A4" w:rsidRDefault="00C460A4" w:rsidP="00C460A4">
      <w:pPr>
        <w:numPr>
          <w:ilvl w:val="0"/>
          <w:numId w:val="6"/>
        </w:numPr>
        <w:jc w:val="both"/>
      </w:pPr>
      <w:r w:rsidRPr="00C460A4">
        <w:t>Boletas citatorias del periodo 2010 al 2014</w:t>
      </w:r>
    </w:p>
    <w:p w14:paraId="3B3D106A" w14:textId="77777777" w:rsidR="00C460A4" w:rsidRPr="00C460A4" w:rsidRDefault="00C460A4" w:rsidP="00C460A4">
      <w:pPr>
        <w:numPr>
          <w:ilvl w:val="0"/>
          <w:numId w:val="6"/>
        </w:numPr>
        <w:jc w:val="both"/>
      </w:pPr>
      <w:r w:rsidRPr="00C460A4">
        <w:t>Desahucios del periodo 2010 al 2015</w:t>
      </w:r>
    </w:p>
    <w:p w14:paraId="30AB8F6C" w14:textId="77777777" w:rsidR="00C460A4" w:rsidRPr="00C460A4" w:rsidRDefault="00C460A4" w:rsidP="00C460A4">
      <w:pPr>
        <w:numPr>
          <w:ilvl w:val="0"/>
          <w:numId w:val="6"/>
        </w:numPr>
        <w:jc w:val="both"/>
      </w:pPr>
      <w:r w:rsidRPr="00C460A4">
        <w:t>Vistos Buenos del periodo 2010 al 2017</w:t>
      </w:r>
    </w:p>
    <w:p w14:paraId="40A9DEB4" w14:textId="77777777" w:rsidR="00C460A4" w:rsidRPr="00C460A4" w:rsidRDefault="00C460A4" w:rsidP="00C460A4">
      <w:pPr>
        <w:jc w:val="both"/>
      </w:pPr>
      <w:r w:rsidRPr="00C460A4">
        <w:t>Conforme lo determinado en el Artículo 42 de la Regla Técnica Nacional para la Organización y Mantenimiento de Archivos Públicos, que deberá estar conformado de la siguiente manera:</w:t>
      </w:r>
    </w:p>
    <w:p w14:paraId="4FD16945" w14:textId="77777777" w:rsidR="00C460A4" w:rsidRPr="00C460A4" w:rsidRDefault="00C460A4" w:rsidP="00C460A4">
      <w:pPr>
        <w:numPr>
          <w:ilvl w:val="0"/>
          <w:numId w:val="7"/>
        </w:numPr>
        <w:jc w:val="both"/>
      </w:pPr>
      <w:r w:rsidRPr="00C460A4">
        <w:t>La máxima autoridad o su delegado</w:t>
      </w:r>
    </w:p>
    <w:p w14:paraId="2FC059A7" w14:textId="77777777" w:rsidR="00C460A4" w:rsidRPr="00C460A4" w:rsidRDefault="00C460A4" w:rsidP="00C460A4">
      <w:pPr>
        <w:numPr>
          <w:ilvl w:val="0"/>
          <w:numId w:val="7"/>
        </w:numPr>
        <w:jc w:val="both"/>
      </w:pPr>
      <w:r w:rsidRPr="00C460A4">
        <w:t>El responsable de la unidad productora (se recomienda al responsable de la Coordinación de Inspectoría)</w:t>
      </w:r>
    </w:p>
    <w:p w14:paraId="013C307E" w14:textId="77777777" w:rsidR="00C460A4" w:rsidRPr="00C460A4" w:rsidRDefault="00C460A4" w:rsidP="00C460A4">
      <w:pPr>
        <w:numPr>
          <w:ilvl w:val="0"/>
          <w:numId w:val="7"/>
        </w:numPr>
        <w:jc w:val="both"/>
      </w:pPr>
      <w:r w:rsidRPr="00C460A4">
        <w:lastRenderedPageBreak/>
        <w:t>El custodio del Archivo Pasivo de la Dirección Regional del Trabajo y Servicio Público de Loja.</w:t>
      </w:r>
    </w:p>
    <w:p w14:paraId="457F1C12" w14:textId="77777777" w:rsidR="00C460A4" w:rsidRDefault="00C460A4" w:rsidP="00C460A4">
      <w:pPr>
        <w:jc w:val="both"/>
      </w:pPr>
      <w:r w:rsidRPr="00C460A4">
        <w:t xml:space="preserve">Cabe poner en su conocimiento que, una vez que la ficha de </w:t>
      </w:r>
      <w:proofErr w:type="spellStart"/>
      <w:r w:rsidRPr="00C460A4">
        <w:t>prevalorización</w:t>
      </w:r>
      <w:proofErr w:type="spellEnd"/>
      <w:r w:rsidRPr="00C460A4">
        <w:t xml:space="preserve"> haya sido suscrita por las partes, debe ser enviada a la Dirección de Archivo de la Presidencia de la República, quienes a su vez emiten un informe de pertinencia, y con este informe se procede a realizar la baja documental.</w:t>
      </w:r>
    </w:p>
    <w:p w14:paraId="50FCC635" w14:textId="3864B588" w:rsidR="00C460A4" w:rsidRDefault="00C460A4" w:rsidP="00C460A4">
      <w:pPr>
        <w:jc w:val="both"/>
      </w:pPr>
      <w:r w:rsidRPr="00C460A4">
        <w:t>   </w:t>
      </w:r>
      <w:r w:rsidRPr="00C460A4">
        <w:br/>
        <w:t>Para su conocimiento, se anexa:</w:t>
      </w:r>
    </w:p>
    <w:p w14:paraId="580B0F36" w14:textId="761802E1" w:rsidR="00C460A4" w:rsidRDefault="00C460A4" w:rsidP="00C460A4">
      <w:pPr>
        <w:jc w:val="both"/>
      </w:pPr>
      <w:r w:rsidRPr="00C460A4">
        <w:t>Anexo1_Cuadro y Tabla de Plazos de Conservación</w:t>
      </w:r>
    </w:p>
    <w:p w14:paraId="194CA690" w14:textId="5ADC9871" w:rsidR="00C460A4" w:rsidRDefault="00C460A4" w:rsidP="00C460A4">
      <w:pPr>
        <w:jc w:val="both"/>
      </w:pPr>
      <w:r w:rsidRPr="00C460A4">
        <w:t xml:space="preserve">Anexo2_DAAP-MDT-2022-0033 </w:t>
      </w:r>
      <w:proofErr w:type="spellStart"/>
      <w:r w:rsidRPr="00C460A4">
        <w:t>informe_validacion</w:t>
      </w:r>
      <w:proofErr w:type="spellEnd"/>
    </w:p>
    <w:p w14:paraId="7DE507EF" w14:textId="77777777" w:rsidR="00C460A4" w:rsidRDefault="00C460A4" w:rsidP="00C460A4">
      <w:pPr>
        <w:jc w:val="both"/>
      </w:pPr>
      <w:r w:rsidRPr="00C460A4">
        <w:t>Anexo3_MDT-DGDA-2025-2821-M Actualización herramientas metodológicas.</w:t>
      </w:r>
    </w:p>
    <w:p w14:paraId="39435385" w14:textId="566E5881" w:rsidR="00C460A4" w:rsidRDefault="00C460A4" w:rsidP="00C460A4">
      <w:pPr>
        <w:jc w:val="both"/>
      </w:pPr>
      <w:r w:rsidRPr="00C460A4">
        <w:t>Anexo4_Tabla de plazos de conservación actualizada.</w:t>
      </w:r>
    </w:p>
    <w:p w14:paraId="166BE7D1" w14:textId="12336DAC" w:rsidR="00112888" w:rsidRDefault="00C460A4" w:rsidP="00C460A4">
      <w:pPr>
        <w:jc w:val="both"/>
      </w:pPr>
      <w:r w:rsidRPr="00C460A4">
        <w:br/>
        <w:t>Documentos requeridos para proceder con la baja documental de los productos antes detallados. </w:t>
      </w:r>
      <w:r w:rsidRPr="00C460A4">
        <w:br/>
        <w:t> </w:t>
      </w:r>
      <w:r w:rsidRPr="00C460A4">
        <w:br/>
        <w:t> Con sentimientos de distinguida consideración.</w:t>
      </w:r>
    </w:p>
    <w:sectPr w:rsidR="001128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088F"/>
    <w:multiLevelType w:val="multilevel"/>
    <w:tmpl w:val="19C05F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29944155"/>
    <w:multiLevelType w:val="multilevel"/>
    <w:tmpl w:val="47FA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352920"/>
    <w:multiLevelType w:val="hybridMultilevel"/>
    <w:tmpl w:val="59D4A7D0"/>
    <w:lvl w:ilvl="0" w:tplc="30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FF9417D"/>
    <w:multiLevelType w:val="hybridMultilevel"/>
    <w:tmpl w:val="BE9E5F72"/>
    <w:lvl w:ilvl="0" w:tplc="300A0017">
      <w:start w:val="1"/>
      <w:numFmt w:val="lowerLetter"/>
      <w:lvlText w:val="%1)"/>
      <w:lvlJc w:val="left"/>
      <w:pPr>
        <w:ind w:left="720" w:hanging="360"/>
      </w:pPr>
    </w:lvl>
    <w:lvl w:ilvl="1" w:tplc="300A000D">
      <w:start w:val="1"/>
      <w:numFmt w:val="bullet"/>
      <w:lvlText w:val=""/>
      <w:lvlJc w:val="left"/>
      <w:pPr>
        <w:ind w:left="1440" w:hanging="360"/>
      </w:pPr>
      <w:rPr>
        <w:rFonts w:ascii="Wingdings" w:hAnsi="Wingding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666F7ECE"/>
    <w:multiLevelType w:val="hybridMultilevel"/>
    <w:tmpl w:val="CD2A40C0"/>
    <w:lvl w:ilvl="0" w:tplc="FFFFFFFF">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6CF54AFF"/>
    <w:multiLevelType w:val="multilevel"/>
    <w:tmpl w:val="CEC607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704715D6"/>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6486905">
    <w:abstractNumId w:val="3"/>
  </w:num>
  <w:num w:numId="2" w16cid:durableId="1719863454">
    <w:abstractNumId w:val="6"/>
  </w:num>
  <w:num w:numId="3" w16cid:durableId="1719430487">
    <w:abstractNumId w:val="4"/>
  </w:num>
  <w:num w:numId="4" w16cid:durableId="1665888601">
    <w:abstractNumId w:val="2"/>
  </w:num>
  <w:num w:numId="5" w16cid:durableId="741442">
    <w:abstractNumId w:val="0"/>
  </w:num>
  <w:num w:numId="6" w16cid:durableId="160202184">
    <w:abstractNumId w:val="5"/>
  </w:num>
  <w:num w:numId="7" w16cid:durableId="926772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8A5"/>
    <w:rsid w:val="00023973"/>
    <w:rsid w:val="00112888"/>
    <w:rsid w:val="00387D79"/>
    <w:rsid w:val="00420EE7"/>
    <w:rsid w:val="00497BB3"/>
    <w:rsid w:val="004C47BB"/>
    <w:rsid w:val="0052521E"/>
    <w:rsid w:val="0052543F"/>
    <w:rsid w:val="00580726"/>
    <w:rsid w:val="006A5CFE"/>
    <w:rsid w:val="006F0DBE"/>
    <w:rsid w:val="007623BE"/>
    <w:rsid w:val="00785B7C"/>
    <w:rsid w:val="007F2A05"/>
    <w:rsid w:val="008828A5"/>
    <w:rsid w:val="00963146"/>
    <w:rsid w:val="00966AD9"/>
    <w:rsid w:val="00B6131F"/>
    <w:rsid w:val="00B918D9"/>
    <w:rsid w:val="00B94350"/>
    <w:rsid w:val="00C460A4"/>
    <w:rsid w:val="00D64C67"/>
    <w:rsid w:val="00E751AC"/>
    <w:rsid w:val="00E8776C"/>
    <w:rsid w:val="00F427DB"/>
    <w:rsid w:val="00F80796"/>
    <w:rsid w:val="00FB62BC"/>
    <w:rsid w:val="00FC2E46"/>
    <w:rsid w:val="00FC313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C3495"/>
  <w15:chartTrackingRefBased/>
  <w15:docId w15:val="{7960D7C8-5726-41E7-A9F1-470F0C45E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28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828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28A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28A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28A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28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28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28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28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28A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828A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828A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28A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828A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828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28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28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28A5"/>
    <w:rPr>
      <w:rFonts w:eastAsiaTheme="majorEastAsia" w:cstheme="majorBidi"/>
      <w:color w:val="272727" w:themeColor="text1" w:themeTint="D8"/>
    </w:rPr>
  </w:style>
  <w:style w:type="paragraph" w:styleId="Ttulo">
    <w:name w:val="Title"/>
    <w:basedOn w:val="Normal"/>
    <w:next w:val="Normal"/>
    <w:link w:val="TtuloCar"/>
    <w:uiPriority w:val="10"/>
    <w:qFormat/>
    <w:rsid w:val="00882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28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28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28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28A5"/>
    <w:pPr>
      <w:spacing w:before="160"/>
      <w:jc w:val="center"/>
    </w:pPr>
    <w:rPr>
      <w:i/>
      <w:iCs/>
      <w:color w:val="404040" w:themeColor="text1" w:themeTint="BF"/>
    </w:rPr>
  </w:style>
  <w:style w:type="character" w:customStyle="1" w:styleId="CitaCar">
    <w:name w:val="Cita Car"/>
    <w:basedOn w:val="Fuentedeprrafopredeter"/>
    <w:link w:val="Cita"/>
    <w:uiPriority w:val="29"/>
    <w:rsid w:val="008828A5"/>
    <w:rPr>
      <w:i/>
      <w:iCs/>
      <w:color w:val="404040" w:themeColor="text1" w:themeTint="BF"/>
    </w:rPr>
  </w:style>
  <w:style w:type="paragraph" w:styleId="Prrafodelista">
    <w:name w:val="List Paragraph"/>
    <w:basedOn w:val="Normal"/>
    <w:uiPriority w:val="34"/>
    <w:qFormat/>
    <w:rsid w:val="008828A5"/>
    <w:pPr>
      <w:ind w:left="720"/>
      <w:contextualSpacing/>
    </w:pPr>
  </w:style>
  <w:style w:type="character" w:styleId="nfasisintenso">
    <w:name w:val="Intense Emphasis"/>
    <w:basedOn w:val="Fuentedeprrafopredeter"/>
    <w:uiPriority w:val="21"/>
    <w:qFormat/>
    <w:rsid w:val="008828A5"/>
    <w:rPr>
      <w:i/>
      <w:iCs/>
      <w:color w:val="2F5496" w:themeColor="accent1" w:themeShade="BF"/>
    </w:rPr>
  </w:style>
  <w:style w:type="paragraph" w:styleId="Citadestacada">
    <w:name w:val="Intense Quote"/>
    <w:basedOn w:val="Normal"/>
    <w:next w:val="Normal"/>
    <w:link w:val="CitadestacadaCar"/>
    <w:uiPriority w:val="30"/>
    <w:qFormat/>
    <w:rsid w:val="008828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28A5"/>
    <w:rPr>
      <w:i/>
      <w:iCs/>
      <w:color w:val="2F5496" w:themeColor="accent1" w:themeShade="BF"/>
    </w:rPr>
  </w:style>
  <w:style w:type="character" w:styleId="Referenciaintensa">
    <w:name w:val="Intense Reference"/>
    <w:basedOn w:val="Fuentedeprrafopredeter"/>
    <w:uiPriority w:val="32"/>
    <w:qFormat/>
    <w:rsid w:val="008828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3</Pages>
  <Words>775</Words>
  <Characters>4268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Mayte Del Cisne Elizalde Vivanco</dc:creator>
  <cp:keywords/>
  <dc:description/>
  <cp:lastModifiedBy>Mayte Del Cisne Elizalde Vivanco</cp:lastModifiedBy>
  <cp:revision>16</cp:revision>
  <dcterms:created xsi:type="dcterms:W3CDTF">2026-03-12T14:30:00Z</dcterms:created>
  <dcterms:modified xsi:type="dcterms:W3CDTF">2026-03-31T15:39:00Z</dcterms:modified>
</cp:coreProperties>
</file>