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80" w:rightFromText="180" w:horzAnchor="margin" w:tblpY="480"/>
        <w:tblW w:w="8647" w:type="dxa"/>
        <w:tblLook w:val="04A0" w:firstRow="1" w:lastRow="0" w:firstColumn="1" w:lastColumn="0" w:noHBand="0" w:noVBand="1"/>
      </w:tblPr>
      <w:tblGrid>
        <w:gridCol w:w="3068"/>
        <w:gridCol w:w="5579"/>
      </w:tblGrid>
      <w:tr w:rsidR="00A0789F" w:rsidRPr="00A0789F" w14:paraId="474186E3" w14:textId="77777777" w:rsidTr="00A0789F">
        <w:trPr>
          <w:trHeight w:val="196"/>
        </w:trPr>
        <w:tc>
          <w:tcPr>
            <w:tcW w:w="8647" w:type="dxa"/>
            <w:gridSpan w:val="2"/>
            <w:shd w:val="clear" w:color="auto" w:fill="9CC2E5" w:themeFill="accent1" w:themeFillTint="99"/>
          </w:tcPr>
          <w:p w14:paraId="5000BC38" w14:textId="442045B3" w:rsidR="00A0789F" w:rsidRPr="00A0789F" w:rsidRDefault="00A0789F" w:rsidP="00A0789F">
            <w:pPr>
              <w:jc w:val="center"/>
              <w:rPr>
                <w:rFonts w:eastAsia="Times New Roman" w:cstheme="minorHAnsi"/>
                <w:b/>
                <w:bCs/>
                <w:color w:val="000000"/>
                <w:lang w:eastAsia="es-EC"/>
              </w:rPr>
            </w:pPr>
            <w:bookmarkStart w:id="0" w:name="_heading=h.2zxod9ieel2r" w:colFirst="0" w:colLast="0"/>
            <w:bookmarkEnd w:id="0"/>
            <w:r w:rsidRPr="00A0789F">
              <w:rPr>
                <w:rFonts w:eastAsia="Times New Roman" w:cstheme="minorHAnsi"/>
                <w:b/>
                <w:bCs/>
                <w:color w:val="000000"/>
                <w:lang w:eastAsia="es-EC"/>
              </w:rPr>
              <w:t>FICHA TÉCNICA DE PREVALORACIÓN MDT-DRTSPL-GD-2026-0</w:t>
            </w:r>
            <w:r w:rsidR="005D692F">
              <w:rPr>
                <w:rFonts w:eastAsia="Times New Roman" w:cstheme="minorHAnsi"/>
                <w:b/>
                <w:bCs/>
                <w:color w:val="000000"/>
                <w:lang w:eastAsia="es-EC"/>
              </w:rPr>
              <w:t>2</w:t>
            </w:r>
          </w:p>
        </w:tc>
      </w:tr>
      <w:tr w:rsidR="00A0789F" w:rsidRPr="00A0789F" w14:paraId="3B458B96" w14:textId="77777777" w:rsidTr="00A0789F">
        <w:trPr>
          <w:trHeight w:val="196"/>
        </w:trPr>
        <w:tc>
          <w:tcPr>
            <w:tcW w:w="8647" w:type="dxa"/>
            <w:gridSpan w:val="2"/>
            <w:shd w:val="clear" w:color="auto" w:fill="9CC2E5" w:themeFill="accent1" w:themeFillTint="99"/>
          </w:tcPr>
          <w:p w14:paraId="37E08470" w14:textId="7CAB3BBE" w:rsidR="00A0789F" w:rsidRPr="00A0789F" w:rsidRDefault="00A0789F" w:rsidP="00A0789F">
            <w:pPr>
              <w:jc w:val="center"/>
              <w:rPr>
                <w:rFonts w:eastAsia="Times New Roman" w:cstheme="minorHAnsi"/>
                <w:b/>
                <w:bCs/>
                <w:color w:val="000000"/>
                <w:lang w:eastAsia="es-EC"/>
              </w:rPr>
            </w:pPr>
            <w:r w:rsidRPr="00A0789F">
              <w:rPr>
                <w:rFonts w:eastAsia="Times New Roman" w:cstheme="minorHAnsi"/>
                <w:b/>
                <w:bCs/>
                <w:color w:val="000000"/>
                <w:lang w:eastAsia="es-EC"/>
              </w:rPr>
              <w:t>IDENTIFICACIÓN</w:t>
            </w:r>
          </w:p>
        </w:tc>
      </w:tr>
      <w:tr w:rsidR="00A0789F" w:rsidRPr="00A0789F" w14:paraId="5FE1E6B5" w14:textId="77777777" w:rsidTr="00DF7963">
        <w:trPr>
          <w:trHeight w:val="196"/>
        </w:trPr>
        <w:tc>
          <w:tcPr>
            <w:tcW w:w="3068" w:type="dxa"/>
          </w:tcPr>
          <w:p w14:paraId="7608DD9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Unidad Administrativa</w:t>
            </w:r>
          </w:p>
        </w:tc>
        <w:tc>
          <w:tcPr>
            <w:tcW w:w="5579" w:type="dxa"/>
          </w:tcPr>
          <w:p w14:paraId="4D2A03D5"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Dirección Regional de Trabajo y Servicio Público de Loja</w:t>
            </w:r>
          </w:p>
        </w:tc>
      </w:tr>
      <w:tr w:rsidR="00A0789F" w:rsidRPr="00A0789F" w14:paraId="19862529" w14:textId="77777777" w:rsidTr="00DF7963">
        <w:trPr>
          <w:trHeight w:val="196"/>
        </w:trPr>
        <w:tc>
          <w:tcPr>
            <w:tcW w:w="3068" w:type="dxa"/>
          </w:tcPr>
          <w:p w14:paraId="785C8FE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Gestión Interna</w:t>
            </w:r>
          </w:p>
        </w:tc>
        <w:tc>
          <w:tcPr>
            <w:tcW w:w="5579" w:type="dxa"/>
          </w:tcPr>
          <w:p w14:paraId="1209B58A" w14:textId="4AE90ACB" w:rsidR="00A0789F" w:rsidRPr="00A0789F" w:rsidRDefault="005D692F" w:rsidP="00A0789F">
            <w:pPr>
              <w:autoSpaceDE w:val="0"/>
              <w:autoSpaceDN w:val="0"/>
              <w:adjustRightInd w:val="0"/>
              <w:jc w:val="both"/>
              <w:rPr>
                <w:rFonts w:eastAsia="Calibri" w:cstheme="minorHAnsi"/>
                <w:color w:val="000000"/>
                <w:lang w:eastAsia="es-ES" w:bidi="es-ES"/>
              </w:rPr>
            </w:pPr>
            <w:r>
              <w:rPr>
                <w:rFonts w:eastAsia="Calibri" w:cstheme="minorHAnsi"/>
                <w:color w:val="000000"/>
                <w:lang w:eastAsia="es-ES" w:bidi="es-ES"/>
              </w:rPr>
              <w:t>U</w:t>
            </w:r>
            <w:r w:rsidRPr="005D692F">
              <w:rPr>
                <w:rFonts w:eastAsia="Calibri" w:cstheme="minorHAnsi"/>
                <w:color w:val="000000"/>
                <w:lang w:eastAsia="es-ES" w:bidi="es-ES"/>
              </w:rPr>
              <w:t xml:space="preserve">nidad de </w:t>
            </w:r>
            <w:r>
              <w:rPr>
                <w:rFonts w:eastAsia="Calibri" w:cstheme="minorHAnsi"/>
                <w:color w:val="000000"/>
                <w:lang w:eastAsia="es-ES" w:bidi="es-ES"/>
              </w:rPr>
              <w:t>S</w:t>
            </w:r>
            <w:r w:rsidRPr="005D692F">
              <w:rPr>
                <w:rFonts w:eastAsia="Calibri" w:cstheme="minorHAnsi"/>
                <w:color w:val="000000"/>
                <w:lang w:eastAsia="es-ES" w:bidi="es-ES"/>
              </w:rPr>
              <w:t xml:space="preserve">eguridad y </w:t>
            </w:r>
            <w:r>
              <w:rPr>
                <w:rFonts w:eastAsia="Calibri" w:cstheme="minorHAnsi"/>
                <w:color w:val="000000"/>
                <w:lang w:eastAsia="es-ES" w:bidi="es-ES"/>
              </w:rPr>
              <w:t>S</w:t>
            </w:r>
            <w:r w:rsidRPr="005D692F">
              <w:rPr>
                <w:rFonts w:eastAsia="Calibri" w:cstheme="minorHAnsi"/>
                <w:color w:val="000000"/>
                <w:lang w:eastAsia="es-ES" w:bidi="es-ES"/>
              </w:rPr>
              <w:t xml:space="preserve">alud en el </w:t>
            </w:r>
            <w:r>
              <w:rPr>
                <w:rFonts w:eastAsia="Calibri" w:cstheme="minorHAnsi"/>
                <w:color w:val="000000"/>
                <w:lang w:eastAsia="es-ES" w:bidi="es-ES"/>
              </w:rPr>
              <w:t>T</w:t>
            </w:r>
            <w:r w:rsidRPr="005D692F">
              <w:rPr>
                <w:rFonts w:eastAsia="Calibri" w:cstheme="minorHAnsi"/>
                <w:color w:val="000000"/>
                <w:lang w:eastAsia="es-ES" w:bidi="es-ES"/>
              </w:rPr>
              <w:t>rabajo</w:t>
            </w:r>
          </w:p>
        </w:tc>
      </w:tr>
      <w:tr w:rsidR="00A0789F" w:rsidRPr="00A0789F" w14:paraId="678C6F8A" w14:textId="77777777" w:rsidTr="00DF7963">
        <w:trPr>
          <w:trHeight w:val="196"/>
        </w:trPr>
        <w:tc>
          <w:tcPr>
            <w:tcW w:w="3068" w:type="dxa"/>
          </w:tcPr>
          <w:p w14:paraId="4A4C47F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6B70F5A3" w14:textId="1FA74F7A" w:rsidR="00A0789F" w:rsidRPr="00A0789F" w:rsidRDefault="005D692F" w:rsidP="00A0789F">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C</w:t>
            </w:r>
            <w:r w:rsidRPr="005D692F">
              <w:rPr>
                <w:rFonts w:cstheme="minorHAnsi"/>
                <w:b w:val="0"/>
                <w:bCs w:val="0"/>
                <w:color w:val="000000"/>
                <w:sz w:val="22"/>
                <w:szCs w:val="22"/>
                <w:lang w:eastAsia="es-ES" w:bidi="es-ES"/>
              </w:rPr>
              <w:t>omités de seguridad y salud en el trabajo</w:t>
            </w:r>
          </w:p>
        </w:tc>
      </w:tr>
      <w:tr w:rsidR="00A0789F" w:rsidRPr="00A0789F" w14:paraId="26658284" w14:textId="77777777" w:rsidTr="00DF7963">
        <w:trPr>
          <w:trHeight w:val="196"/>
        </w:trPr>
        <w:tc>
          <w:tcPr>
            <w:tcW w:w="3068" w:type="dxa"/>
          </w:tcPr>
          <w:p w14:paraId="119FEEC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sub-serie</w:t>
            </w:r>
          </w:p>
        </w:tc>
        <w:tc>
          <w:tcPr>
            <w:tcW w:w="5579" w:type="dxa"/>
          </w:tcPr>
          <w:p w14:paraId="3F9731FD"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A0789F" w:rsidRPr="00A0789F" w14:paraId="4ADB88D3" w14:textId="77777777" w:rsidTr="00DF7963">
        <w:trPr>
          <w:trHeight w:val="196"/>
        </w:trPr>
        <w:tc>
          <w:tcPr>
            <w:tcW w:w="3068" w:type="dxa"/>
          </w:tcPr>
          <w:p w14:paraId="1F4CBFFF"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5E6E5C65" w14:textId="7084AB4C" w:rsidR="00A0789F" w:rsidRPr="00A0789F" w:rsidRDefault="005D692F" w:rsidP="00A0789F">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R</w:t>
            </w:r>
            <w:r w:rsidRPr="005D692F">
              <w:rPr>
                <w:rFonts w:cstheme="minorHAnsi"/>
                <w:b w:val="0"/>
                <w:bCs w:val="0"/>
                <w:color w:val="000000"/>
                <w:sz w:val="22"/>
                <w:szCs w:val="22"/>
                <w:lang w:eastAsia="es-ES" w:bidi="es-ES"/>
              </w:rPr>
              <w:t>eglamentos de higiene y seguridad del trabajo</w:t>
            </w:r>
          </w:p>
        </w:tc>
      </w:tr>
      <w:tr w:rsidR="00A0789F" w:rsidRPr="00A0789F" w14:paraId="4BB38DA6" w14:textId="77777777" w:rsidTr="00DF7963">
        <w:trPr>
          <w:trHeight w:val="196"/>
        </w:trPr>
        <w:tc>
          <w:tcPr>
            <w:tcW w:w="3068" w:type="dxa"/>
          </w:tcPr>
          <w:p w14:paraId="631CE356"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sub-serie</w:t>
            </w:r>
          </w:p>
        </w:tc>
        <w:tc>
          <w:tcPr>
            <w:tcW w:w="5579" w:type="dxa"/>
          </w:tcPr>
          <w:p w14:paraId="664A4E87"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A0789F" w:rsidRPr="00A0789F" w14:paraId="26C6401A" w14:textId="77777777" w:rsidTr="00DF7963">
        <w:trPr>
          <w:trHeight w:val="196"/>
        </w:trPr>
        <w:tc>
          <w:tcPr>
            <w:tcW w:w="3068" w:type="dxa"/>
          </w:tcPr>
          <w:p w14:paraId="424DF5C4"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43DA3F96" w14:textId="045C698E" w:rsidR="00A0789F" w:rsidRPr="00A0789F" w:rsidRDefault="005D692F" w:rsidP="00A0789F">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I</w:t>
            </w:r>
            <w:r w:rsidRPr="005D692F">
              <w:rPr>
                <w:rFonts w:cstheme="minorHAnsi"/>
                <w:b w:val="0"/>
                <w:bCs w:val="0"/>
                <w:color w:val="000000"/>
                <w:sz w:val="22"/>
                <w:szCs w:val="22"/>
                <w:lang w:eastAsia="es-ES" w:bidi="es-ES"/>
              </w:rPr>
              <w:t>nspecciones y visitas técnicas</w:t>
            </w:r>
          </w:p>
        </w:tc>
      </w:tr>
      <w:tr w:rsidR="00A0789F" w:rsidRPr="00A0789F" w14:paraId="0C365FFD" w14:textId="77777777" w:rsidTr="00DF7963">
        <w:trPr>
          <w:trHeight w:val="196"/>
        </w:trPr>
        <w:tc>
          <w:tcPr>
            <w:tcW w:w="3068" w:type="dxa"/>
          </w:tcPr>
          <w:p w14:paraId="1E95DA6C"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sub-serie</w:t>
            </w:r>
          </w:p>
        </w:tc>
        <w:tc>
          <w:tcPr>
            <w:tcW w:w="5579" w:type="dxa"/>
          </w:tcPr>
          <w:p w14:paraId="75E924D1"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bl>
    <w:p w14:paraId="6D7A1992" w14:textId="77777777" w:rsidR="00A0789F" w:rsidRPr="00A0789F" w:rsidRDefault="00A0789F" w:rsidP="00A0789F">
      <w:pPr>
        <w:pStyle w:val="Ttulo1"/>
        <w:jc w:val="center"/>
        <w:rPr>
          <w:rFonts w:asciiTheme="minorHAnsi" w:hAnsiTheme="minorHAnsi" w:cstheme="minorHAnsi"/>
          <w:b w:val="0"/>
          <w:sz w:val="22"/>
          <w:szCs w:val="22"/>
        </w:rPr>
      </w:pPr>
      <w:r w:rsidRPr="00A0789F">
        <w:rPr>
          <w:rFonts w:asciiTheme="minorHAnsi" w:hAnsiTheme="minorHAnsi" w:cstheme="minorHAnsi"/>
          <w:sz w:val="22"/>
          <w:szCs w:val="22"/>
        </w:rPr>
        <w:t>FICHA TÉCNICA DE PREVALORACIÓN</w:t>
      </w:r>
    </w:p>
    <w:p w14:paraId="1D8D051B" w14:textId="77777777" w:rsidR="00A0789F" w:rsidRDefault="00A0789F" w:rsidP="00A0789F">
      <w:pPr>
        <w:pStyle w:val="Prrafodelista"/>
        <w:jc w:val="both"/>
        <w:rPr>
          <w:rFonts w:cstheme="minorHAnsi"/>
          <w:b/>
          <w:lang w:val="es-ES_tradnl"/>
        </w:rPr>
      </w:pPr>
    </w:p>
    <w:p w14:paraId="627231C0" w14:textId="15BA0CE2"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Carácter del proceso, atribuciones y responsabilidades:</w:t>
      </w:r>
    </w:p>
    <w:p w14:paraId="51EB8B16" w14:textId="3CA01D7A" w:rsidR="00A0789F" w:rsidRPr="00A0789F" w:rsidRDefault="00A0789F" w:rsidP="00A0789F">
      <w:pPr>
        <w:jc w:val="both"/>
        <w:rPr>
          <w:rFonts w:asciiTheme="minorHAnsi" w:hAnsiTheme="minorHAnsi" w:cstheme="minorHAnsi"/>
        </w:rPr>
      </w:pPr>
      <w:r w:rsidRPr="00A0789F">
        <w:rPr>
          <w:rFonts w:asciiTheme="minorHAnsi" w:hAnsiTheme="minorHAnsi" w:cstheme="minorHAnsi"/>
        </w:rPr>
        <w:t>Una vez cumplido el proceso archivístico de levantamiento del Inventario General de los productos documentales</w:t>
      </w:r>
      <w:r w:rsidR="007B43BB">
        <w:rPr>
          <w:rFonts w:asciiTheme="minorHAnsi" w:hAnsiTheme="minorHAnsi" w:cstheme="minorHAnsi"/>
        </w:rPr>
        <w:t>:</w:t>
      </w:r>
      <w:r w:rsidRPr="00A0789F">
        <w:rPr>
          <w:rFonts w:asciiTheme="minorHAnsi" w:hAnsiTheme="minorHAnsi" w:cstheme="minorHAnsi"/>
        </w:rPr>
        <w:t xml:space="preserve"> </w:t>
      </w:r>
    </w:p>
    <w:p w14:paraId="0465A55E" w14:textId="26C9DBFB" w:rsidR="005D692F" w:rsidRPr="00A0789F" w:rsidRDefault="005D692F" w:rsidP="005D692F">
      <w:pPr>
        <w:pStyle w:val="Prrafodelista"/>
        <w:numPr>
          <w:ilvl w:val="0"/>
          <w:numId w:val="11"/>
        </w:numPr>
        <w:jc w:val="both"/>
        <w:rPr>
          <w:rFonts w:cstheme="minorHAnsi"/>
          <w:lang w:val="es-ES_tradnl"/>
        </w:rPr>
      </w:pPr>
      <w:r>
        <w:rPr>
          <w:rFonts w:cstheme="minorHAnsi"/>
          <w:lang w:val="es-ES_tradnl"/>
        </w:rPr>
        <w:t>C</w:t>
      </w:r>
      <w:r w:rsidRPr="00E9083A">
        <w:rPr>
          <w:rFonts w:cstheme="minorHAnsi"/>
          <w:lang w:val="es-ES_tradnl"/>
        </w:rPr>
        <w:t>omités de seguridad y salud en el trabajo</w:t>
      </w:r>
      <w:r w:rsidR="00146AEA">
        <w:rPr>
          <w:rFonts w:cstheme="minorHAnsi"/>
          <w:lang w:val="es-ES_tradnl"/>
        </w:rPr>
        <w:t xml:space="preserve"> del periodo</w:t>
      </w:r>
      <w:r>
        <w:rPr>
          <w:rFonts w:cstheme="minorHAnsi"/>
          <w:lang w:val="es-ES_tradnl"/>
        </w:rPr>
        <w:t xml:space="preserve"> 2012 al 2017</w:t>
      </w:r>
    </w:p>
    <w:p w14:paraId="4A85B514" w14:textId="75D420D8" w:rsidR="005D692F" w:rsidRPr="00A0789F" w:rsidRDefault="005D692F" w:rsidP="005D692F">
      <w:pPr>
        <w:pStyle w:val="Prrafodelista"/>
        <w:numPr>
          <w:ilvl w:val="0"/>
          <w:numId w:val="11"/>
        </w:numPr>
        <w:jc w:val="both"/>
        <w:rPr>
          <w:rFonts w:cstheme="minorHAnsi"/>
          <w:lang w:val="es-ES_tradnl"/>
        </w:rPr>
      </w:pPr>
      <w:r>
        <w:rPr>
          <w:rFonts w:cstheme="minorHAnsi"/>
          <w:lang w:val="es-ES_tradnl"/>
        </w:rPr>
        <w:t>I</w:t>
      </w:r>
      <w:r w:rsidRPr="00E9083A">
        <w:rPr>
          <w:rFonts w:cstheme="minorHAnsi"/>
          <w:lang w:val="es-ES_tradnl"/>
        </w:rPr>
        <w:t>nspecciones y visitas técnicas</w:t>
      </w:r>
      <w:r w:rsidR="00146AEA">
        <w:rPr>
          <w:rFonts w:cstheme="minorHAnsi"/>
          <w:lang w:val="es-ES_tradnl"/>
        </w:rPr>
        <w:t xml:space="preserve"> del periodo</w:t>
      </w:r>
      <w:r>
        <w:rPr>
          <w:rFonts w:cstheme="minorHAnsi"/>
          <w:lang w:val="es-ES_tradnl"/>
        </w:rPr>
        <w:t xml:space="preserve"> 2016 al 2018</w:t>
      </w:r>
    </w:p>
    <w:p w14:paraId="0680A75F" w14:textId="4C432BE0" w:rsidR="005D692F" w:rsidRDefault="005D692F" w:rsidP="005D692F">
      <w:pPr>
        <w:pStyle w:val="Prrafodelista"/>
        <w:numPr>
          <w:ilvl w:val="0"/>
          <w:numId w:val="11"/>
        </w:numPr>
        <w:jc w:val="both"/>
        <w:rPr>
          <w:rFonts w:cstheme="minorHAnsi"/>
          <w:lang w:val="es-ES_tradnl"/>
        </w:rPr>
      </w:pPr>
      <w:r>
        <w:rPr>
          <w:rFonts w:cstheme="minorHAnsi"/>
          <w:lang w:val="es-ES_tradnl"/>
        </w:rPr>
        <w:t>R</w:t>
      </w:r>
      <w:r w:rsidRPr="00E9083A">
        <w:rPr>
          <w:rFonts w:cstheme="minorHAnsi"/>
          <w:lang w:val="es-ES_tradnl"/>
        </w:rPr>
        <w:t>eglamentos de higiene y seguridad del trabajo</w:t>
      </w:r>
      <w:r>
        <w:rPr>
          <w:rFonts w:cstheme="minorHAnsi"/>
          <w:lang w:val="es-ES_tradnl"/>
        </w:rPr>
        <w:t xml:space="preserve"> </w:t>
      </w:r>
      <w:r w:rsidR="00146AEA">
        <w:rPr>
          <w:rFonts w:cstheme="minorHAnsi"/>
          <w:lang w:val="es-ES_tradnl"/>
        </w:rPr>
        <w:t xml:space="preserve">del periodo </w:t>
      </w:r>
      <w:r>
        <w:rPr>
          <w:rFonts w:cstheme="minorHAnsi"/>
          <w:lang w:val="es-ES_tradnl"/>
        </w:rPr>
        <w:t>2013 - 2015</w:t>
      </w:r>
    </w:p>
    <w:p w14:paraId="50E64691" w14:textId="22421A03"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Series documentales perteneciente a la </w:t>
      </w:r>
      <w:r w:rsidR="005D692F">
        <w:rPr>
          <w:rFonts w:cstheme="minorHAnsi"/>
          <w:color w:val="000000"/>
          <w:lang w:eastAsia="es-ES" w:bidi="es-ES"/>
        </w:rPr>
        <w:t>U</w:t>
      </w:r>
      <w:r w:rsidR="005D692F" w:rsidRPr="005D692F">
        <w:rPr>
          <w:rFonts w:cstheme="minorHAnsi"/>
          <w:color w:val="000000"/>
          <w:lang w:eastAsia="es-ES" w:bidi="es-ES"/>
        </w:rPr>
        <w:t xml:space="preserve">nidad de </w:t>
      </w:r>
      <w:r w:rsidR="005D692F">
        <w:rPr>
          <w:rFonts w:cstheme="minorHAnsi"/>
          <w:color w:val="000000"/>
          <w:lang w:eastAsia="es-ES" w:bidi="es-ES"/>
        </w:rPr>
        <w:t>S</w:t>
      </w:r>
      <w:r w:rsidR="005D692F" w:rsidRPr="005D692F">
        <w:rPr>
          <w:rFonts w:cstheme="minorHAnsi"/>
          <w:color w:val="000000"/>
          <w:lang w:eastAsia="es-ES" w:bidi="es-ES"/>
        </w:rPr>
        <w:t xml:space="preserve">eguridad y </w:t>
      </w:r>
      <w:r w:rsidR="005D692F">
        <w:rPr>
          <w:rFonts w:cstheme="minorHAnsi"/>
          <w:color w:val="000000"/>
          <w:lang w:eastAsia="es-ES" w:bidi="es-ES"/>
        </w:rPr>
        <w:t>S</w:t>
      </w:r>
      <w:r w:rsidR="005D692F" w:rsidRPr="005D692F">
        <w:rPr>
          <w:rFonts w:cstheme="minorHAnsi"/>
          <w:color w:val="000000"/>
          <w:lang w:eastAsia="es-ES" w:bidi="es-ES"/>
        </w:rPr>
        <w:t xml:space="preserve">alud en el </w:t>
      </w:r>
      <w:r w:rsidR="005D692F">
        <w:rPr>
          <w:rFonts w:cstheme="minorHAnsi"/>
          <w:color w:val="000000"/>
          <w:lang w:eastAsia="es-ES" w:bidi="es-ES"/>
        </w:rPr>
        <w:t>T</w:t>
      </w:r>
      <w:r w:rsidR="005D692F" w:rsidRPr="005D692F">
        <w:rPr>
          <w:rFonts w:cstheme="minorHAnsi"/>
          <w:color w:val="000000"/>
          <w:lang w:eastAsia="es-ES" w:bidi="es-ES"/>
        </w:rPr>
        <w:t>rabajo</w:t>
      </w:r>
      <w:r w:rsidRPr="00A0789F">
        <w:rPr>
          <w:rFonts w:asciiTheme="minorHAnsi" w:hAnsiTheme="minorHAnsi" w:cstheme="minorHAnsi"/>
        </w:rPr>
        <w:t>, el mismo que se encuentra en el Archivo Pasivo de la Dirección Regional del Trabajo y Servicio Público de Loja.</w:t>
      </w:r>
    </w:p>
    <w:p w14:paraId="2D2DFFE5" w14:textId="77777777" w:rsidR="00A0789F" w:rsidRPr="00A0789F" w:rsidRDefault="00A0789F" w:rsidP="00A0789F">
      <w:pPr>
        <w:jc w:val="both"/>
        <w:rPr>
          <w:rFonts w:asciiTheme="minorHAnsi" w:hAnsiTheme="minorHAnsi" w:cstheme="minorHAnsi"/>
        </w:rPr>
      </w:pPr>
      <w:bookmarkStart w:id="1" w:name="_Hlk223958560"/>
      <w:r w:rsidRPr="00A0789F">
        <w:rPr>
          <w:rFonts w:asciiTheme="minorHAnsi" w:hAnsiTheme="minorHAnsi" w:cstheme="minorHAnsi"/>
        </w:rPr>
        <w:t>Según lo establecido en el Estatuto</w:t>
      </w:r>
      <w:r w:rsidRPr="00A0789F">
        <w:rPr>
          <w:rFonts w:asciiTheme="minorHAnsi" w:hAnsiTheme="minorHAnsi" w:cstheme="minorHAnsi"/>
          <w:spacing w:val="-2"/>
          <w:w w:val="105"/>
        </w:rPr>
        <w:t xml:space="preserve"> </w:t>
      </w:r>
      <w:r w:rsidRPr="00A0789F">
        <w:rPr>
          <w:rFonts w:asciiTheme="minorHAnsi" w:hAnsiTheme="minorHAnsi" w:cstheme="minorHAnsi"/>
          <w:w w:val="105"/>
        </w:rPr>
        <w:t>Orgánico</w:t>
      </w:r>
      <w:r w:rsidRPr="00A0789F">
        <w:rPr>
          <w:rFonts w:asciiTheme="minorHAnsi" w:hAnsiTheme="minorHAnsi" w:cstheme="minorHAnsi"/>
          <w:spacing w:val="-2"/>
          <w:w w:val="105"/>
        </w:rPr>
        <w:t xml:space="preserve"> </w:t>
      </w:r>
      <w:r w:rsidRPr="00A0789F">
        <w:rPr>
          <w:rFonts w:asciiTheme="minorHAnsi" w:hAnsiTheme="minorHAnsi" w:cstheme="minorHAnsi"/>
          <w:w w:val="105"/>
        </w:rPr>
        <w:t>del</w:t>
      </w:r>
      <w:r w:rsidRPr="00A0789F">
        <w:rPr>
          <w:rFonts w:asciiTheme="minorHAnsi" w:hAnsiTheme="minorHAnsi" w:cstheme="minorHAnsi"/>
          <w:spacing w:val="-2"/>
          <w:w w:val="105"/>
        </w:rPr>
        <w:t xml:space="preserve"> </w:t>
      </w:r>
      <w:r w:rsidRPr="00A0789F">
        <w:rPr>
          <w:rFonts w:asciiTheme="minorHAnsi" w:hAnsiTheme="minorHAnsi" w:cstheme="minorHAnsi"/>
          <w:w w:val="105"/>
        </w:rPr>
        <w:t>Ministerio</w:t>
      </w:r>
      <w:r w:rsidRPr="00A0789F">
        <w:rPr>
          <w:rFonts w:asciiTheme="minorHAnsi" w:hAnsiTheme="minorHAnsi" w:cstheme="minorHAnsi"/>
          <w:spacing w:val="-2"/>
          <w:w w:val="105"/>
        </w:rPr>
        <w:t xml:space="preserve"> </w:t>
      </w:r>
      <w:r w:rsidRPr="00A0789F">
        <w:rPr>
          <w:rFonts w:asciiTheme="minorHAnsi" w:hAnsiTheme="minorHAnsi" w:cstheme="minorHAnsi"/>
          <w:w w:val="105"/>
        </w:rPr>
        <w:t>de Relaciones Laborales Mediante Acuerdo Ministerial No. 00111, de 11 de mayo de 2011, publicado en la Edición Especial del Registro Oficial No. 159, de 24 de junio de 2011</w:t>
      </w:r>
      <w:r w:rsidRPr="00A0789F">
        <w:rPr>
          <w:rFonts w:asciiTheme="minorHAnsi" w:hAnsiTheme="minorHAnsi" w:cstheme="minorHAnsi"/>
        </w:rPr>
        <w:t>, establece los siguientes procesos:</w:t>
      </w:r>
    </w:p>
    <w:p w14:paraId="27AB8058" w14:textId="6A280FB4" w:rsidR="00A0789F" w:rsidRPr="00A0789F" w:rsidRDefault="00A0789F" w:rsidP="00A0789F">
      <w:pPr>
        <w:jc w:val="both"/>
        <w:rPr>
          <w:rFonts w:asciiTheme="minorHAnsi" w:hAnsiTheme="minorHAnsi" w:cstheme="minorHAnsi"/>
          <w:i/>
        </w:rPr>
      </w:pPr>
      <w:r w:rsidRPr="00A0789F">
        <w:rPr>
          <w:rFonts w:asciiTheme="minorHAnsi" w:hAnsiTheme="minorHAnsi" w:cstheme="minorHAnsi"/>
          <w:i/>
        </w:rPr>
        <w:t>“… TÍTULO IV: PROCESOS DESCONCENTRADOS SECCIÓN II: PROVINCIAL</w:t>
      </w:r>
    </w:p>
    <w:p w14:paraId="79677114"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i/>
        </w:rPr>
        <w:t>4.2.2.2. Aplicación de Políticas y Normas de Trabajo</w:t>
      </w:r>
    </w:p>
    <w:p w14:paraId="106A068D" w14:textId="772F2092" w:rsidR="00A0789F" w:rsidRPr="00A0789F" w:rsidRDefault="006D14F7" w:rsidP="00A0789F">
      <w:pPr>
        <w:jc w:val="both"/>
        <w:rPr>
          <w:rFonts w:asciiTheme="minorHAnsi" w:hAnsiTheme="minorHAnsi" w:cstheme="minorHAnsi"/>
          <w:i/>
        </w:rPr>
      </w:pPr>
      <w:r>
        <w:rPr>
          <w:rFonts w:asciiTheme="minorHAnsi" w:hAnsiTheme="minorHAnsi" w:cstheme="minorHAnsi"/>
          <w:i/>
        </w:rPr>
        <w:t>UNIDAD DE TRABAJO</w:t>
      </w:r>
    </w:p>
    <w:p w14:paraId="4E8A137B" w14:textId="77777777" w:rsidR="00A0789F" w:rsidRPr="00A0789F" w:rsidRDefault="00A0789F" w:rsidP="00A0789F">
      <w:pPr>
        <w:jc w:val="both"/>
        <w:rPr>
          <w:rFonts w:asciiTheme="minorHAnsi" w:hAnsiTheme="minorHAnsi" w:cstheme="minorHAnsi"/>
          <w:i/>
        </w:rPr>
      </w:pPr>
      <w:r w:rsidRPr="006D14F7">
        <w:rPr>
          <w:rFonts w:asciiTheme="minorHAnsi" w:hAnsiTheme="minorHAnsi" w:cstheme="minorHAnsi"/>
          <w:b/>
          <w:bCs/>
          <w:i/>
        </w:rPr>
        <w:t>Misión:</w:t>
      </w:r>
      <w:r w:rsidRPr="00A0789F">
        <w:rPr>
          <w:rFonts w:asciiTheme="minorHAnsi" w:hAnsiTheme="minorHAnsi" w:cstheme="minorHAnsi"/>
          <w:i/>
        </w:rPr>
        <w:t xml:space="preserve"> Aplicar, resolver, ejecutar e implementar la normatividad vigente de trabajo en la provincia y reportar su gestión técnica a la Regional y Planta Central.</w:t>
      </w:r>
    </w:p>
    <w:p w14:paraId="221A41BB" w14:textId="6E485072" w:rsidR="00A0789F" w:rsidRPr="00A0789F" w:rsidRDefault="006D14F7" w:rsidP="00A0789F">
      <w:pPr>
        <w:jc w:val="both"/>
        <w:rPr>
          <w:rFonts w:asciiTheme="minorHAnsi" w:hAnsiTheme="minorHAnsi" w:cstheme="minorHAnsi"/>
          <w:i/>
        </w:rPr>
      </w:pPr>
      <w:r>
        <w:rPr>
          <w:rFonts w:asciiTheme="minorHAnsi" w:hAnsiTheme="minorHAnsi" w:cstheme="minorHAnsi"/>
          <w:i/>
        </w:rPr>
        <w:t>SEGURIDAD Y SALUD EN EL TRABAJO</w:t>
      </w:r>
    </w:p>
    <w:p w14:paraId="645879EC" w14:textId="2141D3E3" w:rsidR="00A0789F" w:rsidRPr="00A0789F" w:rsidRDefault="00A0789F" w:rsidP="00A0789F">
      <w:pPr>
        <w:pStyle w:val="Prrafodelista"/>
        <w:numPr>
          <w:ilvl w:val="1"/>
          <w:numId w:val="1"/>
        </w:numPr>
        <w:jc w:val="both"/>
        <w:rPr>
          <w:rFonts w:cstheme="minorHAnsi"/>
          <w:i/>
          <w:lang w:val="es-ES_tradnl"/>
        </w:rPr>
      </w:pPr>
      <w:r w:rsidRPr="00A0789F">
        <w:rPr>
          <w:rFonts w:cstheme="minorHAnsi"/>
          <w:i/>
          <w:lang w:val="es-ES_tradnl"/>
        </w:rPr>
        <w:t xml:space="preserve">“… 8. </w:t>
      </w:r>
      <w:r w:rsidR="006D14F7">
        <w:rPr>
          <w:rFonts w:cstheme="minorHAnsi"/>
          <w:i/>
          <w:lang w:val="es-ES_tradnl"/>
        </w:rPr>
        <w:t>Reglamentos de higiene y seguridad</w:t>
      </w:r>
      <w:r w:rsidR="0044449D">
        <w:rPr>
          <w:rFonts w:cstheme="minorHAnsi"/>
          <w:i/>
          <w:lang w:val="es-ES_tradnl"/>
        </w:rPr>
        <w:t xml:space="preserve"> del trabajo</w:t>
      </w:r>
      <w:r w:rsidRPr="00A0789F">
        <w:rPr>
          <w:rFonts w:cstheme="minorHAnsi"/>
          <w:i/>
          <w:lang w:val="es-ES_tradnl"/>
        </w:rPr>
        <w:t>.</w:t>
      </w:r>
    </w:p>
    <w:p w14:paraId="0AB2FA7E" w14:textId="6E246918" w:rsidR="00A0789F" w:rsidRPr="0044449D" w:rsidRDefault="0044449D" w:rsidP="0044449D">
      <w:pPr>
        <w:pStyle w:val="Prrafodelista"/>
        <w:numPr>
          <w:ilvl w:val="1"/>
          <w:numId w:val="1"/>
        </w:numPr>
        <w:jc w:val="both"/>
        <w:rPr>
          <w:rFonts w:cstheme="minorHAnsi"/>
          <w:i/>
          <w:lang w:val="es-ES_tradnl"/>
        </w:rPr>
      </w:pPr>
      <w:r>
        <w:rPr>
          <w:rFonts w:cstheme="minorHAnsi"/>
          <w:i/>
          <w:lang w:val="es-ES_tradnl"/>
        </w:rPr>
        <w:t>14</w:t>
      </w:r>
      <w:r w:rsidR="00A0789F" w:rsidRPr="00A0789F">
        <w:rPr>
          <w:rFonts w:cstheme="minorHAnsi"/>
          <w:i/>
          <w:lang w:val="es-ES_tradnl"/>
        </w:rPr>
        <w:t xml:space="preserve">. </w:t>
      </w:r>
      <w:r>
        <w:rPr>
          <w:rFonts w:cstheme="minorHAnsi"/>
          <w:i/>
          <w:lang w:val="es-ES_tradnl"/>
        </w:rPr>
        <w:t>…Comités de seguridad e higiene del trabajo</w:t>
      </w:r>
      <w:r w:rsidR="00A0789F" w:rsidRPr="00A0789F">
        <w:rPr>
          <w:rFonts w:cstheme="minorHAnsi"/>
          <w:i/>
          <w:lang w:val="es-ES_tradnl"/>
        </w:rPr>
        <w:t>.</w:t>
      </w:r>
      <w:r w:rsidR="00A0789F" w:rsidRPr="0044449D">
        <w:rPr>
          <w:rFonts w:cstheme="minorHAnsi"/>
          <w:i/>
        </w:rPr>
        <w:t>”</w:t>
      </w:r>
    </w:p>
    <w:bookmarkEnd w:id="1"/>
    <w:p w14:paraId="2C1C2A2C" w14:textId="0E231BCA" w:rsidR="0044449D" w:rsidRPr="00A0789F" w:rsidRDefault="00146AEA" w:rsidP="0044449D">
      <w:pPr>
        <w:jc w:val="both"/>
        <w:rPr>
          <w:rFonts w:asciiTheme="minorHAnsi" w:hAnsiTheme="minorHAnsi" w:cstheme="minorHAnsi"/>
        </w:rPr>
      </w:pPr>
      <w:r>
        <w:rPr>
          <w:rFonts w:asciiTheme="minorHAnsi" w:hAnsiTheme="minorHAnsi" w:cstheme="minorHAnsi"/>
        </w:rPr>
        <w:t>Y, s</w:t>
      </w:r>
      <w:r w:rsidR="0044449D" w:rsidRPr="00A0789F">
        <w:rPr>
          <w:rFonts w:asciiTheme="minorHAnsi" w:hAnsiTheme="minorHAnsi" w:cstheme="minorHAnsi"/>
        </w:rPr>
        <w:t>egún lo establecido en el Estatuto</w:t>
      </w:r>
      <w:r w:rsidR="0044449D" w:rsidRPr="00A0789F">
        <w:rPr>
          <w:rFonts w:asciiTheme="minorHAnsi" w:hAnsiTheme="minorHAnsi" w:cstheme="minorHAnsi"/>
          <w:spacing w:val="-2"/>
          <w:w w:val="105"/>
        </w:rPr>
        <w:t xml:space="preserve"> </w:t>
      </w:r>
      <w:r w:rsidR="0044449D" w:rsidRPr="00A0789F">
        <w:rPr>
          <w:rFonts w:asciiTheme="minorHAnsi" w:hAnsiTheme="minorHAnsi" w:cstheme="minorHAnsi"/>
          <w:w w:val="105"/>
        </w:rPr>
        <w:t>Orgánico</w:t>
      </w:r>
      <w:r w:rsidR="0044449D" w:rsidRPr="00A0789F">
        <w:rPr>
          <w:rFonts w:asciiTheme="minorHAnsi" w:hAnsiTheme="minorHAnsi" w:cstheme="minorHAnsi"/>
          <w:spacing w:val="-2"/>
          <w:w w:val="105"/>
        </w:rPr>
        <w:t xml:space="preserve"> </w:t>
      </w:r>
      <w:r w:rsidR="0044449D" w:rsidRPr="00A0789F">
        <w:rPr>
          <w:rFonts w:asciiTheme="minorHAnsi" w:hAnsiTheme="minorHAnsi" w:cstheme="minorHAnsi"/>
          <w:w w:val="105"/>
        </w:rPr>
        <w:t>del</w:t>
      </w:r>
      <w:r w:rsidR="0044449D" w:rsidRPr="00A0789F">
        <w:rPr>
          <w:rFonts w:asciiTheme="minorHAnsi" w:hAnsiTheme="minorHAnsi" w:cstheme="minorHAnsi"/>
          <w:spacing w:val="-2"/>
          <w:w w:val="105"/>
        </w:rPr>
        <w:t xml:space="preserve"> </w:t>
      </w:r>
      <w:r w:rsidR="0044449D" w:rsidRPr="00A0789F">
        <w:rPr>
          <w:rFonts w:asciiTheme="minorHAnsi" w:hAnsiTheme="minorHAnsi" w:cstheme="minorHAnsi"/>
          <w:w w:val="105"/>
        </w:rPr>
        <w:t>Ministerio</w:t>
      </w:r>
      <w:r w:rsidR="0044449D" w:rsidRPr="00A0789F">
        <w:rPr>
          <w:rFonts w:asciiTheme="minorHAnsi" w:hAnsiTheme="minorHAnsi" w:cstheme="minorHAnsi"/>
          <w:spacing w:val="-2"/>
          <w:w w:val="105"/>
        </w:rPr>
        <w:t xml:space="preserve"> </w:t>
      </w:r>
      <w:r w:rsidR="0044449D" w:rsidRPr="00A0789F">
        <w:rPr>
          <w:rFonts w:asciiTheme="minorHAnsi" w:hAnsiTheme="minorHAnsi" w:cstheme="minorHAnsi"/>
          <w:w w:val="105"/>
        </w:rPr>
        <w:t>de Relaciones Laborales Mediante Acuerdo Ministerial No.</w:t>
      </w:r>
      <w:r w:rsidR="0044449D">
        <w:rPr>
          <w:rFonts w:asciiTheme="minorHAnsi" w:hAnsiTheme="minorHAnsi" w:cstheme="minorHAnsi"/>
          <w:w w:val="105"/>
        </w:rPr>
        <w:t xml:space="preserve"> MDT-2017-0052</w:t>
      </w:r>
      <w:r w:rsidR="0044449D" w:rsidRPr="00A0789F">
        <w:rPr>
          <w:rFonts w:asciiTheme="minorHAnsi" w:hAnsiTheme="minorHAnsi" w:cstheme="minorHAnsi"/>
          <w:w w:val="105"/>
        </w:rPr>
        <w:t xml:space="preserve">, de </w:t>
      </w:r>
      <w:r w:rsidR="0044449D">
        <w:rPr>
          <w:rFonts w:asciiTheme="minorHAnsi" w:hAnsiTheme="minorHAnsi" w:cstheme="minorHAnsi"/>
          <w:w w:val="105"/>
        </w:rPr>
        <w:t>28</w:t>
      </w:r>
      <w:r w:rsidR="0044449D" w:rsidRPr="00A0789F">
        <w:rPr>
          <w:rFonts w:asciiTheme="minorHAnsi" w:hAnsiTheme="minorHAnsi" w:cstheme="minorHAnsi"/>
          <w:w w:val="105"/>
        </w:rPr>
        <w:t xml:space="preserve"> de </w:t>
      </w:r>
      <w:r w:rsidR="0044449D">
        <w:rPr>
          <w:rFonts w:asciiTheme="minorHAnsi" w:hAnsiTheme="minorHAnsi" w:cstheme="minorHAnsi"/>
          <w:w w:val="105"/>
        </w:rPr>
        <w:t>marzo</w:t>
      </w:r>
      <w:r w:rsidR="0044449D" w:rsidRPr="00A0789F">
        <w:rPr>
          <w:rFonts w:asciiTheme="minorHAnsi" w:hAnsiTheme="minorHAnsi" w:cstheme="minorHAnsi"/>
          <w:w w:val="105"/>
        </w:rPr>
        <w:t xml:space="preserve"> de 201</w:t>
      </w:r>
      <w:r w:rsidR="0044449D">
        <w:rPr>
          <w:rFonts w:asciiTheme="minorHAnsi" w:hAnsiTheme="minorHAnsi" w:cstheme="minorHAnsi"/>
          <w:w w:val="105"/>
        </w:rPr>
        <w:t>7</w:t>
      </w:r>
      <w:r w:rsidR="0044449D" w:rsidRPr="00A0789F">
        <w:rPr>
          <w:rFonts w:asciiTheme="minorHAnsi" w:hAnsiTheme="minorHAnsi" w:cstheme="minorHAnsi"/>
          <w:w w:val="105"/>
        </w:rPr>
        <w:t xml:space="preserve">, publicado en la Edición Especial del Registro Oficial No. </w:t>
      </w:r>
      <w:r w:rsidR="0044449D">
        <w:rPr>
          <w:rFonts w:asciiTheme="minorHAnsi" w:hAnsiTheme="minorHAnsi" w:cstheme="minorHAnsi"/>
          <w:w w:val="105"/>
        </w:rPr>
        <w:t>1004</w:t>
      </w:r>
      <w:r w:rsidR="0044449D" w:rsidRPr="00A0789F">
        <w:rPr>
          <w:rFonts w:asciiTheme="minorHAnsi" w:hAnsiTheme="minorHAnsi" w:cstheme="minorHAnsi"/>
          <w:w w:val="105"/>
        </w:rPr>
        <w:t xml:space="preserve">, de </w:t>
      </w:r>
      <w:r w:rsidR="0044449D">
        <w:rPr>
          <w:rFonts w:asciiTheme="minorHAnsi" w:hAnsiTheme="minorHAnsi" w:cstheme="minorHAnsi"/>
          <w:w w:val="105"/>
        </w:rPr>
        <w:t>18</w:t>
      </w:r>
      <w:r w:rsidR="0044449D" w:rsidRPr="00A0789F">
        <w:rPr>
          <w:rFonts w:asciiTheme="minorHAnsi" w:hAnsiTheme="minorHAnsi" w:cstheme="minorHAnsi"/>
          <w:w w:val="105"/>
        </w:rPr>
        <w:t xml:space="preserve"> de </w:t>
      </w:r>
      <w:r w:rsidR="0044449D">
        <w:rPr>
          <w:rFonts w:asciiTheme="minorHAnsi" w:hAnsiTheme="minorHAnsi" w:cstheme="minorHAnsi"/>
          <w:w w:val="105"/>
        </w:rPr>
        <w:t>abril</w:t>
      </w:r>
      <w:r w:rsidR="0044449D" w:rsidRPr="00A0789F">
        <w:rPr>
          <w:rFonts w:asciiTheme="minorHAnsi" w:hAnsiTheme="minorHAnsi" w:cstheme="minorHAnsi"/>
          <w:w w:val="105"/>
        </w:rPr>
        <w:t xml:space="preserve"> de 201</w:t>
      </w:r>
      <w:r w:rsidR="0044449D">
        <w:rPr>
          <w:rFonts w:asciiTheme="minorHAnsi" w:hAnsiTheme="minorHAnsi" w:cstheme="minorHAnsi"/>
          <w:w w:val="105"/>
        </w:rPr>
        <w:t>7</w:t>
      </w:r>
      <w:r w:rsidR="0044449D" w:rsidRPr="00A0789F">
        <w:rPr>
          <w:rFonts w:asciiTheme="minorHAnsi" w:hAnsiTheme="minorHAnsi" w:cstheme="minorHAnsi"/>
        </w:rPr>
        <w:t>, establece los siguientes procesos:</w:t>
      </w:r>
    </w:p>
    <w:p w14:paraId="4F8AA6C9" w14:textId="77777777" w:rsidR="0044449D" w:rsidRPr="00A0789F" w:rsidRDefault="0044449D" w:rsidP="0044449D">
      <w:pPr>
        <w:jc w:val="both"/>
        <w:rPr>
          <w:rFonts w:asciiTheme="minorHAnsi" w:hAnsiTheme="minorHAnsi" w:cstheme="minorHAnsi"/>
          <w:i/>
        </w:rPr>
      </w:pPr>
      <w:r w:rsidRPr="00A0789F">
        <w:rPr>
          <w:rFonts w:asciiTheme="minorHAnsi" w:hAnsiTheme="minorHAnsi" w:cstheme="minorHAnsi"/>
          <w:i/>
        </w:rPr>
        <w:t>“… TÍTULO IV: PROCESOS DESCONCENTRADOS SECCIÓN II: PROVINCIAL</w:t>
      </w:r>
    </w:p>
    <w:p w14:paraId="152D4DD4" w14:textId="1D920C82" w:rsidR="0044449D" w:rsidRPr="00A0789F" w:rsidRDefault="0044449D" w:rsidP="0044449D">
      <w:pPr>
        <w:jc w:val="both"/>
        <w:rPr>
          <w:rFonts w:asciiTheme="minorHAnsi" w:hAnsiTheme="minorHAnsi" w:cstheme="minorHAnsi"/>
          <w:i/>
        </w:rPr>
      </w:pPr>
      <w:r>
        <w:rPr>
          <w:rFonts w:asciiTheme="minorHAnsi" w:hAnsiTheme="minorHAnsi" w:cstheme="minorHAnsi"/>
          <w:i/>
        </w:rPr>
        <w:t>2.2.1. Gestión Provincial de Trabajo y Servicio Público.</w:t>
      </w:r>
    </w:p>
    <w:p w14:paraId="1D6A1371" w14:textId="03B19BCE" w:rsidR="0044449D" w:rsidRPr="00A0789F" w:rsidRDefault="0044449D" w:rsidP="0044449D">
      <w:pPr>
        <w:jc w:val="both"/>
        <w:rPr>
          <w:rFonts w:asciiTheme="minorHAnsi" w:hAnsiTheme="minorHAnsi" w:cstheme="minorHAnsi"/>
          <w:i/>
        </w:rPr>
      </w:pPr>
      <w:r w:rsidRPr="006D14F7">
        <w:rPr>
          <w:rFonts w:asciiTheme="minorHAnsi" w:hAnsiTheme="minorHAnsi" w:cstheme="minorHAnsi"/>
          <w:b/>
          <w:bCs/>
          <w:i/>
        </w:rPr>
        <w:lastRenderedPageBreak/>
        <w:t>Misión:</w:t>
      </w:r>
      <w:r w:rsidRPr="00A0789F">
        <w:rPr>
          <w:rFonts w:asciiTheme="minorHAnsi" w:hAnsiTheme="minorHAnsi" w:cstheme="minorHAnsi"/>
          <w:i/>
        </w:rPr>
        <w:t xml:space="preserve"> </w:t>
      </w:r>
      <w:r>
        <w:rPr>
          <w:rFonts w:asciiTheme="minorHAnsi" w:hAnsiTheme="minorHAnsi" w:cstheme="minorHAnsi"/>
          <w:i/>
        </w:rPr>
        <w:t>Implementar la gestión técnica y administrativa en la provincia a través de la ejecución de procedimientos, aplicación de instrumentos y herramientas, a fin de reportar a las Direcciones Regionales conforme su dependencia</w:t>
      </w:r>
      <w:r w:rsidRPr="00A0789F">
        <w:rPr>
          <w:rFonts w:asciiTheme="minorHAnsi" w:hAnsiTheme="minorHAnsi" w:cstheme="minorHAnsi"/>
          <w:i/>
        </w:rPr>
        <w:t>.</w:t>
      </w:r>
    </w:p>
    <w:p w14:paraId="08F259A2" w14:textId="5B1C2F16" w:rsidR="006C779B" w:rsidRDefault="006C779B" w:rsidP="0044449D">
      <w:pPr>
        <w:jc w:val="both"/>
        <w:rPr>
          <w:rFonts w:asciiTheme="minorHAnsi" w:hAnsiTheme="minorHAnsi" w:cstheme="minorHAnsi"/>
          <w:i/>
        </w:rPr>
      </w:pPr>
      <w:r>
        <w:rPr>
          <w:rFonts w:asciiTheme="minorHAnsi" w:hAnsiTheme="minorHAnsi" w:cstheme="minorHAnsi"/>
          <w:i/>
        </w:rPr>
        <w:t>Gestión Interna del Trabajo</w:t>
      </w:r>
    </w:p>
    <w:p w14:paraId="0978A0C2" w14:textId="4754529E" w:rsidR="0044449D" w:rsidRPr="00A0789F" w:rsidRDefault="0044449D" w:rsidP="0044449D">
      <w:pPr>
        <w:jc w:val="both"/>
        <w:rPr>
          <w:rFonts w:asciiTheme="minorHAnsi" w:hAnsiTheme="minorHAnsi" w:cstheme="minorHAnsi"/>
          <w:i/>
        </w:rPr>
      </w:pPr>
      <w:r>
        <w:rPr>
          <w:rFonts w:asciiTheme="minorHAnsi" w:hAnsiTheme="minorHAnsi" w:cstheme="minorHAnsi"/>
          <w:i/>
        </w:rPr>
        <w:t>SEGURIDAD Y SALUD EN EL TRABAJO</w:t>
      </w:r>
    </w:p>
    <w:p w14:paraId="481015AB" w14:textId="7D212153" w:rsidR="0044449D" w:rsidRPr="006C779B" w:rsidRDefault="0044449D" w:rsidP="00A0789F">
      <w:pPr>
        <w:pStyle w:val="Prrafodelista"/>
        <w:numPr>
          <w:ilvl w:val="1"/>
          <w:numId w:val="1"/>
        </w:numPr>
        <w:jc w:val="both"/>
        <w:rPr>
          <w:rFonts w:cstheme="minorHAnsi"/>
          <w:i/>
          <w:lang w:val="es-ES_tradnl"/>
        </w:rPr>
      </w:pPr>
      <w:r w:rsidRPr="00A0789F">
        <w:rPr>
          <w:rFonts w:cstheme="minorHAnsi"/>
          <w:i/>
          <w:lang w:val="es-ES_tradnl"/>
        </w:rPr>
        <w:t xml:space="preserve">“… </w:t>
      </w:r>
      <w:r w:rsidR="006C779B">
        <w:rPr>
          <w:rFonts w:cstheme="minorHAnsi"/>
          <w:i/>
          <w:lang w:val="es-ES_tradnl"/>
        </w:rPr>
        <w:t>7</w:t>
      </w:r>
      <w:r w:rsidRPr="00A0789F">
        <w:rPr>
          <w:rFonts w:cstheme="minorHAnsi"/>
          <w:i/>
          <w:lang w:val="es-ES_tradnl"/>
        </w:rPr>
        <w:t xml:space="preserve">. </w:t>
      </w:r>
      <w:r w:rsidR="006C779B">
        <w:rPr>
          <w:rFonts w:cstheme="minorHAnsi"/>
          <w:i/>
          <w:lang w:val="es-ES_tradnl"/>
        </w:rPr>
        <w:t>Inspecciones técnicas sobre la seguridad, salud en trabajo..</w:t>
      </w:r>
      <w:r w:rsidRPr="00A0789F">
        <w:rPr>
          <w:rFonts w:cstheme="minorHAnsi"/>
          <w:i/>
          <w:lang w:val="es-ES_tradnl"/>
        </w:rPr>
        <w:t>.</w:t>
      </w:r>
      <w:r w:rsidRPr="006C779B">
        <w:rPr>
          <w:rFonts w:cstheme="minorHAnsi"/>
          <w:i/>
        </w:rPr>
        <w:t>”</w:t>
      </w:r>
    </w:p>
    <w:p w14:paraId="0F4073C4" w14:textId="0B2FE926"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Director Regional de Trabajo y Servicio Público, entre sus atribuciones y responsabilidades establecidas en el Estatuto Orgánico de Gestión Organizacional por Procesos, aprobado mediante Acuerdo Ministerial No. MDT-2025-050, suscrito con fecha 30 de abril de 2025 y publicado en el Registro Oficial, Segundo Suplemento del Registro Oficial 42, 20-V-2025, indica: </w:t>
      </w:r>
      <w:r w:rsidRPr="00A0789F">
        <w:rPr>
          <w:rFonts w:asciiTheme="minorHAnsi" w:hAnsiTheme="minorHAnsi" w:cstheme="minorHAnsi"/>
          <w:i/>
        </w:rPr>
        <w:t xml:space="preserve">“…e) Coordinar y supervisar en el ámbito de su jurisdicción, la ejecución de los procesos administrativos financieros, talento humano y gestión documental conforme lineamientos emitidos por el nivel central (…),  j) Gestionar y supervisar en el ámbito de su jurisdicción, la administración y control del archivo y su gestión documental, conforme lineamientos emitidos por el nivel central…”. </w:t>
      </w:r>
      <w:r w:rsidRPr="00A0789F">
        <w:rPr>
          <w:rFonts w:asciiTheme="minorHAnsi" w:hAnsiTheme="minorHAnsi" w:cstheme="minorHAnsi"/>
        </w:rPr>
        <w:t>Dentro de una de las responsabilidades de la Unidad de Apoyo y Asesoría, según el Estatuto Orgánico de Gestión Organizacional por Procesos indica que la Unidad de Gestión Documental es la encargada de emitir el Informe técnico de diagnóstico archivístico, por lo cual, una vez revisado el Cuadro y Tabla de Plazos de Conservación Documental, se ha verificado que los productos documentales:</w:t>
      </w:r>
    </w:p>
    <w:p w14:paraId="13119BFA" w14:textId="6FA16D71" w:rsidR="006C779B" w:rsidRPr="00A0789F" w:rsidRDefault="006C779B" w:rsidP="006C779B">
      <w:pPr>
        <w:pStyle w:val="Prrafodelista"/>
        <w:numPr>
          <w:ilvl w:val="0"/>
          <w:numId w:val="7"/>
        </w:numPr>
        <w:jc w:val="both"/>
        <w:rPr>
          <w:rFonts w:cstheme="minorHAnsi"/>
          <w:lang w:val="es-ES_tradnl"/>
        </w:rPr>
      </w:pPr>
      <w:r>
        <w:rPr>
          <w:rFonts w:cstheme="minorHAnsi"/>
          <w:lang w:val="es-ES_tradnl"/>
        </w:rPr>
        <w:t>C</w:t>
      </w:r>
      <w:r w:rsidRPr="00E9083A">
        <w:rPr>
          <w:rFonts w:cstheme="minorHAnsi"/>
          <w:lang w:val="es-ES_tradnl"/>
        </w:rPr>
        <w:t>omités de seguridad y salud en el trabajo</w:t>
      </w:r>
      <w:r>
        <w:rPr>
          <w:rFonts w:cstheme="minorHAnsi"/>
          <w:lang w:val="es-ES_tradnl"/>
        </w:rPr>
        <w:t xml:space="preserve"> </w:t>
      </w:r>
    </w:p>
    <w:p w14:paraId="259985F6" w14:textId="1EF0681C" w:rsidR="006C779B" w:rsidRPr="00A0789F" w:rsidRDefault="006C779B" w:rsidP="006C779B">
      <w:pPr>
        <w:pStyle w:val="Prrafodelista"/>
        <w:numPr>
          <w:ilvl w:val="0"/>
          <w:numId w:val="7"/>
        </w:numPr>
        <w:jc w:val="both"/>
        <w:rPr>
          <w:rFonts w:cstheme="minorHAnsi"/>
          <w:lang w:val="es-ES_tradnl"/>
        </w:rPr>
      </w:pPr>
      <w:r>
        <w:rPr>
          <w:rFonts w:cstheme="minorHAnsi"/>
          <w:lang w:val="es-ES_tradnl"/>
        </w:rPr>
        <w:t>I</w:t>
      </w:r>
      <w:r w:rsidRPr="00E9083A">
        <w:rPr>
          <w:rFonts w:cstheme="minorHAnsi"/>
          <w:lang w:val="es-ES_tradnl"/>
        </w:rPr>
        <w:t>nspecciones y visitas técnicas</w:t>
      </w:r>
      <w:r>
        <w:rPr>
          <w:rFonts w:cstheme="minorHAnsi"/>
          <w:lang w:val="es-ES_tradnl"/>
        </w:rPr>
        <w:t xml:space="preserve"> </w:t>
      </w:r>
    </w:p>
    <w:p w14:paraId="0DB4F46E" w14:textId="07D6CEEB" w:rsidR="006C779B" w:rsidRDefault="006C779B" w:rsidP="006C779B">
      <w:pPr>
        <w:pStyle w:val="Prrafodelista"/>
        <w:numPr>
          <w:ilvl w:val="0"/>
          <w:numId w:val="7"/>
        </w:numPr>
        <w:jc w:val="both"/>
        <w:rPr>
          <w:rFonts w:cstheme="minorHAnsi"/>
          <w:lang w:val="es-ES_tradnl"/>
        </w:rPr>
      </w:pPr>
      <w:r>
        <w:rPr>
          <w:rFonts w:cstheme="minorHAnsi"/>
          <w:lang w:val="es-ES_tradnl"/>
        </w:rPr>
        <w:t>R</w:t>
      </w:r>
      <w:r w:rsidRPr="00E9083A">
        <w:rPr>
          <w:rFonts w:cstheme="minorHAnsi"/>
          <w:lang w:val="es-ES_tradnl"/>
        </w:rPr>
        <w:t>eglamentos de higiene y seguridad del trabajo</w:t>
      </w:r>
      <w:r>
        <w:rPr>
          <w:rFonts w:cstheme="minorHAnsi"/>
          <w:lang w:val="es-ES_tradnl"/>
        </w:rPr>
        <w:t xml:space="preserve"> </w:t>
      </w:r>
    </w:p>
    <w:p w14:paraId="700430A1"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Han cumplido el plazo establecido de permanencia de dos años en el archivo de gestión y cinco años en el archivo pasivo.</w:t>
      </w:r>
    </w:p>
    <w:p w14:paraId="378CE386" w14:textId="2F430B99" w:rsidR="006C779B" w:rsidRPr="006C779B" w:rsidRDefault="00A0789F" w:rsidP="006C779B">
      <w:pPr>
        <w:pStyle w:val="Prrafodelista"/>
        <w:numPr>
          <w:ilvl w:val="0"/>
          <w:numId w:val="8"/>
        </w:numPr>
        <w:jc w:val="both"/>
        <w:rPr>
          <w:rFonts w:cstheme="minorHAnsi"/>
          <w:lang w:val="es-ES_tradnl"/>
        </w:rPr>
      </w:pPr>
      <w:r w:rsidRPr="00A0789F">
        <w:rPr>
          <w:rFonts w:cstheme="minorHAnsi"/>
          <w:lang w:val="es-ES_tradnl"/>
        </w:rPr>
        <w:t>De acuerdo con el Informe Técnico de Validación Nro. DAAP-MDT-2022-0033, remitido mediante Oficio Nro. PR-DAAP-2022-0161-O, de 25 de julio de 2022, por la Dirección Nacional de Archivo de la Administración Pública.</w:t>
      </w:r>
      <w:r w:rsidR="006C779B">
        <w:rPr>
          <w:rFonts w:cstheme="minorHAnsi"/>
          <w:lang w:val="es-ES_tradnl"/>
        </w:rPr>
        <w:t xml:space="preserve"> T</w:t>
      </w:r>
      <w:r w:rsidR="006C779B" w:rsidRPr="006C779B">
        <w:rPr>
          <w:rFonts w:cstheme="minorHAnsi"/>
          <w:lang w:val="es-ES_tradnl"/>
        </w:rPr>
        <w:t>abla</w:t>
      </w:r>
      <w:r w:rsidR="00146AEA">
        <w:rPr>
          <w:rFonts w:cstheme="minorHAnsi"/>
          <w:lang w:val="es-ES_tradnl"/>
        </w:rPr>
        <w:t xml:space="preserve"> de plazos de conservación </w:t>
      </w:r>
      <w:r w:rsidR="006C779B" w:rsidRPr="006C779B">
        <w:rPr>
          <w:rFonts w:cstheme="minorHAnsi"/>
          <w:lang w:val="es-ES_tradnl"/>
        </w:rPr>
        <w:t>delegaciones</w:t>
      </w:r>
      <w:r w:rsidR="006C779B">
        <w:rPr>
          <w:rFonts w:cstheme="minorHAnsi"/>
          <w:lang w:val="es-ES_tradnl"/>
        </w:rPr>
        <w:t xml:space="preserve"> </w:t>
      </w:r>
      <w:r w:rsidR="006C779B" w:rsidRPr="006C779B">
        <w:rPr>
          <w:rFonts w:cstheme="minorHAnsi"/>
          <w:lang w:val="es-ES_tradnl"/>
        </w:rPr>
        <w:t>fondos</w:t>
      </w:r>
      <w:r w:rsidR="006C779B">
        <w:rPr>
          <w:rFonts w:cstheme="minorHAnsi"/>
          <w:lang w:val="es-ES_tradnl"/>
        </w:rPr>
        <w:t xml:space="preserve"> </w:t>
      </w:r>
      <w:r w:rsidR="006C779B" w:rsidRPr="006C779B">
        <w:rPr>
          <w:rFonts w:cstheme="minorHAnsi"/>
          <w:lang w:val="es-ES_tradnl"/>
        </w:rPr>
        <w:t>acumulados</w:t>
      </w:r>
    </w:p>
    <w:tbl>
      <w:tblPr>
        <w:tblW w:w="10065" w:type="dxa"/>
        <w:tblInd w:w="-714" w:type="dxa"/>
        <w:tblCellMar>
          <w:left w:w="70" w:type="dxa"/>
          <w:right w:w="70" w:type="dxa"/>
        </w:tblCellMar>
        <w:tblLook w:val="04A0" w:firstRow="1" w:lastRow="0" w:firstColumn="1" w:lastColumn="0" w:noHBand="0" w:noVBand="1"/>
      </w:tblPr>
      <w:tblGrid>
        <w:gridCol w:w="1153"/>
        <w:gridCol w:w="737"/>
        <w:gridCol w:w="921"/>
        <w:gridCol w:w="501"/>
        <w:gridCol w:w="347"/>
        <w:gridCol w:w="1151"/>
        <w:gridCol w:w="347"/>
        <w:gridCol w:w="347"/>
        <w:gridCol w:w="347"/>
        <w:gridCol w:w="347"/>
        <w:gridCol w:w="347"/>
        <w:gridCol w:w="881"/>
        <w:gridCol w:w="434"/>
        <w:gridCol w:w="578"/>
        <w:gridCol w:w="432"/>
        <w:gridCol w:w="1195"/>
      </w:tblGrid>
      <w:tr w:rsidR="00A0789F" w:rsidRPr="00A0789F" w14:paraId="66839BFC" w14:textId="77777777" w:rsidTr="00A0789F">
        <w:trPr>
          <w:trHeight w:val="277"/>
        </w:trPr>
        <w:tc>
          <w:tcPr>
            <w:tcW w:w="10065"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514F33D0"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TABLA DE PLAZOS DE CONSERVACION </w:t>
            </w:r>
          </w:p>
        </w:tc>
      </w:tr>
      <w:tr w:rsidR="00A0789F" w:rsidRPr="00A0789F" w14:paraId="4ED4DE01" w14:textId="77777777" w:rsidTr="00A0789F">
        <w:trPr>
          <w:trHeight w:val="281"/>
        </w:trPr>
        <w:tc>
          <w:tcPr>
            <w:tcW w:w="10065"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62040230"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MINISTERIO DEL TRABAJO</w:t>
            </w:r>
          </w:p>
        </w:tc>
      </w:tr>
      <w:tr w:rsidR="00A0789F" w:rsidRPr="00A0789F" w14:paraId="08ED1C74" w14:textId="77777777" w:rsidTr="00AF2DB7">
        <w:trPr>
          <w:trHeight w:val="750"/>
        </w:trPr>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57559BC9"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SECCIÓN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0A465C8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SECCION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858F0E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SECCIÓN DOCUMENTAL</w:t>
            </w:r>
          </w:p>
        </w:tc>
        <w:tc>
          <w:tcPr>
            <w:tcW w:w="501"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171E8E6F"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SECCIÓN DOCUMENTAL</w:t>
            </w:r>
          </w:p>
        </w:tc>
        <w:tc>
          <w:tcPr>
            <w:tcW w:w="34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0A4AFADD"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SUB SECCIÓN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7986AF2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SERIE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3EFA2DD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SERIE DOCUMENTAL</w:t>
            </w:r>
          </w:p>
        </w:tc>
        <w:tc>
          <w:tcPr>
            <w:tcW w:w="0" w:type="auto"/>
            <w:gridSpan w:val="4"/>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EBDF783"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PLAZOS DE</w:t>
            </w:r>
            <w:r w:rsidRPr="00A0789F">
              <w:rPr>
                <w:rFonts w:asciiTheme="minorHAnsi" w:eastAsia="Times New Roman" w:hAnsiTheme="minorHAnsi" w:cstheme="minorHAnsi"/>
                <w:sz w:val="16"/>
                <w:szCs w:val="16"/>
              </w:rPr>
              <w:br/>
              <w:t>CONSERVACIÓN EN</w:t>
            </w:r>
            <w:r w:rsidRPr="00A0789F">
              <w:rPr>
                <w:rFonts w:asciiTheme="minorHAnsi" w:eastAsia="Times New Roman" w:hAnsiTheme="minorHAnsi" w:cstheme="minorHAnsi"/>
                <w:sz w:val="16"/>
                <w:szCs w:val="16"/>
              </w:rPr>
              <w:br/>
              <w:t>ARCHIVO</w:t>
            </w:r>
          </w:p>
        </w:tc>
        <w:tc>
          <w:tcPr>
            <w:tcW w:w="0" w:type="auto"/>
            <w:vMerge w:val="restart"/>
            <w:tcBorders>
              <w:top w:val="nil"/>
              <w:left w:val="single" w:sz="4" w:space="0" w:color="auto"/>
              <w:bottom w:val="nil"/>
              <w:right w:val="single" w:sz="4" w:space="0" w:color="auto"/>
            </w:tcBorders>
            <w:shd w:val="clear" w:color="auto" w:fill="9CC2E5" w:themeFill="accent1" w:themeFillTint="99"/>
            <w:vAlign w:val="center"/>
            <w:hideMark/>
          </w:tcPr>
          <w:p w14:paraId="78CD24F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BASE LEGAL</w:t>
            </w:r>
          </w:p>
        </w:tc>
        <w:tc>
          <w:tcPr>
            <w:tcW w:w="1012"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711029C3"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DISPOSICIÓN FINAL</w:t>
            </w:r>
          </w:p>
        </w:tc>
        <w:tc>
          <w:tcPr>
            <w:tcW w:w="1627"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41F1ECB"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TÉCNICA DE</w:t>
            </w:r>
            <w:r w:rsidRPr="00A0789F">
              <w:rPr>
                <w:rFonts w:asciiTheme="minorHAnsi" w:eastAsia="Times New Roman" w:hAnsiTheme="minorHAnsi" w:cstheme="minorHAnsi"/>
                <w:b/>
                <w:bCs/>
                <w:color w:val="000000"/>
                <w:sz w:val="16"/>
                <w:szCs w:val="16"/>
              </w:rPr>
              <w:br/>
              <w:t>SELECCIÓN</w:t>
            </w:r>
          </w:p>
        </w:tc>
      </w:tr>
      <w:tr w:rsidR="00A0789F" w:rsidRPr="00A0789F" w14:paraId="4E8D686A" w14:textId="77777777" w:rsidTr="00AF2DB7">
        <w:trPr>
          <w:trHeight w:val="1673"/>
        </w:trPr>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0B69454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6093F5B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2746FC9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01" w:type="dxa"/>
            <w:vMerge/>
            <w:tcBorders>
              <w:top w:val="nil"/>
              <w:left w:val="single" w:sz="4" w:space="0" w:color="auto"/>
              <w:bottom w:val="nil"/>
              <w:right w:val="single" w:sz="4" w:space="0" w:color="auto"/>
            </w:tcBorders>
            <w:shd w:val="clear" w:color="auto" w:fill="9CC2E5" w:themeFill="accent1" w:themeFillTint="99"/>
            <w:vAlign w:val="center"/>
            <w:hideMark/>
          </w:tcPr>
          <w:p w14:paraId="69544D9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347" w:type="dxa"/>
            <w:vMerge/>
            <w:tcBorders>
              <w:top w:val="nil"/>
              <w:left w:val="single" w:sz="4" w:space="0" w:color="auto"/>
              <w:bottom w:val="nil"/>
              <w:right w:val="single" w:sz="4" w:space="0" w:color="auto"/>
            </w:tcBorders>
            <w:shd w:val="clear" w:color="auto" w:fill="9CC2E5" w:themeFill="accent1" w:themeFillTint="99"/>
            <w:vAlign w:val="center"/>
            <w:hideMark/>
          </w:tcPr>
          <w:p w14:paraId="6232ABC5"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4CF48AB1"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5C79983E"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3FD26A99"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GESTION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65054E4"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CENTRAL</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2D5521E"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INTERMEDIO</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CBC37F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HISTORICO</w:t>
            </w: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3BBAF9BC"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F0B6B54"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ELIMINACIÓN</w:t>
            </w:r>
          </w:p>
        </w:tc>
        <w:tc>
          <w:tcPr>
            <w:tcW w:w="578" w:type="dxa"/>
            <w:tcBorders>
              <w:top w:val="nil"/>
              <w:left w:val="nil"/>
              <w:bottom w:val="nil"/>
              <w:right w:val="single" w:sz="4" w:space="0" w:color="auto"/>
            </w:tcBorders>
            <w:shd w:val="clear" w:color="auto" w:fill="9CC2E5" w:themeFill="accent1" w:themeFillTint="99"/>
            <w:textDirection w:val="btLr"/>
            <w:vAlign w:val="center"/>
            <w:hideMark/>
          </w:tcPr>
          <w:p w14:paraId="44213AAD"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CONSERVACIÓN</w:t>
            </w:r>
          </w:p>
        </w:tc>
        <w:tc>
          <w:tcPr>
            <w:tcW w:w="432" w:type="dxa"/>
            <w:tcBorders>
              <w:top w:val="nil"/>
              <w:left w:val="nil"/>
              <w:bottom w:val="nil"/>
              <w:right w:val="single" w:sz="4" w:space="0" w:color="auto"/>
            </w:tcBorders>
            <w:shd w:val="clear" w:color="auto" w:fill="9CC2E5" w:themeFill="accent1" w:themeFillTint="99"/>
            <w:textDirection w:val="btLr"/>
            <w:vAlign w:val="center"/>
            <w:hideMark/>
          </w:tcPr>
          <w:p w14:paraId="49D4CB6D"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COMPLETA</w:t>
            </w:r>
          </w:p>
        </w:tc>
        <w:tc>
          <w:tcPr>
            <w:tcW w:w="1195" w:type="dxa"/>
            <w:tcBorders>
              <w:top w:val="nil"/>
              <w:left w:val="nil"/>
              <w:bottom w:val="nil"/>
              <w:right w:val="single" w:sz="4" w:space="0" w:color="auto"/>
            </w:tcBorders>
            <w:shd w:val="clear" w:color="auto" w:fill="9CC2E5" w:themeFill="accent1" w:themeFillTint="99"/>
            <w:textDirection w:val="btLr"/>
            <w:vAlign w:val="center"/>
            <w:hideMark/>
          </w:tcPr>
          <w:p w14:paraId="038CE08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PARCIAL</w:t>
            </w:r>
          </w:p>
        </w:tc>
      </w:tr>
      <w:tr w:rsidR="006C779B" w:rsidRPr="00A0789F" w14:paraId="54695041" w14:textId="77777777" w:rsidTr="00AF2DB7">
        <w:trPr>
          <w:trHeight w:val="114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1EB8326" w14:textId="33DC194E"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DELEGACIONES PROVINCIALES DE TRABAJO Y SERVICIO PÚBLICO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3131E12" w14:textId="74D551FB"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UNIDAD DE TRABAJO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F758D80" w14:textId="27D4012E"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UNIDAD DE SEGURIDAD Y SALUD EN EL TRABAJO</w:t>
            </w:r>
          </w:p>
        </w:tc>
        <w:tc>
          <w:tcPr>
            <w:tcW w:w="501" w:type="dxa"/>
            <w:vMerge w:val="restart"/>
            <w:tcBorders>
              <w:top w:val="single" w:sz="4" w:space="0" w:color="auto"/>
              <w:left w:val="single" w:sz="4" w:space="0" w:color="auto"/>
              <w:bottom w:val="single" w:sz="4" w:space="0" w:color="auto"/>
              <w:right w:val="single" w:sz="4" w:space="0" w:color="auto"/>
            </w:tcBorders>
            <w:vAlign w:val="center"/>
            <w:hideMark/>
          </w:tcPr>
          <w:p w14:paraId="67655CA0" w14:textId="77777777"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p w14:paraId="0BC25619" w14:textId="369F64E8"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347" w:type="dxa"/>
            <w:vMerge w:val="restart"/>
            <w:tcBorders>
              <w:top w:val="single" w:sz="4" w:space="0" w:color="auto"/>
              <w:left w:val="single" w:sz="4" w:space="0" w:color="auto"/>
              <w:bottom w:val="single" w:sz="4" w:space="0" w:color="auto"/>
              <w:right w:val="single" w:sz="4" w:space="0" w:color="auto"/>
            </w:tcBorders>
            <w:vAlign w:val="center"/>
            <w:hideMark/>
          </w:tcPr>
          <w:p w14:paraId="34FA0CE8" w14:textId="77777777"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p w14:paraId="396DB474" w14:textId="77CDE763"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40B0A8E5" w14:textId="34CAC97A"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REGLAMENTOS DE HIGIENE Y SEGURIDAD DEL TRABAJO</w:t>
            </w:r>
          </w:p>
        </w:tc>
        <w:tc>
          <w:tcPr>
            <w:tcW w:w="0" w:type="auto"/>
            <w:tcBorders>
              <w:top w:val="single" w:sz="4" w:space="0" w:color="auto"/>
              <w:left w:val="nil"/>
              <w:bottom w:val="single" w:sz="4" w:space="0" w:color="auto"/>
              <w:right w:val="single" w:sz="4" w:space="0" w:color="auto"/>
            </w:tcBorders>
            <w:vAlign w:val="center"/>
            <w:hideMark/>
          </w:tcPr>
          <w:p w14:paraId="544C4277" w14:textId="357E1C65"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0C9EB0F1" w14:textId="189D8F84"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2</w:t>
            </w:r>
          </w:p>
        </w:tc>
        <w:tc>
          <w:tcPr>
            <w:tcW w:w="0" w:type="auto"/>
            <w:tcBorders>
              <w:top w:val="single" w:sz="4" w:space="0" w:color="auto"/>
              <w:left w:val="nil"/>
              <w:bottom w:val="single" w:sz="4" w:space="0" w:color="auto"/>
              <w:right w:val="single" w:sz="4" w:space="0" w:color="auto"/>
            </w:tcBorders>
            <w:vAlign w:val="center"/>
            <w:hideMark/>
          </w:tcPr>
          <w:p w14:paraId="3EF6BBA2" w14:textId="1F3AC639"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5</w:t>
            </w:r>
          </w:p>
        </w:tc>
        <w:tc>
          <w:tcPr>
            <w:tcW w:w="0" w:type="auto"/>
            <w:tcBorders>
              <w:top w:val="single" w:sz="4" w:space="0" w:color="auto"/>
              <w:left w:val="nil"/>
              <w:bottom w:val="single" w:sz="4" w:space="0" w:color="auto"/>
              <w:right w:val="single" w:sz="4" w:space="0" w:color="auto"/>
            </w:tcBorders>
            <w:vAlign w:val="center"/>
            <w:hideMark/>
          </w:tcPr>
          <w:p w14:paraId="1A890487" w14:textId="3D21CF6F"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157F7E3F" w14:textId="3D055F1E"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571AEA23" w14:textId="450331C8"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 xml:space="preserve">Ley Orgánica de la Contraloría General </w:t>
            </w:r>
            <w:r w:rsidRPr="006C779B">
              <w:rPr>
                <w:color w:val="000000"/>
                <w:sz w:val="16"/>
                <w:szCs w:val="16"/>
              </w:rPr>
              <w:lastRenderedPageBreak/>
              <w:t>del Estado Art. 71</w:t>
            </w:r>
          </w:p>
        </w:tc>
        <w:tc>
          <w:tcPr>
            <w:tcW w:w="0" w:type="auto"/>
            <w:tcBorders>
              <w:top w:val="single" w:sz="4" w:space="0" w:color="auto"/>
              <w:left w:val="nil"/>
              <w:bottom w:val="single" w:sz="4" w:space="0" w:color="auto"/>
              <w:right w:val="single" w:sz="4" w:space="0" w:color="auto"/>
            </w:tcBorders>
            <w:vAlign w:val="center"/>
            <w:hideMark/>
          </w:tcPr>
          <w:p w14:paraId="3E9523D8" w14:textId="6CCDF0B9"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lastRenderedPageBreak/>
              <w:t>X</w:t>
            </w:r>
          </w:p>
        </w:tc>
        <w:tc>
          <w:tcPr>
            <w:tcW w:w="578" w:type="dxa"/>
            <w:tcBorders>
              <w:top w:val="single" w:sz="4" w:space="0" w:color="auto"/>
              <w:left w:val="nil"/>
              <w:bottom w:val="single" w:sz="4" w:space="0" w:color="auto"/>
              <w:right w:val="single" w:sz="4" w:space="0" w:color="auto"/>
            </w:tcBorders>
            <w:vAlign w:val="center"/>
            <w:hideMark/>
          </w:tcPr>
          <w:p w14:paraId="7A8CFB38" w14:textId="098D51EF"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432" w:type="dxa"/>
            <w:tcBorders>
              <w:top w:val="single" w:sz="4" w:space="0" w:color="auto"/>
              <w:left w:val="nil"/>
              <w:bottom w:val="single" w:sz="4" w:space="0" w:color="auto"/>
              <w:right w:val="single" w:sz="4" w:space="0" w:color="auto"/>
            </w:tcBorders>
            <w:vAlign w:val="center"/>
            <w:hideMark/>
          </w:tcPr>
          <w:p w14:paraId="0D8E86D0" w14:textId="72CA0BE0"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1195" w:type="dxa"/>
            <w:tcBorders>
              <w:top w:val="single" w:sz="4" w:space="0" w:color="auto"/>
              <w:left w:val="nil"/>
              <w:bottom w:val="single" w:sz="4" w:space="0" w:color="auto"/>
              <w:right w:val="single" w:sz="4" w:space="0" w:color="auto"/>
            </w:tcBorders>
            <w:vAlign w:val="center"/>
            <w:hideMark/>
          </w:tcPr>
          <w:p w14:paraId="2FD68998" w14:textId="62754508"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r>
      <w:tr w:rsidR="006C779B" w:rsidRPr="00A0789F" w14:paraId="64CFBBBE" w14:textId="77777777" w:rsidTr="00AF2DB7">
        <w:trPr>
          <w:trHeight w:val="11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1C1137" w14:textId="77777777" w:rsidR="006C779B" w:rsidRPr="006C779B" w:rsidRDefault="006C779B" w:rsidP="006C779B">
            <w:pPr>
              <w:spacing w:after="0" w:line="240" w:lineRule="auto"/>
              <w:rPr>
                <w:rFonts w:asciiTheme="minorHAnsi" w:eastAsia="Times New Roman" w:hAnsiTheme="minorHAnsi" w:cstheme="minorHAnsi"/>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CD46D8" w14:textId="77777777" w:rsidR="006C779B" w:rsidRPr="006C779B" w:rsidRDefault="006C779B" w:rsidP="006C779B">
            <w:pPr>
              <w:spacing w:after="0" w:line="240" w:lineRule="auto"/>
              <w:rPr>
                <w:rFonts w:asciiTheme="minorHAnsi" w:eastAsia="Times New Roman" w:hAnsiTheme="minorHAnsi" w:cstheme="minorHAnsi"/>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239A78" w14:textId="77777777" w:rsidR="006C779B" w:rsidRPr="006C779B" w:rsidRDefault="006C779B" w:rsidP="006C779B">
            <w:pPr>
              <w:spacing w:after="0" w:line="240" w:lineRule="auto"/>
              <w:rPr>
                <w:rFonts w:asciiTheme="minorHAnsi" w:eastAsia="Times New Roman" w:hAnsiTheme="minorHAnsi" w:cstheme="minorHAnsi"/>
                <w:color w:val="000000"/>
                <w:sz w:val="16"/>
                <w:szCs w:val="16"/>
              </w:rPr>
            </w:pPr>
          </w:p>
        </w:tc>
        <w:tc>
          <w:tcPr>
            <w:tcW w:w="501" w:type="dxa"/>
            <w:vMerge/>
            <w:tcBorders>
              <w:top w:val="single" w:sz="4" w:space="0" w:color="auto"/>
              <w:left w:val="single" w:sz="4" w:space="0" w:color="auto"/>
              <w:bottom w:val="single" w:sz="4" w:space="0" w:color="auto"/>
              <w:right w:val="single" w:sz="4" w:space="0" w:color="auto"/>
            </w:tcBorders>
            <w:vAlign w:val="center"/>
            <w:hideMark/>
          </w:tcPr>
          <w:p w14:paraId="00E9CACF" w14:textId="77777777" w:rsidR="006C779B" w:rsidRPr="006C779B" w:rsidRDefault="006C779B" w:rsidP="006C779B">
            <w:pPr>
              <w:spacing w:after="0" w:line="240" w:lineRule="auto"/>
              <w:rPr>
                <w:rFonts w:asciiTheme="minorHAnsi" w:eastAsia="Times New Roman" w:hAnsiTheme="minorHAnsi" w:cstheme="minorHAnsi"/>
                <w:color w:val="000000"/>
                <w:sz w:val="16"/>
                <w:szCs w:val="16"/>
              </w:rPr>
            </w:pPr>
          </w:p>
        </w:tc>
        <w:tc>
          <w:tcPr>
            <w:tcW w:w="347" w:type="dxa"/>
            <w:vMerge/>
            <w:tcBorders>
              <w:top w:val="single" w:sz="4" w:space="0" w:color="auto"/>
              <w:left w:val="single" w:sz="4" w:space="0" w:color="auto"/>
              <w:bottom w:val="single" w:sz="4" w:space="0" w:color="auto"/>
              <w:right w:val="single" w:sz="4" w:space="0" w:color="auto"/>
            </w:tcBorders>
            <w:vAlign w:val="center"/>
            <w:hideMark/>
          </w:tcPr>
          <w:p w14:paraId="2416192E" w14:textId="77777777" w:rsidR="006C779B" w:rsidRPr="006C779B" w:rsidRDefault="006C779B" w:rsidP="006C779B">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single" w:sz="4" w:space="0" w:color="auto"/>
              <w:right w:val="single" w:sz="4" w:space="0" w:color="auto"/>
            </w:tcBorders>
            <w:vAlign w:val="center"/>
            <w:hideMark/>
          </w:tcPr>
          <w:p w14:paraId="7ED0B31B" w14:textId="7F94698B"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COMITÉS DE SEGURIDAD Y SALUD EN EL TRABAJO</w:t>
            </w:r>
          </w:p>
        </w:tc>
        <w:tc>
          <w:tcPr>
            <w:tcW w:w="0" w:type="auto"/>
            <w:tcBorders>
              <w:top w:val="nil"/>
              <w:left w:val="nil"/>
              <w:bottom w:val="single" w:sz="4" w:space="0" w:color="auto"/>
              <w:right w:val="single" w:sz="4" w:space="0" w:color="auto"/>
            </w:tcBorders>
            <w:vAlign w:val="center"/>
            <w:hideMark/>
          </w:tcPr>
          <w:p w14:paraId="2773FD65" w14:textId="116DA8E9"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nil"/>
              <w:left w:val="nil"/>
              <w:bottom w:val="single" w:sz="4" w:space="0" w:color="auto"/>
              <w:right w:val="single" w:sz="4" w:space="0" w:color="auto"/>
            </w:tcBorders>
            <w:vAlign w:val="center"/>
            <w:hideMark/>
          </w:tcPr>
          <w:p w14:paraId="27CCE130" w14:textId="0A90B250"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2</w:t>
            </w:r>
          </w:p>
        </w:tc>
        <w:tc>
          <w:tcPr>
            <w:tcW w:w="0" w:type="auto"/>
            <w:tcBorders>
              <w:top w:val="nil"/>
              <w:left w:val="nil"/>
              <w:bottom w:val="single" w:sz="4" w:space="0" w:color="auto"/>
              <w:right w:val="single" w:sz="4" w:space="0" w:color="auto"/>
            </w:tcBorders>
            <w:vAlign w:val="center"/>
            <w:hideMark/>
          </w:tcPr>
          <w:p w14:paraId="79E7AB93" w14:textId="0D3BCF68"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5</w:t>
            </w:r>
          </w:p>
        </w:tc>
        <w:tc>
          <w:tcPr>
            <w:tcW w:w="0" w:type="auto"/>
            <w:tcBorders>
              <w:top w:val="nil"/>
              <w:left w:val="nil"/>
              <w:bottom w:val="single" w:sz="4" w:space="0" w:color="auto"/>
              <w:right w:val="single" w:sz="4" w:space="0" w:color="auto"/>
            </w:tcBorders>
            <w:vAlign w:val="center"/>
            <w:hideMark/>
          </w:tcPr>
          <w:p w14:paraId="47AE2EFF" w14:textId="265D263C"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nil"/>
              <w:left w:val="nil"/>
              <w:bottom w:val="single" w:sz="4" w:space="0" w:color="auto"/>
              <w:right w:val="single" w:sz="4" w:space="0" w:color="auto"/>
            </w:tcBorders>
            <w:vAlign w:val="center"/>
            <w:hideMark/>
          </w:tcPr>
          <w:p w14:paraId="004DCB93" w14:textId="69ABA3E0"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nil"/>
              <w:left w:val="nil"/>
              <w:bottom w:val="single" w:sz="4" w:space="0" w:color="auto"/>
              <w:right w:val="single" w:sz="4" w:space="0" w:color="auto"/>
            </w:tcBorders>
            <w:vAlign w:val="center"/>
            <w:hideMark/>
          </w:tcPr>
          <w:p w14:paraId="43877F33" w14:textId="2BEADE46"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Ley Orgánica de la Contraloría General del Estado Art. 71</w:t>
            </w:r>
          </w:p>
        </w:tc>
        <w:tc>
          <w:tcPr>
            <w:tcW w:w="0" w:type="auto"/>
            <w:tcBorders>
              <w:top w:val="nil"/>
              <w:left w:val="nil"/>
              <w:bottom w:val="single" w:sz="4" w:space="0" w:color="auto"/>
              <w:right w:val="single" w:sz="4" w:space="0" w:color="auto"/>
            </w:tcBorders>
            <w:vAlign w:val="center"/>
            <w:hideMark/>
          </w:tcPr>
          <w:p w14:paraId="4027953B" w14:textId="6A23B042"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X</w:t>
            </w:r>
          </w:p>
        </w:tc>
        <w:tc>
          <w:tcPr>
            <w:tcW w:w="578" w:type="dxa"/>
            <w:tcBorders>
              <w:top w:val="nil"/>
              <w:left w:val="nil"/>
              <w:bottom w:val="single" w:sz="4" w:space="0" w:color="auto"/>
              <w:right w:val="single" w:sz="4" w:space="0" w:color="auto"/>
            </w:tcBorders>
            <w:vAlign w:val="center"/>
            <w:hideMark/>
          </w:tcPr>
          <w:p w14:paraId="4994C828" w14:textId="536BE5D6"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432" w:type="dxa"/>
            <w:tcBorders>
              <w:top w:val="nil"/>
              <w:left w:val="nil"/>
              <w:bottom w:val="single" w:sz="4" w:space="0" w:color="auto"/>
              <w:right w:val="single" w:sz="4" w:space="0" w:color="auto"/>
            </w:tcBorders>
            <w:vAlign w:val="center"/>
            <w:hideMark/>
          </w:tcPr>
          <w:p w14:paraId="6BCF8A8F" w14:textId="289CCC1D"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1195" w:type="dxa"/>
            <w:tcBorders>
              <w:top w:val="nil"/>
              <w:left w:val="nil"/>
              <w:bottom w:val="single" w:sz="4" w:space="0" w:color="auto"/>
              <w:right w:val="single" w:sz="4" w:space="0" w:color="auto"/>
            </w:tcBorders>
            <w:vAlign w:val="center"/>
            <w:hideMark/>
          </w:tcPr>
          <w:p w14:paraId="14037C99" w14:textId="5345BB2C"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r>
    </w:tbl>
    <w:p w14:paraId="106250C7" w14:textId="77777777" w:rsidR="00A0789F" w:rsidRPr="00A0789F" w:rsidRDefault="00A0789F" w:rsidP="00A0789F">
      <w:pPr>
        <w:pStyle w:val="Prrafodelista"/>
        <w:jc w:val="both"/>
        <w:rPr>
          <w:rFonts w:cstheme="minorHAnsi"/>
          <w:lang w:val="es-ES_tradnl"/>
        </w:rPr>
      </w:pPr>
    </w:p>
    <w:p w14:paraId="187E7A6C" w14:textId="33E5E285" w:rsidR="006C779B" w:rsidRPr="006C779B" w:rsidRDefault="006C779B" w:rsidP="006C779B">
      <w:pPr>
        <w:pStyle w:val="Prrafodelista"/>
        <w:numPr>
          <w:ilvl w:val="0"/>
          <w:numId w:val="13"/>
        </w:numPr>
        <w:jc w:val="both"/>
        <w:rPr>
          <w:rFonts w:cstheme="minorHAnsi"/>
          <w:lang w:val="es-ES_tradnl"/>
        </w:rPr>
      </w:pPr>
      <w:r w:rsidRPr="00A0789F">
        <w:rPr>
          <w:rFonts w:cstheme="minorHAnsi"/>
          <w:lang w:val="es-ES_tradnl"/>
        </w:rPr>
        <w:t>De acuerdo con el Informe Técnico de Validación Nro. DAAP-MDT-2022-0033, remitido mediante Oficio Nro. PR-DAAP-2022-0161-O, de 25 de julio de 2022, por la Dirección Nacional de Archivo de la Administración Pública.</w:t>
      </w:r>
      <w:r>
        <w:rPr>
          <w:rFonts w:cstheme="minorHAnsi"/>
          <w:lang w:val="es-ES_tradnl"/>
        </w:rPr>
        <w:t xml:space="preserve"> T</w:t>
      </w:r>
      <w:r w:rsidRPr="006C779B">
        <w:rPr>
          <w:rFonts w:cstheme="minorHAnsi"/>
          <w:lang w:val="es-ES_tradnl"/>
        </w:rPr>
        <w:t>abla</w:t>
      </w:r>
      <w:r>
        <w:rPr>
          <w:rFonts w:cstheme="minorHAnsi"/>
          <w:lang w:val="es-ES_tradnl"/>
        </w:rPr>
        <w:t xml:space="preserve"> </w:t>
      </w:r>
      <w:r w:rsidR="00146AEA">
        <w:rPr>
          <w:rFonts w:cstheme="minorHAnsi"/>
          <w:lang w:val="es-ES_tradnl"/>
        </w:rPr>
        <w:t xml:space="preserve">de plazos de conservación </w:t>
      </w:r>
      <w:r>
        <w:rPr>
          <w:rFonts w:cstheme="minorHAnsi"/>
          <w:lang w:val="es-ES_tradnl"/>
        </w:rPr>
        <w:t>d</w:t>
      </w:r>
      <w:r w:rsidRPr="006C779B">
        <w:rPr>
          <w:rFonts w:cstheme="minorHAnsi"/>
          <w:lang w:val="es-ES_tradnl"/>
        </w:rPr>
        <w:t>elegaciones</w:t>
      </w:r>
      <w:r>
        <w:rPr>
          <w:rFonts w:cstheme="minorHAnsi"/>
          <w:lang w:val="es-ES_tradnl"/>
        </w:rPr>
        <w:t>.</w:t>
      </w:r>
    </w:p>
    <w:p w14:paraId="6B39BCA2" w14:textId="77777777" w:rsidR="00A0789F" w:rsidRPr="00A0789F" w:rsidRDefault="00A0789F" w:rsidP="00A0789F">
      <w:pPr>
        <w:pStyle w:val="Prrafodelista"/>
        <w:jc w:val="both"/>
        <w:rPr>
          <w:rFonts w:cstheme="minorHAnsi"/>
          <w:lang w:val="es-ES_tradnl"/>
        </w:rPr>
      </w:pPr>
    </w:p>
    <w:tbl>
      <w:tblPr>
        <w:tblW w:w="9638" w:type="dxa"/>
        <w:jc w:val="center"/>
        <w:tblCellMar>
          <w:left w:w="70" w:type="dxa"/>
          <w:right w:w="70" w:type="dxa"/>
        </w:tblCellMar>
        <w:tblLook w:val="04A0" w:firstRow="1" w:lastRow="0" w:firstColumn="1" w:lastColumn="0" w:noHBand="0" w:noVBand="1"/>
      </w:tblPr>
      <w:tblGrid>
        <w:gridCol w:w="991"/>
        <w:gridCol w:w="734"/>
        <w:gridCol w:w="734"/>
        <w:gridCol w:w="912"/>
        <w:gridCol w:w="567"/>
        <w:gridCol w:w="1090"/>
        <w:gridCol w:w="347"/>
        <w:gridCol w:w="516"/>
        <w:gridCol w:w="516"/>
        <w:gridCol w:w="347"/>
        <w:gridCol w:w="347"/>
        <w:gridCol w:w="870"/>
        <w:gridCol w:w="506"/>
        <w:gridCol w:w="506"/>
        <w:gridCol w:w="407"/>
        <w:gridCol w:w="458"/>
      </w:tblGrid>
      <w:tr w:rsidR="00A0789F" w:rsidRPr="00A0789F" w14:paraId="123369A2" w14:textId="77777777" w:rsidTr="006C779B">
        <w:trPr>
          <w:trHeight w:val="420"/>
          <w:jc w:val="center"/>
        </w:trPr>
        <w:tc>
          <w:tcPr>
            <w:tcW w:w="9638"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21068545" w14:textId="77777777" w:rsidR="00A0789F" w:rsidRPr="00A0789F" w:rsidRDefault="00A0789F" w:rsidP="00A0789F">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TABLA DE PLAZOS DE CONSERVACION </w:t>
            </w:r>
          </w:p>
        </w:tc>
      </w:tr>
      <w:tr w:rsidR="00A0789F" w:rsidRPr="00A0789F" w14:paraId="0A27CF75" w14:textId="77777777" w:rsidTr="006C779B">
        <w:trPr>
          <w:trHeight w:val="570"/>
          <w:jc w:val="center"/>
        </w:trPr>
        <w:tc>
          <w:tcPr>
            <w:tcW w:w="9638"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59681CD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MINISTERIO DEL TRABAJO</w:t>
            </w:r>
          </w:p>
        </w:tc>
      </w:tr>
      <w:tr w:rsidR="00A0789F" w:rsidRPr="00A0789F" w14:paraId="32381685" w14:textId="77777777" w:rsidTr="006C779B">
        <w:trPr>
          <w:trHeight w:val="750"/>
          <w:jc w:val="center"/>
        </w:trPr>
        <w:tc>
          <w:tcPr>
            <w:tcW w:w="864" w:type="dxa"/>
            <w:vMerge w:val="restart"/>
            <w:tcBorders>
              <w:top w:val="nil"/>
              <w:left w:val="single" w:sz="4" w:space="0" w:color="auto"/>
              <w:bottom w:val="single" w:sz="4" w:space="0" w:color="000000"/>
              <w:right w:val="single" w:sz="4" w:space="0" w:color="auto"/>
            </w:tcBorders>
            <w:shd w:val="clear" w:color="auto" w:fill="9CC2E5" w:themeFill="accent1" w:themeFillTint="99"/>
            <w:textDirection w:val="btLr"/>
            <w:vAlign w:val="center"/>
            <w:hideMark/>
          </w:tcPr>
          <w:p w14:paraId="344E8370"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SECCIÓN DOCUMENTAL</w:t>
            </w:r>
          </w:p>
        </w:tc>
        <w:tc>
          <w:tcPr>
            <w:tcW w:w="734"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315218D"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SECCION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1CB4EB1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SECCIÓN DOCUMENTAL</w:t>
            </w:r>
          </w:p>
        </w:tc>
        <w:tc>
          <w:tcPr>
            <w:tcW w:w="509"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3AC05D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SECCIÓN DOCUMENTAL</w:t>
            </w:r>
          </w:p>
        </w:tc>
        <w:tc>
          <w:tcPr>
            <w:tcW w:w="56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5969925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SUB SUB SUB SECCIÓN DOCUMENTAL</w:t>
            </w:r>
          </w:p>
        </w:tc>
        <w:tc>
          <w:tcPr>
            <w:tcW w:w="691"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22060D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SERIE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F2FB8EC"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SERIE DOCUMENTAL</w:t>
            </w:r>
          </w:p>
        </w:tc>
        <w:tc>
          <w:tcPr>
            <w:tcW w:w="0" w:type="auto"/>
            <w:gridSpan w:val="4"/>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4D6250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PLAZOS DE</w:t>
            </w:r>
            <w:r w:rsidRPr="00A0789F">
              <w:rPr>
                <w:rFonts w:asciiTheme="minorHAnsi" w:eastAsia="Times New Roman" w:hAnsiTheme="minorHAnsi" w:cstheme="minorHAnsi"/>
                <w:sz w:val="16"/>
                <w:szCs w:val="16"/>
              </w:rPr>
              <w:br/>
              <w:t>CONSERVACIÓN EN</w:t>
            </w:r>
            <w:r w:rsidRPr="00A0789F">
              <w:rPr>
                <w:rFonts w:asciiTheme="minorHAnsi" w:eastAsia="Times New Roman" w:hAnsiTheme="minorHAnsi" w:cstheme="minorHAnsi"/>
                <w:sz w:val="16"/>
                <w:szCs w:val="16"/>
              </w:rPr>
              <w:br/>
              <w:t>ARCHIVO</w:t>
            </w:r>
          </w:p>
        </w:tc>
        <w:tc>
          <w:tcPr>
            <w:tcW w:w="0" w:type="auto"/>
            <w:vMerge w:val="restart"/>
            <w:tcBorders>
              <w:top w:val="nil"/>
              <w:left w:val="single" w:sz="4" w:space="0" w:color="auto"/>
              <w:bottom w:val="nil"/>
              <w:right w:val="single" w:sz="4" w:space="0" w:color="auto"/>
            </w:tcBorders>
            <w:shd w:val="clear" w:color="auto" w:fill="9CC2E5" w:themeFill="accent1" w:themeFillTint="99"/>
            <w:vAlign w:val="center"/>
            <w:hideMark/>
          </w:tcPr>
          <w:p w14:paraId="76566729"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BASE LEGAL</w:t>
            </w:r>
          </w:p>
        </w:tc>
        <w:tc>
          <w:tcPr>
            <w:tcW w:w="0" w:type="auto"/>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6BC07AE4"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DISPOSICIÓN FINAL</w:t>
            </w:r>
          </w:p>
        </w:tc>
        <w:tc>
          <w:tcPr>
            <w:tcW w:w="866"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5237655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TÉCNICA DE</w:t>
            </w:r>
            <w:r w:rsidRPr="00A0789F">
              <w:rPr>
                <w:rFonts w:asciiTheme="minorHAnsi" w:eastAsia="Times New Roman" w:hAnsiTheme="minorHAnsi" w:cstheme="minorHAnsi"/>
                <w:b/>
                <w:bCs/>
                <w:color w:val="000000"/>
                <w:sz w:val="16"/>
                <w:szCs w:val="16"/>
              </w:rPr>
              <w:br/>
              <w:t>SELECCIÓN</w:t>
            </w:r>
          </w:p>
        </w:tc>
      </w:tr>
      <w:tr w:rsidR="00A0789F" w:rsidRPr="00A0789F" w14:paraId="6A5C692D" w14:textId="77777777" w:rsidTr="006C779B">
        <w:trPr>
          <w:trHeight w:val="1261"/>
          <w:jc w:val="center"/>
        </w:trPr>
        <w:tc>
          <w:tcPr>
            <w:tcW w:w="864" w:type="dxa"/>
            <w:vMerge/>
            <w:tcBorders>
              <w:top w:val="nil"/>
              <w:left w:val="single" w:sz="4" w:space="0" w:color="auto"/>
              <w:bottom w:val="single" w:sz="4" w:space="0" w:color="000000"/>
              <w:right w:val="single" w:sz="4" w:space="0" w:color="auto"/>
            </w:tcBorders>
            <w:shd w:val="clear" w:color="auto" w:fill="9CC2E5" w:themeFill="accent1" w:themeFillTint="99"/>
            <w:vAlign w:val="center"/>
            <w:hideMark/>
          </w:tcPr>
          <w:p w14:paraId="2CC4CA9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734" w:type="dxa"/>
            <w:vMerge/>
            <w:tcBorders>
              <w:top w:val="nil"/>
              <w:left w:val="single" w:sz="4" w:space="0" w:color="auto"/>
              <w:bottom w:val="nil"/>
              <w:right w:val="single" w:sz="4" w:space="0" w:color="auto"/>
            </w:tcBorders>
            <w:shd w:val="clear" w:color="auto" w:fill="9CC2E5" w:themeFill="accent1" w:themeFillTint="99"/>
            <w:vAlign w:val="center"/>
            <w:hideMark/>
          </w:tcPr>
          <w:p w14:paraId="149C569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4CB211D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09" w:type="dxa"/>
            <w:vMerge/>
            <w:tcBorders>
              <w:top w:val="nil"/>
              <w:left w:val="single" w:sz="4" w:space="0" w:color="auto"/>
              <w:bottom w:val="nil"/>
              <w:right w:val="single" w:sz="4" w:space="0" w:color="auto"/>
            </w:tcBorders>
            <w:shd w:val="clear" w:color="auto" w:fill="9CC2E5" w:themeFill="accent1" w:themeFillTint="99"/>
            <w:vAlign w:val="center"/>
            <w:hideMark/>
          </w:tcPr>
          <w:p w14:paraId="6662D6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67" w:type="dxa"/>
            <w:vMerge/>
            <w:tcBorders>
              <w:top w:val="nil"/>
              <w:left w:val="single" w:sz="4" w:space="0" w:color="auto"/>
              <w:bottom w:val="nil"/>
              <w:right w:val="single" w:sz="4" w:space="0" w:color="auto"/>
            </w:tcBorders>
            <w:shd w:val="clear" w:color="auto" w:fill="9CC2E5" w:themeFill="accent1" w:themeFillTint="99"/>
            <w:vAlign w:val="center"/>
            <w:hideMark/>
          </w:tcPr>
          <w:p w14:paraId="78C5D01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691" w:type="dxa"/>
            <w:vMerge/>
            <w:tcBorders>
              <w:top w:val="nil"/>
              <w:left w:val="single" w:sz="4" w:space="0" w:color="auto"/>
              <w:bottom w:val="nil"/>
              <w:right w:val="single" w:sz="4" w:space="0" w:color="auto"/>
            </w:tcBorders>
            <w:shd w:val="clear" w:color="auto" w:fill="9CC2E5" w:themeFill="accent1" w:themeFillTint="99"/>
            <w:vAlign w:val="center"/>
            <w:hideMark/>
          </w:tcPr>
          <w:p w14:paraId="57CE338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1C9B2B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7DA810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GESTION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6494838B"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CENTRAL</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3087467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INTERMEDIO</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0A6E3F9"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HISTORICO</w:t>
            </w: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2D84AFC2"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6577952"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ELIMINACIÓN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74D6227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CONSERVACIÓN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5F43938"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COMPLETA</w:t>
            </w:r>
          </w:p>
        </w:tc>
        <w:tc>
          <w:tcPr>
            <w:tcW w:w="433" w:type="dxa"/>
            <w:tcBorders>
              <w:top w:val="nil"/>
              <w:left w:val="nil"/>
              <w:bottom w:val="nil"/>
              <w:right w:val="single" w:sz="4" w:space="0" w:color="auto"/>
            </w:tcBorders>
            <w:shd w:val="clear" w:color="auto" w:fill="9CC2E5" w:themeFill="accent1" w:themeFillTint="99"/>
            <w:textDirection w:val="btLr"/>
            <w:vAlign w:val="center"/>
            <w:hideMark/>
          </w:tcPr>
          <w:p w14:paraId="1543F00A"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PARCIAL</w:t>
            </w:r>
          </w:p>
        </w:tc>
      </w:tr>
      <w:tr w:rsidR="006C779B" w:rsidRPr="00A0789F" w14:paraId="31CEF19B" w14:textId="77777777" w:rsidTr="006C779B">
        <w:trPr>
          <w:trHeight w:val="1365"/>
          <w:jc w:val="center"/>
        </w:trPr>
        <w:tc>
          <w:tcPr>
            <w:tcW w:w="864" w:type="dxa"/>
            <w:tcBorders>
              <w:top w:val="nil"/>
              <w:left w:val="single" w:sz="4" w:space="0" w:color="auto"/>
              <w:bottom w:val="single" w:sz="4" w:space="0" w:color="auto"/>
              <w:right w:val="single" w:sz="4" w:space="0" w:color="auto"/>
            </w:tcBorders>
            <w:vAlign w:val="center"/>
            <w:hideMark/>
          </w:tcPr>
          <w:p w14:paraId="763BD05E" w14:textId="3CEEC9FD" w:rsidR="006C779B" w:rsidRPr="006C779B" w:rsidRDefault="006C779B" w:rsidP="006C779B">
            <w:pPr>
              <w:spacing w:after="0" w:line="240" w:lineRule="auto"/>
              <w:rPr>
                <w:rFonts w:asciiTheme="minorHAnsi" w:eastAsia="Times New Roman" w:hAnsiTheme="minorHAnsi" w:cstheme="minorHAnsi"/>
                <w:color w:val="000000"/>
                <w:sz w:val="16"/>
                <w:szCs w:val="16"/>
              </w:rPr>
            </w:pPr>
            <w:r w:rsidRPr="006C779B">
              <w:rPr>
                <w:color w:val="000000"/>
                <w:sz w:val="16"/>
                <w:szCs w:val="16"/>
              </w:rPr>
              <w:t>DELEGACIÓN PROVINCIAL DEL TRABAJO Y SERVICIO PÚBLICO</w:t>
            </w:r>
          </w:p>
        </w:tc>
        <w:tc>
          <w:tcPr>
            <w:tcW w:w="734" w:type="dxa"/>
            <w:tcBorders>
              <w:top w:val="single" w:sz="4" w:space="0" w:color="auto"/>
              <w:left w:val="nil"/>
              <w:bottom w:val="single" w:sz="4" w:space="0" w:color="auto"/>
              <w:right w:val="single" w:sz="4" w:space="0" w:color="auto"/>
            </w:tcBorders>
            <w:shd w:val="clear" w:color="000000" w:fill="FFFFFF"/>
            <w:vAlign w:val="center"/>
            <w:hideMark/>
          </w:tcPr>
          <w:p w14:paraId="6FB58B00" w14:textId="206168EC" w:rsidR="006C779B" w:rsidRPr="006C779B" w:rsidRDefault="006C779B" w:rsidP="006C779B">
            <w:pPr>
              <w:spacing w:after="0" w:line="240" w:lineRule="auto"/>
              <w:rPr>
                <w:rFonts w:asciiTheme="minorHAnsi" w:eastAsia="Times New Roman" w:hAnsiTheme="minorHAnsi" w:cstheme="minorHAnsi"/>
                <w:color w:val="000000"/>
                <w:sz w:val="16"/>
                <w:szCs w:val="16"/>
              </w:rPr>
            </w:pPr>
            <w:r w:rsidRPr="006C779B">
              <w:rPr>
                <w:color w:val="000000"/>
                <w:sz w:val="16"/>
                <w:szCs w:val="16"/>
              </w:rPr>
              <w:t xml:space="preserve">UNIDAD DE TRABAJO Y EMPLEO </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2A26BB9" w14:textId="0E08AAA3" w:rsidR="006C779B" w:rsidRPr="006C779B" w:rsidRDefault="006C779B" w:rsidP="006C779B">
            <w:pPr>
              <w:spacing w:after="0" w:line="240" w:lineRule="auto"/>
              <w:rPr>
                <w:rFonts w:asciiTheme="minorHAnsi" w:eastAsia="Times New Roman" w:hAnsiTheme="minorHAnsi" w:cstheme="minorHAnsi"/>
                <w:color w:val="000000"/>
                <w:sz w:val="16"/>
                <w:szCs w:val="16"/>
              </w:rPr>
            </w:pPr>
            <w:r w:rsidRPr="006C779B">
              <w:rPr>
                <w:color w:val="000000"/>
                <w:sz w:val="16"/>
                <w:szCs w:val="16"/>
              </w:rPr>
              <w:t>GESTIÓN INTERNA DE TRABAJO</w:t>
            </w:r>
          </w:p>
        </w:tc>
        <w:tc>
          <w:tcPr>
            <w:tcW w:w="509" w:type="dxa"/>
            <w:tcBorders>
              <w:top w:val="single" w:sz="4" w:space="0" w:color="auto"/>
              <w:left w:val="nil"/>
              <w:bottom w:val="single" w:sz="4" w:space="0" w:color="auto"/>
              <w:right w:val="single" w:sz="4" w:space="0" w:color="auto"/>
            </w:tcBorders>
            <w:shd w:val="clear" w:color="000000" w:fill="FFFFFF"/>
            <w:noWrap/>
            <w:vAlign w:val="center"/>
            <w:hideMark/>
          </w:tcPr>
          <w:p w14:paraId="4C0B6143" w14:textId="38BF487A" w:rsidR="006C779B" w:rsidRPr="006C779B" w:rsidRDefault="006C779B" w:rsidP="006C779B">
            <w:pPr>
              <w:spacing w:after="0" w:line="240" w:lineRule="auto"/>
              <w:rPr>
                <w:rFonts w:asciiTheme="minorHAnsi" w:eastAsia="Times New Roman" w:hAnsiTheme="minorHAnsi" w:cstheme="minorHAnsi"/>
                <w:color w:val="000000"/>
                <w:sz w:val="16"/>
                <w:szCs w:val="16"/>
              </w:rPr>
            </w:pPr>
            <w:r w:rsidRPr="006C779B">
              <w:rPr>
                <w:color w:val="000000"/>
                <w:sz w:val="16"/>
                <w:szCs w:val="16"/>
              </w:rPr>
              <w:t>SEGURIDAD Y SALUD EN EL TRABAJO</w:t>
            </w:r>
          </w:p>
        </w:tc>
        <w:tc>
          <w:tcPr>
            <w:tcW w:w="567" w:type="dxa"/>
            <w:tcBorders>
              <w:top w:val="single" w:sz="4" w:space="0" w:color="auto"/>
              <w:left w:val="nil"/>
              <w:bottom w:val="single" w:sz="4" w:space="0" w:color="auto"/>
              <w:right w:val="single" w:sz="4" w:space="0" w:color="auto"/>
            </w:tcBorders>
            <w:shd w:val="clear" w:color="000000" w:fill="FFFFFF"/>
            <w:noWrap/>
            <w:vAlign w:val="center"/>
            <w:hideMark/>
          </w:tcPr>
          <w:p w14:paraId="6B9F24FF" w14:textId="10EE6DC7" w:rsidR="006C779B" w:rsidRPr="006C779B" w:rsidRDefault="006C779B" w:rsidP="006C779B">
            <w:pPr>
              <w:spacing w:after="0" w:line="240" w:lineRule="auto"/>
              <w:rPr>
                <w:rFonts w:asciiTheme="minorHAnsi" w:eastAsia="Times New Roman" w:hAnsiTheme="minorHAnsi" w:cstheme="minorHAnsi"/>
                <w:color w:val="000000"/>
                <w:sz w:val="16"/>
                <w:szCs w:val="16"/>
              </w:rPr>
            </w:pPr>
            <w:r w:rsidRPr="006C779B">
              <w:rPr>
                <w:color w:val="000000"/>
                <w:sz w:val="16"/>
                <w:szCs w:val="16"/>
              </w:rPr>
              <w:t xml:space="preserve"> - </w:t>
            </w:r>
          </w:p>
        </w:tc>
        <w:tc>
          <w:tcPr>
            <w:tcW w:w="691" w:type="dxa"/>
            <w:tcBorders>
              <w:top w:val="single" w:sz="4" w:space="0" w:color="auto"/>
              <w:left w:val="nil"/>
              <w:bottom w:val="single" w:sz="4" w:space="0" w:color="auto"/>
              <w:right w:val="single" w:sz="4" w:space="0" w:color="auto"/>
            </w:tcBorders>
            <w:shd w:val="clear" w:color="000000" w:fill="FFFFFF"/>
            <w:vAlign w:val="center"/>
            <w:hideMark/>
          </w:tcPr>
          <w:p w14:paraId="535B4CC9" w14:textId="71825525" w:rsidR="006C779B" w:rsidRPr="006C779B" w:rsidRDefault="006C779B" w:rsidP="006C779B">
            <w:pPr>
              <w:spacing w:after="0" w:line="240" w:lineRule="auto"/>
              <w:rPr>
                <w:rFonts w:asciiTheme="minorHAnsi" w:eastAsia="Times New Roman" w:hAnsiTheme="minorHAnsi" w:cstheme="minorHAnsi"/>
                <w:color w:val="000000"/>
                <w:sz w:val="16"/>
                <w:szCs w:val="16"/>
              </w:rPr>
            </w:pPr>
            <w:r w:rsidRPr="006C779B">
              <w:rPr>
                <w:color w:val="000000"/>
                <w:sz w:val="16"/>
                <w:szCs w:val="16"/>
              </w:rPr>
              <w:t>INSPECCIONES Y VISITAS TÉCNICAS</w:t>
            </w:r>
          </w:p>
        </w:tc>
        <w:tc>
          <w:tcPr>
            <w:tcW w:w="0" w:type="auto"/>
            <w:tcBorders>
              <w:top w:val="single" w:sz="4" w:space="0" w:color="auto"/>
              <w:left w:val="nil"/>
              <w:bottom w:val="single" w:sz="4" w:space="0" w:color="auto"/>
              <w:right w:val="single" w:sz="4" w:space="0" w:color="auto"/>
            </w:tcBorders>
            <w:vAlign w:val="center"/>
            <w:hideMark/>
          </w:tcPr>
          <w:p w14:paraId="709DA87D" w14:textId="72CDDC61"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 xml:space="preserve"> - </w:t>
            </w:r>
          </w:p>
        </w:tc>
        <w:tc>
          <w:tcPr>
            <w:tcW w:w="0" w:type="auto"/>
            <w:tcBorders>
              <w:top w:val="single" w:sz="4" w:space="0" w:color="auto"/>
              <w:left w:val="nil"/>
              <w:bottom w:val="single" w:sz="4" w:space="0" w:color="auto"/>
              <w:right w:val="single" w:sz="4" w:space="0" w:color="auto"/>
            </w:tcBorders>
            <w:vAlign w:val="center"/>
            <w:hideMark/>
          </w:tcPr>
          <w:p w14:paraId="6B55ABB5" w14:textId="49D08C6C"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2 AÑOS</w:t>
            </w:r>
          </w:p>
        </w:tc>
        <w:tc>
          <w:tcPr>
            <w:tcW w:w="0" w:type="auto"/>
            <w:tcBorders>
              <w:top w:val="single" w:sz="4" w:space="0" w:color="auto"/>
              <w:left w:val="nil"/>
              <w:bottom w:val="single" w:sz="4" w:space="0" w:color="auto"/>
              <w:right w:val="single" w:sz="4" w:space="0" w:color="auto"/>
            </w:tcBorders>
            <w:vAlign w:val="center"/>
            <w:hideMark/>
          </w:tcPr>
          <w:p w14:paraId="50A938F6" w14:textId="22488FE1"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5 AÑOS</w:t>
            </w:r>
          </w:p>
        </w:tc>
        <w:tc>
          <w:tcPr>
            <w:tcW w:w="0" w:type="auto"/>
            <w:tcBorders>
              <w:top w:val="single" w:sz="4" w:space="0" w:color="auto"/>
              <w:left w:val="nil"/>
              <w:bottom w:val="single" w:sz="4" w:space="0" w:color="auto"/>
              <w:right w:val="single" w:sz="4" w:space="0" w:color="auto"/>
            </w:tcBorders>
            <w:vAlign w:val="center"/>
            <w:hideMark/>
          </w:tcPr>
          <w:p w14:paraId="06FB191A" w14:textId="11475D24"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FEA4DA" w14:textId="4437F349"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07380D" w14:textId="234CA7E9"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Ley Orgánica de la Contraloría General del Estado Art. 71</w:t>
            </w:r>
          </w:p>
        </w:tc>
        <w:tc>
          <w:tcPr>
            <w:tcW w:w="0" w:type="auto"/>
            <w:tcBorders>
              <w:top w:val="single" w:sz="4" w:space="0" w:color="auto"/>
              <w:left w:val="nil"/>
              <w:bottom w:val="single" w:sz="4" w:space="0" w:color="auto"/>
              <w:right w:val="single" w:sz="4" w:space="0" w:color="auto"/>
            </w:tcBorders>
            <w:vAlign w:val="center"/>
            <w:hideMark/>
          </w:tcPr>
          <w:p w14:paraId="54FE4A66" w14:textId="76AD6083"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X</w:t>
            </w:r>
          </w:p>
        </w:tc>
        <w:tc>
          <w:tcPr>
            <w:tcW w:w="0" w:type="auto"/>
            <w:tcBorders>
              <w:top w:val="single" w:sz="4" w:space="0" w:color="auto"/>
              <w:left w:val="nil"/>
              <w:bottom w:val="single" w:sz="4" w:space="0" w:color="auto"/>
              <w:right w:val="single" w:sz="4" w:space="0" w:color="auto"/>
            </w:tcBorders>
            <w:vAlign w:val="center"/>
            <w:hideMark/>
          </w:tcPr>
          <w:p w14:paraId="3A7918AD" w14:textId="1D284C45"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52B474B8" w14:textId="38C71CA2"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c>
          <w:tcPr>
            <w:tcW w:w="433" w:type="dxa"/>
            <w:tcBorders>
              <w:top w:val="single" w:sz="4" w:space="0" w:color="auto"/>
              <w:left w:val="nil"/>
              <w:bottom w:val="single" w:sz="4" w:space="0" w:color="auto"/>
              <w:right w:val="single" w:sz="4" w:space="0" w:color="auto"/>
            </w:tcBorders>
            <w:vAlign w:val="center"/>
            <w:hideMark/>
          </w:tcPr>
          <w:p w14:paraId="6FEEA8CF" w14:textId="6F291937" w:rsidR="006C779B" w:rsidRPr="006C779B" w:rsidRDefault="006C779B" w:rsidP="006C779B">
            <w:pPr>
              <w:spacing w:after="0" w:line="240" w:lineRule="auto"/>
              <w:jc w:val="center"/>
              <w:rPr>
                <w:rFonts w:asciiTheme="minorHAnsi" w:eastAsia="Times New Roman" w:hAnsiTheme="minorHAnsi" w:cstheme="minorHAnsi"/>
                <w:color w:val="000000"/>
                <w:sz w:val="16"/>
                <w:szCs w:val="16"/>
              </w:rPr>
            </w:pPr>
            <w:r w:rsidRPr="006C779B">
              <w:rPr>
                <w:color w:val="000000"/>
                <w:sz w:val="16"/>
                <w:szCs w:val="16"/>
              </w:rPr>
              <w:t>-</w:t>
            </w:r>
          </w:p>
        </w:tc>
      </w:tr>
    </w:tbl>
    <w:p w14:paraId="6B178A11" w14:textId="77777777" w:rsidR="00A0789F" w:rsidRPr="00A0789F" w:rsidRDefault="00A0789F" w:rsidP="00A0789F">
      <w:pPr>
        <w:ind w:left="360"/>
        <w:jc w:val="both"/>
        <w:rPr>
          <w:rFonts w:asciiTheme="minorHAnsi" w:hAnsiTheme="minorHAnsi" w:cstheme="minorHAnsi"/>
        </w:rPr>
      </w:pPr>
    </w:p>
    <w:p w14:paraId="0118A850" w14:textId="77777777" w:rsidR="00A0789F" w:rsidRPr="00A0789F" w:rsidRDefault="00A0789F" w:rsidP="00A0789F">
      <w:pPr>
        <w:pStyle w:val="Prrafodelista"/>
        <w:numPr>
          <w:ilvl w:val="0"/>
          <w:numId w:val="5"/>
        </w:numPr>
        <w:jc w:val="both"/>
        <w:rPr>
          <w:rFonts w:cstheme="minorHAnsi"/>
          <w:b/>
          <w:lang w:val="es-ES_tradnl"/>
        </w:rPr>
      </w:pPr>
      <w:r w:rsidRPr="00A0789F">
        <w:rPr>
          <w:rFonts w:cstheme="minorHAnsi"/>
          <w:b/>
          <w:lang w:val="es-ES_tradnl"/>
        </w:rPr>
        <w:t>Antecedentes:</w:t>
      </w:r>
    </w:p>
    <w:p w14:paraId="29FDBB89"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La Dirección Regional de Trabajo y Servicio Público de Loja, de acuerdo con la planificación para el año 2026, ha considerado dar un paso significativo al iniciar el proceso de Baja Documental de las series documentales:</w:t>
      </w:r>
    </w:p>
    <w:p w14:paraId="0301665C" w14:textId="3D4BE561" w:rsidR="006C779B" w:rsidRPr="00A0789F" w:rsidRDefault="006C779B" w:rsidP="006C779B">
      <w:pPr>
        <w:pStyle w:val="Prrafodelista"/>
        <w:numPr>
          <w:ilvl w:val="0"/>
          <w:numId w:val="14"/>
        </w:numPr>
        <w:jc w:val="both"/>
        <w:rPr>
          <w:rFonts w:cstheme="minorHAnsi"/>
          <w:lang w:val="es-ES_tradnl"/>
        </w:rPr>
      </w:pPr>
      <w:r>
        <w:rPr>
          <w:rFonts w:cstheme="minorHAnsi"/>
          <w:lang w:val="es-ES_tradnl"/>
        </w:rPr>
        <w:t>C</w:t>
      </w:r>
      <w:r w:rsidRPr="00E9083A">
        <w:rPr>
          <w:rFonts w:cstheme="minorHAnsi"/>
          <w:lang w:val="es-ES_tradnl"/>
        </w:rPr>
        <w:t>omités de seguridad y salud en el trabajo</w:t>
      </w:r>
      <w:r w:rsidR="00146AEA">
        <w:rPr>
          <w:rFonts w:cstheme="minorHAnsi"/>
          <w:lang w:val="es-ES_tradnl"/>
        </w:rPr>
        <w:t xml:space="preserve"> del periodo</w:t>
      </w:r>
      <w:r>
        <w:rPr>
          <w:rFonts w:cstheme="minorHAnsi"/>
          <w:lang w:val="es-ES_tradnl"/>
        </w:rPr>
        <w:t xml:space="preserve"> 2012 al 2017</w:t>
      </w:r>
    </w:p>
    <w:p w14:paraId="67C09C5B" w14:textId="488EC3DD" w:rsidR="006C779B" w:rsidRPr="00A0789F" w:rsidRDefault="006C779B" w:rsidP="006C779B">
      <w:pPr>
        <w:pStyle w:val="Prrafodelista"/>
        <w:numPr>
          <w:ilvl w:val="0"/>
          <w:numId w:val="14"/>
        </w:numPr>
        <w:jc w:val="both"/>
        <w:rPr>
          <w:rFonts w:cstheme="minorHAnsi"/>
          <w:lang w:val="es-ES_tradnl"/>
        </w:rPr>
      </w:pPr>
      <w:r>
        <w:rPr>
          <w:rFonts w:cstheme="minorHAnsi"/>
          <w:lang w:val="es-ES_tradnl"/>
        </w:rPr>
        <w:t>I</w:t>
      </w:r>
      <w:r w:rsidRPr="00E9083A">
        <w:rPr>
          <w:rFonts w:cstheme="minorHAnsi"/>
          <w:lang w:val="es-ES_tradnl"/>
        </w:rPr>
        <w:t>nspecciones y visitas técnicas</w:t>
      </w:r>
      <w:r>
        <w:rPr>
          <w:rFonts w:cstheme="minorHAnsi"/>
          <w:lang w:val="es-ES_tradnl"/>
        </w:rPr>
        <w:t xml:space="preserve"> </w:t>
      </w:r>
      <w:r w:rsidR="00146AEA">
        <w:rPr>
          <w:rFonts w:cstheme="minorHAnsi"/>
          <w:lang w:val="es-ES_tradnl"/>
        </w:rPr>
        <w:t xml:space="preserve">del periodo </w:t>
      </w:r>
      <w:r>
        <w:rPr>
          <w:rFonts w:cstheme="minorHAnsi"/>
          <w:lang w:val="es-ES_tradnl"/>
        </w:rPr>
        <w:t>2016 al 2018</w:t>
      </w:r>
    </w:p>
    <w:p w14:paraId="633B2D18" w14:textId="6822E435" w:rsidR="006C779B" w:rsidRDefault="006C779B" w:rsidP="006C779B">
      <w:pPr>
        <w:pStyle w:val="Prrafodelista"/>
        <w:numPr>
          <w:ilvl w:val="0"/>
          <w:numId w:val="14"/>
        </w:numPr>
        <w:jc w:val="both"/>
        <w:rPr>
          <w:rFonts w:cstheme="minorHAnsi"/>
          <w:lang w:val="es-ES_tradnl"/>
        </w:rPr>
      </w:pPr>
      <w:r>
        <w:rPr>
          <w:rFonts w:cstheme="minorHAnsi"/>
          <w:lang w:val="es-ES_tradnl"/>
        </w:rPr>
        <w:t>R</w:t>
      </w:r>
      <w:r w:rsidRPr="00E9083A">
        <w:rPr>
          <w:rFonts w:cstheme="minorHAnsi"/>
          <w:lang w:val="es-ES_tradnl"/>
        </w:rPr>
        <w:t>eglamentos de higiene y seguridad del trabajo</w:t>
      </w:r>
      <w:r w:rsidR="00146AEA">
        <w:rPr>
          <w:rFonts w:cstheme="minorHAnsi"/>
          <w:lang w:val="es-ES_tradnl"/>
        </w:rPr>
        <w:t xml:space="preserve"> del periodo</w:t>
      </w:r>
      <w:r>
        <w:rPr>
          <w:rFonts w:cstheme="minorHAnsi"/>
          <w:lang w:val="es-ES_tradnl"/>
        </w:rPr>
        <w:t xml:space="preserve"> 2013 - 2015</w:t>
      </w:r>
    </w:p>
    <w:p w14:paraId="12CC4036"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Este objetivo busca liberar espacio y optimizar la gestión documental, eliminando aquellos registros que ya no poseen valor y que actualmente reposan en el Archivo Pasivo de la Regional.</w:t>
      </w:r>
    </w:p>
    <w:p w14:paraId="40C8222C" w14:textId="392CEB04"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El Custodio del Archivo Pasivo de la Dirección Regional de Trabajo y Servicio Público de Loja, Ing. Mayte del Cisne Elizalde Vivanco, </w:t>
      </w:r>
      <w:r w:rsidRPr="0015288F">
        <w:rPr>
          <w:rStyle w:val="fontstyle01"/>
          <w:rFonts w:asciiTheme="minorHAnsi" w:hAnsiTheme="minorHAnsi" w:cstheme="minorHAnsi"/>
          <w:sz w:val="22"/>
          <w:szCs w:val="22"/>
        </w:rPr>
        <w:t xml:space="preserve">mediante memorando No. </w:t>
      </w:r>
      <w:r w:rsidRPr="0015288F">
        <w:rPr>
          <w:rFonts w:asciiTheme="minorHAnsi" w:hAnsiTheme="minorHAnsi" w:cstheme="minorHAnsi"/>
          <w:color w:val="000000"/>
        </w:rPr>
        <w:t>MDT-DRTSPL-202</w:t>
      </w:r>
      <w:r w:rsidR="00146AEA">
        <w:rPr>
          <w:rFonts w:asciiTheme="minorHAnsi" w:hAnsiTheme="minorHAnsi" w:cstheme="minorHAnsi"/>
          <w:color w:val="000000"/>
        </w:rPr>
        <w:t>6</w:t>
      </w:r>
      <w:r w:rsidRPr="0015288F">
        <w:rPr>
          <w:rFonts w:asciiTheme="minorHAnsi" w:hAnsiTheme="minorHAnsi" w:cstheme="minorHAnsi"/>
          <w:color w:val="000000"/>
        </w:rPr>
        <w:t>-</w:t>
      </w:r>
      <w:r w:rsidR="00146AEA">
        <w:rPr>
          <w:rFonts w:asciiTheme="minorHAnsi" w:hAnsiTheme="minorHAnsi" w:cstheme="minorHAnsi"/>
          <w:color w:val="000000"/>
        </w:rPr>
        <w:t>902</w:t>
      </w:r>
      <w:r w:rsidRPr="0015288F">
        <w:rPr>
          <w:rFonts w:asciiTheme="minorHAnsi" w:hAnsiTheme="minorHAnsi" w:cstheme="minorHAnsi"/>
          <w:color w:val="000000"/>
        </w:rPr>
        <w:t xml:space="preserve">-M, de </w:t>
      </w:r>
      <w:r w:rsidR="00146AEA">
        <w:rPr>
          <w:rFonts w:asciiTheme="minorHAnsi" w:hAnsiTheme="minorHAnsi" w:cstheme="minorHAnsi"/>
          <w:color w:val="000000"/>
        </w:rPr>
        <w:t>31</w:t>
      </w:r>
      <w:r w:rsidRPr="0015288F">
        <w:rPr>
          <w:rFonts w:asciiTheme="minorHAnsi" w:hAnsiTheme="minorHAnsi" w:cstheme="minorHAnsi"/>
          <w:color w:val="000000"/>
        </w:rPr>
        <w:t xml:space="preserve"> de </w:t>
      </w:r>
      <w:r w:rsidR="00146AEA">
        <w:rPr>
          <w:rFonts w:asciiTheme="minorHAnsi" w:hAnsiTheme="minorHAnsi" w:cstheme="minorHAnsi"/>
          <w:color w:val="000000"/>
        </w:rPr>
        <w:t>marzo</w:t>
      </w:r>
      <w:r w:rsidRPr="0015288F">
        <w:rPr>
          <w:rFonts w:asciiTheme="minorHAnsi" w:hAnsiTheme="minorHAnsi" w:cstheme="minorHAnsi"/>
          <w:color w:val="000000"/>
        </w:rPr>
        <w:t xml:space="preserve"> de 202</w:t>
      </w:r>
      <w:r w:rsidR="00146AEA">
        <w:rPr>
          <w:rFonts w:asciiTheme="minorHAnsi" w:hAnsiTheme="minorHAnsi" w:cstheme="minorHAnsi"/>
          <w:color w:val="000000"/>
        </w:rPr>
        <w:t>6</w:t>
      </w:r>
      <w:r w:rsidRPr="0015288F">
        <w:rPr>
          <w:rStyle w:val="fontstyle01"/>
          <w:rFonts w:asciiTheme="minorHAnsi" w:hAnsiTheme="minorHAnsi" w:cstheme="minorHAnsi"/>
          <w:sz w:val="22"/>
          <w:szCs w:val="22"/>
        </w:rPr>
        <w:t>,</w:t>
      </w:r>
      <w:r w:rsidRPr="00A0789F">
        <w:rPr>
          <w:rStyle w:val="fontstyle01"/>
          <w:rFonts w:asciiTheme="minorHAnsi" w:hAnsiTheme="minorHAnsi" w:cstheme="minorHAnsi"/>
          <w:sz w:val="22"/>
          <w:szCs w:val="22"/>
        </w:rPr>
        <w:t xml:space="preserve"> informa al Director Regional de Trabajo y Servicio Público de Loja, Mgs. Santiago Israel Guerrero Carrión, sobre el estado de los productos documentales: </w:t>
      </w:r>
      <w:r w:rsidR="0015288F">
        <w:rPr>
          <w:rFonts w:cstheme="minorHAnsi"/>
        </w:rPr>
        <w:t>C</w:t>
      </w:r>
      <w:r w:rsidR="0015288F" w:rsidRPr="00E9083A">
        <w:rPr>
          <w:rFonts w:cstheme="minorHAnsi"/>
        </w:rPr>
        <w:t xml:space="preserve">omités de </w:t>
      </w:r>
      <w:r w:rsidR="0015288F" w:rsidRPr="00E9083A">
        <w:rPr>
          <w:rFonts w:cstheme="minorHAnsi"/>
        </w:rPr>
        <w:lastRenderedPageBreak/>
        <w:t>seguridad y salud en el trabajo</w:t>
      </w:r>
      <w:r w:rsidRPr="00A0789F">
        <w:rPr>
          <w:rStyle w:val="fontstyle01"/>
          <w:rFonts w:asciiTheme="minorHAnsi" w:hAnsiTheme="minorHAnsi" w:cstheme="minorHAnsi"/>
          <w:sz w:val="22"/>
          <w:szCs w:val="22"/>
        </w:rPr>
        <w:t xml:space="preserve">, </w:t>
      </w:r>
      <w:r w:rsidR="0015288F">
        <w:rPr>
          <w:rFonts w:cstheme="minorHAnsi"/>
        </w:rPr>
        <w:t>I</w:t>
      </w:r>
      <w:r w:rsidR="0015288F" w:rsidRPr="00E9083A">
        <w:rPr>
          <w:rFonts w:cstheme="minorHAnsi"/>
        </w:rPr>
        <w:t>nspecciones y visitas técnicas</w:t>
      </w:r>
      <w:r w:rsidRPr="00A0789F">
        <w:rPr>
          <w:rStyle w:val="fontstyle01"/>
          <w:rFonts w:asciiTheme="minorHAnsi" w:hAnsiTheme="minorHAnsi" w:cstheme="minorHAnsi"/>
          <w:sz w:val="22"/>
          <w:szCs w:val="22"/>
        </w:rPr>
        <w:t>,</w:t>
      </w:r>
      <w:r w:rsidR="0015288F">
        <w:rPr>
          <w:rStyle w:val="fontstyle01"/>
          <w:rFonts w:asciiTheme="minorHAnsi" w:hAnsiTheme="minorHAnsi" w:cstheme="minorHAnsi"/>
          <w:sz w:val="22"/>
          <w:szCs w:val="22"/>
        </w:rPr>
        <w:t xml:space="preserve"> y</w:t>
      </w:r>
      <w:r w:rsidRPr="00A0789F">
        <w:rPr>
          <w:rStyle w:val="fontstyle01"/>
          <w:rFonts w:asciiTheme="minorHAnsi" w:hAnsiTheme="minorHAnsi" w:cstheme="minorHAnsi"/>
          <w:sz w:val="22"/>
          <w:szCs w:val="22"/>
        </w:rPr>
        <w:t xml:space="preserve"> </w:t>
      </w:r>
      <w:r w:rsidR="0015288F">
        <w:rPr>
          <w:rFonts w:cstheme="minorHAnsi"/>
        </w:rPr>
        <w:t>R</w:t>
      </w:r>
      <w:r w:rsidR="0015288F" w:rsidRPr="00E9083A">
        <w:rPr>
          <w:rFonts w:cstheme="minorHAnsi"/>
        </w:rPr>
        <w:t>eglamentos de higiene y seguridad del trabajo</w:t>
      </w:r>
      <w:r w:rsidR="0015288F">
        <w:rPr>
          <w:rStyle w:val="fontstyle01"/>
          <w:rFonts w:asciiTheme="minorHAnsi" w:hAnsiTheme="minorHAnsi" w:cstheme="minorHAnsi"/>
          <w:sz w:val="22"/>
          <w:szCs w:val="22"/>
        </w:rPr>
        <w:t>;</w:t>
      </w:r>
      <w:r w:rsidRPr="00A0789F">
        <w:rPr>
          <w:rStyle w:val="fontstyle01"/>
          <w:rFonts w:asciiTheme="minorHAnsi" w:hAnsiTheme="minorHAnsi" w:cstheme="minorHAnsi"/>
          <w:sz w:val="22"/>
          <w:szCs w:val="22"/>
        </w:rPr>
        <w:t xml:space="preserve"> el cual, tras haber completado su periodo de validez en la institución según lo estipulado en el Cuadro y Tabla de Plazos de Conservación Documental, será sometido a un proceso de baja documental. Este procedimiento se llevará a cabo conforme a los marcos legales vigentes, garantizando que se realice de manera segura, adecuada e irreversible, siempre preservando la confidencialidad de la información que alberga. Además, en el mismo se solicita que se nominen a las personas encargadas de firmar la Ficha Técnica de Prevaloración Documental.</w:t>
      </w:r>
    </w:p>
    <w:p w14:paraId="58D3C18F" w14:textId="43DA8CCB"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En cumplimiento a los artículos 42 y 53 de la Regla Técnica Nacional para la Organización y Mantenimiento de Archivos Públicos, </w:t>
      </w:r>
      <w:r w:rsidRPr="00A3235F">
        <w:rPr>
          <w:rStyle w:val="fontstyle01"/>
          <w:rFonts w:asciiTheme="minorHAnsi" w:hAnsiTheme="minorHAnsi" w:cstheme="minorHAnsi"/>
          <w:sz w:val="22"/>
          <w:szCs w:val="22"/>
        </w:rPr>
        <w:t>y con Memorando N° MDT-DRTSP</w:t>
      </w:r>
      <w:r w:rsidR="0015288F" w:rsidRPr="00A3235F">
        <w:rPr>
          <w:rStyle w:val="fontstyle01"/>
          <w:rFonts w:asciiTheme="minorHAnsi" w:hAnsiTheme="minorHAnsi" w:cstheme="minorHAnsi"/>
          <w:sz w:val="22"/>
          <w:szCs w:val="22"/>
        </w:rPr>
        <w:t>L</w:t>
      </w:r>
      <w:r w:rsidRPr="00A3235F">
        <w:rPr>
          <w:rStyle w:val="fontstyle01"/>
          <w:rFonts w:asciiTheme="minorHAnsi" w:hAnsiTheme="minorHAnsi" w:cstheme="minorHAnsi"/>
          <w:sz w:val="22"/>
          <w:szCs w:val="22"/>
        </w:rPr>
        <w:t>-202</w:t>
      </w:r>
      <w:r w:rsidR="0015288F" w:rsidRPr="00A3235F">
        <w:rPr>
          <w:rStyle w:val="fontstyle01"/>
          <w:rFonts w:asciiTheme="minorHAnsi" w:hAnsiTheme="minorHAnsi" w:cstheme="minorHAnsi"/>
          <w:sz w:val="22"/>
          <w:szCs w:val="22"/>
        </w:rPr>
        <w:t>6</w:t>
      </w:r>
      <w:r w:rsidRPr="00A3235F">
        <w:rPr>
          <w:rStyle w:val="fontstyle01"/>
          <w:rFonts w:asciiTheme="minorHAnsi" w:hAnsiTheme="minorHAnsi" w:cstheme="minorHAnsi"/>
          <w:sz w:val="22"/>
          <w:szCs w:val="22"/>
        </w:rPr>
        <w:t>-</w:t>
      </w:r>
      <w:r w:rsidR="00A3235F" w:rsidRPr="00A3235F">
        <w:rPr>
          <w:rStyle w:val="fontstyle01"/>
          <w:rFonts w:asciiTheme="minorHAnsi" w:hAnsiTheme="minorHAnsi" w:cstheme="minorHAnsi"/>
          <w:sz w:val="22"/>
          <w:szCs w:val="22"/>
        </w:rPr>
        <w:t>0906</w:t>
      </w:r>
      <w:r w:rsidRPr="00A3235F">
        <w:rPr>
          <w:rStyle w:val="fontstyle01"/>
          <w:rFonts w:asciiTheme="minorHAnsi" w:hAnsiTheme="minorHAnsi" w:cstheme="minorHAnsi"/>
          <w:sz w:val="22"/>
          <w:szCs w:val="22"/>
        </w:rPr>
        <w:t xml:space="preserve">-M, de fecha </w:t>
      </w:r>
      <w:r w:rsidR="00A3235F">
        <w:rPr>
          <w:rStyle w:val="fontstyle01"/>
          <w:rFonts w:asciiTheme="minorHAnsi" w:hAnsiTheme="minorHAnsi" w:cstheme="minorHAnsi"/>
          <w:sz w:val="22"/>
          <w:szCs w:val="22"/>
        </w:rPr>
        <w:t>31</w:t>
      </w:r>
      <w:r w:rsidRPr="00A3235F">
        <w:rPr>
          <w:rStyle w:val="fontstyle01"/>
          <w:rFonts w:asciiTheme="minorHAnsi" w:hAnsiTheme="minorHAnsi" w:cstheme="minorHAnsi"/>
          <w:sz w:val="22"/>
          <w:szCs w:val="22"/>
        </w:rPr>
        <w:t xml:space="preserve"> de </w:t>
      </w:r>
      <w:r w:rsidR="00A3235F">
        <w:rPr>
          <w:rStyle w:val="fontstyle01"/>
          <w:rFonts w:asciiTheme="minorHAnsi" w:hAnsiTheme="minorHAnsi" w:cstheme="minorHAnsi"/>
          <w:sz w:val="22"/>
          <w:szCs w:val="22"/>
        </w:rPr>
        <w:t>marzo</w:t>
      </w:r>
      <w:r w:rsidRPr="00A3235F">
        <w:rPr>
          <w:rStyle w:val="fontstyle01"/>
          <w:rFonts w:asciiTheme="minorHAnsi" w:hAnsiTheme="minorHAnsi" w:cstheme="minorHAnsi"/>
          <w:sz w:val="22"/>
          <w:szCs w:val="22"/>
        </w:rPr>
        <w:t xml:space="preserve"> del 202</w:t>
      </w:r>
      <w:r w:rsidR="00A3235F">
        <w:rPr>
          <w:rStyle w:val="fontstyle01"/>
          <w:rFonts w:asciiTheme="minorHAnsi" w:hAnsiTheme="minorHAnsi" w:cstheme="minorHAnsi"/>
          <w:sz w:val="22"/>
          <w:szCs w:val="22"/>
        </w:rPr>
        <w:t>6</w:t>
      </w:r>
      <w:r w:rsidRPr="00A0789F">
        <w:rPr>
          <w:rStyle w:val="fontstyle01"/>
          <w:rFonts w:asciiTheme="minorHAnsi" w:hAnsiTheme="minorHAnsi" w:cstheme="minorHAnsi"/>
          <w:sz w:val="22"/>
          <w:szCs w:val="22"/>
        </w:rPr>
        <w:t>, el Director Regional de Trabajo y Servicio Público de Loja, Mgs. Santiago Israel Guerrero Carrión, designa a los responsables para la firma de la Ficha Técnica de Prevaloración Documental de los productos:</w:t>
      </w:r>
    </w:p>
    <w:p w14:paraId="28996331" w14:textId="745C425C" w:rsidR="0015288F" w:rsidRPr="00A0789F" w:rsidRDefault="0015288F" w:rsidP="0015288F">
      <w:pPr>
        <w:pStyle w:val="Prrafodelista"/>
        <w:numPr>
          <w:ilvl w:val="0"/>
          <w:numId w:val="15"/>
        </w:numPr>
        <w:jc w:val="both"/>
        <w:rPr>
          <w:rFonts w:cstheme="minorHAnsi"/>
          <w:lang w:val="es-ES_tradnl"/>
        </w:rPr>
      </w:pPr>
      <w:r>
        <w:rPr>
          <w:rFonts w:cstheme="minorHAnsi"/>
          <w:lang w:val="es-ES_tradnl"/>
        </w:rPr>
        <w:t>C</w:t>
      </w:r>
      <w:r w:rsidRPr="00E9083A">
        <w:rPr>
          <w:rFonts w:cstheme="minorHAnsi"/>
          <w:lang w:val="es-ES_tradnl"/>
        </w:rPr>
        <w:t>omités de seguridad y salud en el trabajo</w:t>
      </w:r>
      <w:r w:rsidR="004F1336">
        <w:rPr>
          <w:rFonts w:cstheme="minorHAnsi"/>
          <w:lang w:val="es-ES_tradnl"/>
        </w:rPr>
        <w:t xml:space="preserve"> del periodo</w:t>
      </w:r>
      <w:r>
        <w:rPr>
          <w:rFonts w:cstheme="minorHAnsi"/>
          <w:lang w:val="es-ES_tradnl"/>
        </w:rPr>
        <w:t xml:space="preserve"> 2012 al 2017</w:t>
      </w:r>
    </w:p>
    <w:p w14:paraId="1F7F1636" w14:textId="1CB10978" w:rsidR="0015288F" w:rsidRPr="00A0789F" w:rsidRDefault="0015288F" w:rsidP="0015288F">
      <w:pPr>
        <w:pStyle w:val="Prrafodelista"/>
        <w:numPr>
          <w:ilvl w:val="0"/>
          <w:numId w:val="15"/>
        </w:numPr>
        <w:jc w:val="both"/>
        <w:rPr>
          <w:rFonts w:cstheme="minorHAnsi"/>
          <w:lang w:val="es-ES_tradnl"/>
        </w:rPr>
      </w:pPr>
      <w:r>
        <w:rPr>
          <w:rFonts w:cstheme="minorHAnsi"/>
          <w:lang w:val="es-ES_tradnl"/>
        </w:rPr>
        <w:t>I</w:t>
      </w:r>
      <w:r w:rsidRPr="00E9083A">
        <w:rPr>
          <w:rFonts w:cstheme="minorHAnsi"/>
          <w:lang w:val="es-ES_tradnl"/>
        </w:rPr>
        <w:t>nspecciones y visitas técnicas</w:t>
      </w:r>
      <w:r>
        <w:rPr>
          <w:rFonts w:cstheme="minorHAnsi"/>
          <w:lang w:val="es-ES_tradnl"/>
        </w:rPr>
        <w:t xml:space="preserve"> </w:t>
      </w:r>
      <w:r w:rsidR="004F1336">
        <w:rPr>
          <w:rFonts w:cstheme="minorHAnsi"/>
          <w:lang w:val="es-ES_tradnl"/>
        </w:rPr>
        <w:t xml:space="preserve">del periodo </w:t>
      </w:r>
      <w:r>
        <w:rPr>
          <w:rFonts w:cstheme="minorHAnsi"/>
          <w:lang w:val="es-ES_tradnl"/>
        </w:rPr>
        <w:t>2016 al 2018</w:t>
      </w:r>
    </w:p>
    <w:p w14:paraId="6983CD10" w14:textId="168BD1BB" w:rsidR="0015288F" w:rsidRDefault="0015288F" w:rsidP="0015288F">
      <w:pPr>
        <w:pStyle w:val="Prrafodelista"/>
        <w:numPr>
          <w:ilvl w:val="0"/>
          <w:numId w:val="15"/>
        </w:numPr>
        <w:jc w:val="both"/>
        <w:rPr>
          <w:rFonts w:cstheme="minorHAnsi"/>
          <w:lang w:val="es-ES_tradnl"/>
        </w:rPr>
      </w:pPr>
      <w:r>
        <w:rPr>
          <w:rFonts w:cstheme="minorHAnsi"/>
          <w:lang w:val="es-ES_tradnl"/>
        </w:rPr>
        <w:t>R</w:t>
      </w:r>
      <w:r w:rsidRPr="00E9083A">
        <w:rPr>
          <w:rFonts w:cstheme="minorHAnsi"/>
          <w:lang w:val="es-ES_tradnl"/>
        </w:rPr>
        <w:t>eglamentos de higiene y seguridad del trabajo</w:t>
      </w:r>
      <w:r>
        <w:rPr>
          <w:rFonts w:cstheme="minorHAnsi"/>
          <w:lang w:val="es-ES_tradnl"/>
        </w:rPr>
        <w:t xml:space="preserve"> </w:t>
      </w:r>
      <w:r w:rsidR="004F1336">
        <w:rPr>
          <w:rFonts w:cstheme="minorHAnsi"/>
          <w:lang w:val="es-ES_tradnl"/>
        </w:rPr>
        <w:t xml:space="preserve">del periodo </w:t>
      </w:r>
      <w:r>
        <w:rPr>
          <w:rFonts w:cstheme="minorHAnsi"/>
          <w:lang w:val="es-ES_tradnl"/>
        </w:rPr>
        <w:t>2013 - 2015</w:t>
      </w:r>
    </w:p>
    <w:p w14:paraId="00CECD2B" w14:textId="77777777"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Los designados son los siguientes: </w:t>
      </w:r>
    </w:p>
    <w:p w14:paraId="18A18AC5"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“…Mgs. Santiago Israel Guerrero Carrión - Director Regional del Trabajo y Servicio Público de Loja / Delegado de la Máxima Autoridad.</w:t>
      </w:r>
    </w:p>
    <w:p w14:paraId="08555820" w14:textId="70359D8A"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 xml:space="preserve">Mgs. </w:t>
      </w:r>
      <w:r w:rsidR="0015288F">
        <w:rPr>
          <w:rFonts w:cstheme="minorHAnsi"/>
          <w:i/>
          <w:lang w:val="es-ES_tradnl"/>
        </w:rPr>
        <w:t>Cristian Mauricio Portillo Loayza</w:t>
      </w:r>
      <w:r w:rsidRPr="00A0789F">
        <w:rPr>
          <w:rFonts w:cstheme="minorHAnsi"/>
          <w:i/>
          <w:lang w:val="es-ES_tradnl"/>
        </w:rPr>
        <w:t xml:space="preserve"> /</w:t>
      </w:r>
      <w:r w:rsidR="0015288F">
        <w:rPr>
          <w:rFonts w:cstheme="minorHAnsi"/>
          <w:i/>
          <w:lang w:val="es-ES_tradnl"/>
        </w:rPr>
        <w:t xml:space="preserve"> </w:t>
      </w:r>
      <w:r w:rsidR="0015288F" w:rsidRPr="0015288F">
        <w:rPr>
          <w:rFonts w:cstheme="minorHAnsi"/>
          <w:i/>
          <w:lang w:val="es-ES_tradnl"/>
        </w:rPr>
        <w:t xml:space="preserve">Analista Regional Senior de Seguridad en el Trabajo y Prevención de Riesgos Laborales </w:t>
      </w:r>
      <w:r w:rsidR="0015288F">
        <w:rPr>
          <w:rFonts w:cstheme="minorHAnsi"/>
          <w:i/>
          <w:lang w:val="es-ES_tradnl"/>
        </w:rPr>
        <w:t>/</w:t>
      </w:r>
      <w:r w:rsidRPr="00A0789F">
        <w:rPr>
          <w:rFonts w:cstheme="minorHAnsi"/>
          <w:i/>
          <w:lang w:val="es-ES_tradnl"/>
        </w:rPr>
        <w:t xml:space="preserve"> Responsable de la unidad productora.</w:t>
      </w:r>
    </w:p>
    <w:p w14:paraId="4D227736"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Ing. Mayte del Cisne Elizalde Vivanco / C</w:t>
      </w:r>
      <w:r w:rsidRPr="00A0789F">
        <w:rPr>
          <w:rFonts w:cstheme="minorHAnsi"/>
          <w:i/>
          <w:w w:val="105"/>
          <w:lang w:val="es-ES_tradnl"/>
        </w:rPr>
        <w:t>ustodio del Archivo Pasivo de la Dirección Regional del Trabajo y Servicio Público de Loja…”.</w:t>
      </w:r>
    </w:p>
    <w:p w14:paraId="3E4441EC" w14:textId="77777777" w:rsidR="00A0789F" w:rsidRPr="00A0789F" w:rsidRDefault="00A0789F" w:rsidP="00A0789F">
      <w:pPr>
        <w:pStyle w:val="Prrafodelista"/>
        <w:spacing w:line="256" w:lineRule="auto"/>
        <w:jc w:val="both"/>
        <w:rPr>
          <w:rFonts w:cstheme="minorHAnsi"/>
          <w:i/>
          <w:lang w:val="es-ES_tradnl"/>
        </w:rPr>
      </w:pPr>
    </w:p>
    <w:p w14:paraId="5BA1E116" w14:textId="77777777" w:rsidR="00A0789F" w:rsidRPr="00A0789F" w:rsidRDefault="00A0789F" w:rsidP="00A0789F">
      <w:pPr>
        <w:pStyle w:val="Prrafodelista"/>
        <w:numPr>
          <w:ilvl w:val="0"/>
          <w:numId w:val="4"/>
        </w:numPr>
        <w:spacing w:line="256" w:lineRule="auto"/>
        <w:jc w:val="both"/>
        <w:rPr>
          <w:rFonts w:cstheme="minorHAnsi"/>
          <w:b/>
          <w:lang w:val="es-ES_tradnl"/>
        </w:rPr>
      </w:pPr>
      <w:r w:rsidRPr="00A0789F">
        <w:rPr>
          <w:rFonts w:cstheme="minorHAnsi"/>
          <w:b/>
          <w:lang w:val="es-ES_tradnl"/>
        </w:rPr>
        <w:t>Valor de los archivos:</w:t>
      </w:r>
    </w:p>
    <w:p w14:paraId="6C44E779" w14:textId="3C610146"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La documentación que se encuentra en proceso de baja pertenece a la </w:t>
      </w:r>
      <w:r w:rsidR="00D963C9">
        <w:rPr>
          <w:rFonts w:cstheme="minorHAnsi"/>
          <w:color w:val="000000"/>
          <w:lang w:eastAsia="es-ES" w:bidi="es-ES"/>
        </w:rPr>
        <w:t>U</w:t>
      </w:r>
      <w:r w:rsidR="00D963C9" w:rsidRPr="005D692F">
        <w:rPr>
          <w:rFonts w:cstheme="minorHAnsi"/>
          <w:color w:val="000000"/>
          <w:lang w:eastAsia="es-ES" w:bidi="es-ES"/>
        </w:rPr>
        <w:t xml:space="preserve">nidad de </w:t>
      </w:r>
      <w:r w:rsidR="00D963C9">
        <w:rPr>
          <w:rFonts w:cstheme="minorHAnsi"/>
          <w:color w:val="000000"/>
          <w:lang w:eastAsia="es-ES" w:bidi="es-ES"/>
        </w:rPr>
        <w:t>S</w:t>
      </w:r>
      <w:r w:rsidR="00D963C9" w:rsidRPr="005D692F">
        <w:rPr>
          <w:rFonts w:cstheme="minorHAnsi"/>
          <w:color w:val="000000"/>
          <w:lang w:eastAsia="es-ES" w:bidi="es-ES"/>
        </w:rPr>
        <w:t xml:space="preserve">eguridad y </w:t>
      </w:r>
      <w:r w:rsidR="00D963C9">
        <w:rPr>
          <w:rFonts w:cstheme="minorHAnsi"/>
          <w:color w:val="000000"/>
          <w:lang w:eastAsia="es-ES" w:bidi="es-ES"/>
        </w:rPr>
        <w:t>S</w:t>
      </w:r>
      <w:r w:rsidR="00D963C9" w:rsidRPr="005D692F">
        <w:rPr>
          <w:rFonts w:cstheme="minorHAnsi"/>
          <w:color w:val="000000"/>
          <w:lang w:eastAsia="es-ES" w:bidi="es-ES"/>
        </w:rPr>
        <w:t xml:space="preserve">alud en el </w:t>
      </w:r>
      <w:r w:rsidR="00D963C9">
        <w:rPr>
          <w:rFonts w:cstheme="minorHAnsi"/>
          <w:color w:val="000000"/>
          <w:lang w:eastAsia="es-ES" w:bidi="es-ES"/>
        </w:rPr>
        <w:t>T</w:t>
      </w:r>
      <w:r w:rsidR="00D963C9" w:rsidRPr="005D692F">
        <w:rPr>
          <w:rFonts w:cstheme="minorHAnsi"/>
          <w:color w:val="000000"/>
          <w:lang w:eastAsia="es-ES" w:bidi="es-ES"/>
        </w:rPr>
        <w:t>rabajo</w:t>
      </w:r>
      <w:r w:rsidR="00D963C9" w:rsidRPr="00A0789F">
        <w:rPr>
          <w:rFonts w:asciiTheme="minorHAnsi" w:hAnsiTheme="minorHAnsi" w:cstheme="minorHAnsi"/>
        </w:rPr>
        <w:t xml:space="preserve"> </w:t>
      </w:r>
      <w:r w:rsidRPr="00A0789F">
        <w:rPr>
          <w:rFonts w:asciiTheme="minorHAnsi" w:hAnsiTheme="minorHAnsi" w:cstheme="minorHAnsi"/>
        </w:rPr>
        <w:t>de la Dirección Regional de Trabajo y Servicio Público de Loja y actualmente está bajo la custodia del Archivo Pasivo de dicha dirección. Tras cumplir con los plazos establecidos en el Cuadro y Tabla de Plazos de Conservación Documental del Ministerio del Trabajo y haber perdido su valor primario, se llevó a cabo un exhaustivo análisis para verificar la ausencia de valores secundarios. Este estudio, orientado a evaluar su relevancia histórica, científica y cultural, ha concluido que los documentos no conservan tales atributos. Por lo tanto, se ha determinado que es necesario proceder con el proceso de baja documental, dado que han perdido su relevancia y valor efectivos.</w:t>
      </w:r>
    </w:p>
    <w:p w14:paraId="2A710F09"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Justificación:</w:t>
      </w:r>
    </w:p>
    <w:p w14:paraId="4E5A8C55" w14:textId="77777777" w:rsidR="00A0789F" w:rsidRDefault="00A0789F" w:rsidP="00A0789F">
      <w:pPr>
        <w:jc w:val="both"/>
        <w:rPr>
          <w:rFonts w:asciiTheme="minorHAnsi" w:hAnsiTheme="minorHAnsi" w:cstheme="minorHAnsi"/>
        </w:rPr>
      </w:pPr>
      <w:r w:rsidRPr="00A0789F">
        <w:rPr>
          <w:rFonts w:asciiTheme="minorHAnsi" w:hAnsiTheme="minorHAnsi" w:cstheme="minorHAnsi"/>
        </w:rPr>
        <w:t>El destino final de los expedientes que aparecen en los inventarios adjuntos a este documento, una vez que han completado su periodo de conservación según lo estipulado en la Tabla de Plazos de Conservación Documental y en conformidad con los plazos establecidos por la Ley Orgánica de la Contraloría General del Estado y otras normativas pertinentes, será su eliminación oficial.</w:t>
      </w:r>
    </w:p>
    <w:p w14:paraId="64267123" w14:textId="77777777" w:rsidR="004F1336" w:rsidRDefault="004F1336" w:rsidP="00A0789F">
      <w:pPr>
        <w:jc w:val="both"/>
        <w:rPr>
          <w:rFonts w:asciiTheme="minorHAnsi" w:hAnsiTheme="minorHAnsi" w:cstheme="minorHAnsi"/>
        </w:rPr>
      </w:pPr>
    </w:p>
    <w:p w14:paraId="75F9E690" w14:textId="77777777" w:rsidR="004F1336" w:rsidRPr="00A0789F" w:rsidRDefault="004F1336" w:rsidP="00A0789F">
      <w:pPr>
        <w:jc w:val="both"/>
        <w:rPr>
          <w:rFonts w:asciiTheme="minorHAnsi" w:hAnsiTheme="minorHAnsi" w:cstheme="minorHAnsi"/>
        </w:rPr>
      </w:pPr>
    </w:p>
    <w:p w14:paraId="02C67E56"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lastRenderedPageBreak/>
        <w:t>Datos de los Archivos:</w:t>
      </w:r>
    </w:p>
    <w:p w14:paraId="13E95A79" w14:textId="77777777" w:rsidR="00A0789F" w:rsidRDefault="00A0789F" w:rsidP="00A0789F">
      <w:pPr>
        <w:jc w:val="both"/>
        <w:rPr>
          <w:rFonts w:asciiTheme="minorHAnsi" w:hAnsiTheme="minorHAnsi" w:cstheme="minorHAnsi"/>
        </w:rPr>
      </w:pPr>
      <w:r w:rsidRPr="00A0789F">
        <w:rPr>
          <w:rFonts w:asciiTheme="minorHAnsi" w:hAnsiTheme="minorHAnsi" w:cstheme="minorHAnsi"/>
        </w:rPr>
        <w:t>A continuación, se detalla el número de expedientes y cajas de los documentos considerados para el proceso de baja documental, así como también el peso aproximado, los metros lineales de los archivos y el estado físico de los documentos:</w:t>
      </w:r>
    </w:p>
    <w:tbl>
      <w:tblPr>
        <w:tblW w:w="0" w:type="auto"/>
        <w:tblCellMar>
          <w:left w:w="70" w:type="dxa"/>
          <w:right w:w="70" w:type="dxa"/>
        </w:tblCellMar>
        <w:tblLook w:val="04A0" w:firstRow="1" w:lastRow="0" w:firstColumn="1" w:lastColumn="0" w:noHBand="0" w:noVBand="1"/>
      </w:tblPr>
      <w:tblGrid>
        <w:gridCol w:w="1266"/>
        <w:gridCol w:w="1418"/>
        <w:gridCol w:w="1178"/>
        <w:gridCol w:w="146"/>
        <w:gridCol w:w="1511"/>
        <w:gridCol w:w="1431"/>
        <w:gridCol w:w="1534"/>
      </w:tblGrid>
      <w:tr w:rsidR="006C2AFC" w:rsidRPr="006C2AFC" w14:paraId="373AC425" w14:textId="77777777" w:rsidTr="00AF3DB7">
        <w:trPr>
          <w:trHeight w:val="465"/>
        </w:trPr>
        <w:tc>
          <w:tcPr>
            <w:tcW w:w="1266"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C6E6C32" w14:textId="77777777" w:rsidR="006C2AFC" w:rsidRPr="006C2AFC" w:rsidRDefault="006C2AFC" w:rsidP="006C2AFC">
            <w:pPr>
              <w:spacing w:after="0" w:line="240" w:lineRule="auto"/>
              <w:jc w:val="center"/>
              <w:rPr>
                <w:rFonts w:eastAsia="Times New Roman"/>
                <w:b/>
                <w:bCs/>
                <w:color w:val="000000"/>
                <w:sz w:val="16"/>
                <w:szCs w:val="16"/>
                <w:lang w:val="es-EC"/>
              </w:rPr>
            </w:pPr>
            <w:r w:rsidRPr="006C2AFC">
              <w:rPr>
                <w:rFonts w:eastAsia="Times New Roman"/>
                <w:b/>
                <w:bCs/>
                <w:color w:val="000000"/>
                <w:sz w:val="16"/>
                <w:szCs w:val="16"/>
                <w:lang w:val="es-EC"/>
              </w:rPr>
              <w:t>COMITÉS DE SEGURIDAD Y SALUD EN EL TRABAJO</w:t>
            </w:r>
          </w:p>
        </w:tc>
        <w:tc>
          <w:tcPr>
            <w:tcW w:w="1418" w:type="dxa"/>
            <w:tcBorders>
              <w:top w:val="single" w:sz="8" w:space="0" w:color="auto"/>
              <w:left w:val="nil"/>
              <w:bottom w:val="single" w:sz="8" w:space="0" w:color="auto"/>
              <w:right w:val="single" w:sz="8" w:space="0" w:color="auto"/>
            </w:tcBorders>
            <w:noWrap/>
            <w:vAlign w:val="center"/>
            <w:hideMark/>
          </w:tcPr>
          <w:p w14:paraId="733991C1"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expedientes:</w:t>
            </w:r>
          </w:p>
        </w:tc>
        <w:tc>
          <w:tcPr>
            <w:tcW w:w="1178" w:type="dxa"/>
            <w:tcBorders>
              <w:top w:val="single" w:sz="8" w:space="0" w:color="auto"/>
              <w:left w:val="nil"/>
              <w:bottom w:val="single" w:sz="8" w:space="0" w:color="auto"/>
              <w:right w:val="single" w:sz="8" w:space="0" w:color="auto"/>
            </w:tcBorders>
            <w:noWrap/>
            <w:vAlign w:val="center"/>
            <w:hideMark/>
          </w:tcPr>
          <w:p w14:paraId="02997FEB"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1.633</w:t>
            </w:r>
          </w:p>
        </w:tc>
        <w:tc>
          <w:tcPr>
            <w:tcW w:w="0" w:type="auto"/>
            <w:tcBorders>
              <w:top w:val="nil"/>
              <w:left w:val="nil"/>
              <w:bottom w:val="nil"/>
              <w:right w:val="nil"/>
            </w:tcBorders>
            <w:noWrap/>
            <w:vAlign w:val="center"/>
            <w:hideMark/>
          </w:tcPr>
          <w:p w14:paraId="55CD15F0" w14:textId="77777777" w:rsidR="006C2AFC" w:rsidRPr="006C2AFC" w:rsidRDefault="006C2AFC" w:rsidP="006C2AFC">
            <w:pPr>
              <w:spacing w:after="0" w:line="240" w:lineRule="auto"/>
              <w:jc w:val="right"/>
              <w:rPr>
                <w:rFonts w:eastAsia="Times New Roman"/>
                <w:color w:val="000000"/>
                <w:sz w:val="16"/>
                <w:szCs w:val="16"/>
                <w:lang w:val="es-EC"/>
              </w:rPr>
            </w:pPr>
          </w:p>
        </w:tc>
        <w:tc>
          <w:tcPr>
            <w:tcW w:w="1511"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7CF818A" w14:textId="77777777" w:rsidR="006C2AFC" w:rsidRPr="006C2AFC" w:rsidRDefault="006C2AFC" w:rsidP="006C2AFC">
            <w:pPr>
              <w:spacing w:after="0" w:line="240" w:lineRule="auto"/>
              <w:jc w:val="center"/>
              <w:rPr>
                <w:rFonts w:eastAsia="Times New Roman"/>
                <w:b/>
                <w:bCs/>
                <w:color w:val="000000"/>
                <w:sz w:val="16"/>
                <w:szCs w:val="16"/>
                <w:lang w:val="es-EC"/>
              </w:rPr>
            </w:pPr>
            <w:r w:rsidRPr="006C2AFC">
              <w:rPr>
                <w:rFonts w:eastAsia="Times New Roman"/>
                <w:b/>
                <w:bCs/>
                <w:color w:val="000000"/>
                <w:sz w:val="16"/>
                <w:szCs w:val="16"/>
                <w:lang w:val="es-EC"/>
              </w:rPr>
              <w:t>REGLAMENTOS DE HIGIENE Y SEGURIDAD DEL TRABAJO</w:t>
            </w:r>
          </w:p>
        </w:tc>
        <w:tc>
          <w:tcPr>
            <w:tcW w:w="1431" w:type="dxa"/>
            <w:tcBorders>
              <w:top w:val="single" w:sz="8" w:space="0" w:color="auto"/>
              <w:left w:val="nil"/>
              <w:bottom w:val="single" w:sz="8" w:space="0" w:color="auto"/>
              <w:right w:val="single" w:sz="8" w:space="0" w:color="auto"/>
            </w:tcBorders>
            <w:noWrap/>
            <w:vAlign w:val="center"/>
            <w:hideMark/>
          </w:tcPr>
          <w:p w14:paraId="2EA96473"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expedientes:</w:t>
            </w:r>
          </w:p>
        </w:tc>
        <w:tc>
          <w:tcPr>
            <w:tcW w:w="0" w:type="auto"/>
            <w:tcBorders>
              <w:top w:val="single" w:sz="8" w:space="0" w:color="auto"/>
              <w:left w:val="nil"/>
              <w:bottom w:val="single" w:sz="8" w:space="0" w:color="auto"/>
              <w:right w:val="single" w:sz="8" w:space="0" w:color="auto"/>
            </w:tcBorders>
            <w:noWrap/>
            <w:vAlign w:val="center"/>
            <w:hideMark/>
          </w:tcPr>
          <w:p w14:paraId="337F5709"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1.118</w:t>
            </w:r>
          </w:p>
        </w:tc>
      </w:tr>
      <w:tr w:rsidR="006C2AFC" w:rsidRPr="006C2AFC" w14:paraId="2B66A0ED"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4838B0B"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257A0967"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fojas:</w:t>
            </w:r>
          </w:p>
        </w:tc>
        <w:tc>
          <w:tcPr>
            <w:tcW w:w="1178" w:type="dxa"/>
            <w:tcBorders>
              <w:top w:val="nil"/>
              <w:left w:val="nil"/>
              <w:bottom w:val="single" w:sz="8" w:space="0" w:color="auto"/>
              <w:right w:val="single" w:sz="8" w:space="0" w:color="auto"/>
            </w:tcBorders>
            <w:noWrap/>
            <w:vAlign w:val="center"/>
            <w:hideMark/>
          </w:tcPr>
          <w:p w14:paraId="55C7772E"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31.026</w:t>
            </w:r>
          </w:p>
        </w:tc>
        <w:tc>
          <w:tcPr>
            <w:tcW w:w="0" w:type="auto"/>
            <w:tcBorders>
              <w:top w:val="nil"/>
              <w:left w:val="nil"/>
              <w:bottom w:val="nil"/>
              <w:right w:val="nil"/>
            </w:tcBorders>
            <w:noWrap/>
            <w:vAlign w:val="center"/>
            <w:hideMark/>
          </w:tcPr>
          <w:p w14:paraId="6033F37B" w14:textId="77777777" w:rsidR="006C2AFC" w:rsidRPr="006C2AFC" w:rsidRDefault="006C2AFC" w:rsidP="006C2AFC">
            <w:pPr>
              <w:spacing w:after="0" w:line="240" w:lineRule="auto"/>
              <w:jc w:val="right"/>
              <w:rPr>
                <w:rFonts w:eastAsia="Times New Roman"/>
                <w:color w:val="000000"/>
                <w:sz w:val="16"/>
                <w:szCs w:val="16"/>
                <w:lang w:val="es-EC"/>
              </w:rPr>
            </w:pPr>
          </w:p>
        </w:tc>
        <w:tc>
          <w:tcPr>
            <w:tcW w:w="151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410925F"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4ACC1470"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fojas:</w:t>
            </w:r>
          </w:p>
        </w:tc>
        <w:tc>
          <w:tcPr>
            <w:tcW w:w="0" w:type="auto"/>
            <w:tcBorders>
              <w:top w:val="nil"/>
              <w:left w:val="nil"/>
              <w:bottom w:val="single" w:sz="8" w:space="0" w:color="auto"/>
              <w:right w:val="single" w:sz="8" w:space="0" w:color="auto"/>
            </w:tcBorders>
            <w:noWrap/>
            <w:vAlign w:val="center"/>
            <w:hideMark/>
          </w:tcPr>
          <w:p w14:paraId="1238E2EF"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77.685</w:t>
            </w:r>
          </w:p>
        </w:tc>
      </w:tr>
      <w:tr w:rsidR="006C2AFC" w:rsidRPr="006C2AFC" w14:paraId="7F9DB5C5"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B385D1F"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5C592A81"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cajas:</w:t>
            </w:r>
          </w:p>
        </w:tc>
        <w:tc>
          <w:tcPr>
            <w:tcW w:w="1178" w:type="dxa"/>
            <w:tcBorders>
              <w:top w:val="nil"/>
              <w:left w:val="nil"/>
              <w:bottom w:val="single" w:sz="8" w:space="0" w:color="auto"/>
              <w:right w:val="single" w:sz="8" w:space="0" w:color="auto"/>
            </w:tcBorders>
            <w:noWrap/>
            <w:vAlign w:val="center"/>
            <w:hideMark/>
          </w:tcPr>
          <w:p w14:paraId="63C07233"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27 R3</w:t>
            </w:r>
          </w:p>
        </w:tc>
        <w:tc>
          <w:tcPr>
            <w:tcW w:w="0" w:type="auto"/>
            <w:tcBorders>
              <w:top w:val="nil"/>
              <w:left w:val="nil"/>
              <w:bottom w:val="nil"/>
              <w:right w:val="nil"/>
            </w:tcBorders>
            <w:noWrap/>
            <w:vAlign w:val="center"/>
            <w:hideMark/>
          </w:tcPr>
          <w:p w14:paraId="68E9F879" w14:textId="77777777" w:rsidR="006C2AFC" w:rsidRPr="006C2AFC" w:rsidRDefault="006C2AFC" w:rsidP="006C2AFC">
            <w:pPr>
              <w:spacing w:after="0" w:line="240" w:lineRule="auto"/>
              <w:jc w:val="right"/>
              <w:rPr>
                <w:rFonts w:eastAsia="Times New Roman"/>
                <w:color w:val="000000"/>
                <w:sz w:val="16"/>
                <w:szCs w:val="16"/>
                <w:lang w:val="es-EC"/>
              </w:rPr>
            </w:pPr>
          </w:p>
        </w:tc>
        <w:tc>
          <w:tcPr>
            <w:tcW w:w="151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2EE3403"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374E532C"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cajas:</w:t>
            </w:r>
          </w:p>
        </w:tc>
        <w:tc>
          <w:tcPr>
            <w:tcW w:w="0" w:type="auto"/>
            <w:tcBorders>
              <w:top w:val="nil"/>
              <w:left w:val="nil"/>
              <w:bottom w:val="single" w:sz="8" w:space="0" w:color="auto"/>
              <w:right w:val="single" w:sz="8" w:space="0" w:color="auto"/>
            </w:tcBorders>
            <w:noWrap/>
            <w:vAlign w:val="center"/>
            <w:hideMark/>
          </w:tcPr>
          <w:p w14:paraId="52D99108"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71 R3</w:t>
            </w:r>
          </w:p>
        </w:tc>
      </w:tr>
      <w:tr w:rsidR="006C2AFC" w:rsidRPr="006C2AFC" w14:paraId="6C823A9E"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0534CE9"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76BA7AB5"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Peso aproximado en kg:</w:t>
            </w:r>
          </w:p>
        </w:tc>
        <w:tc>
          <w:tcPr>
            <w:tcW w:w="1178" w:type="dxa"/>
            <w:tcBorders>
              <w:top w:val="nil"/>
              <w:left w:val="nil"/>
              <w:bottom w:val="single" w:sz="8" w:space="0" w:color="auto"/>
              <w:right w:val="single" w:sz="8" w:space="0" w:color="auto"/>
            </w:tcBorders>
            <w:noWrap/>
            <w:vAlign w:val="center"/>
            <w:hideMark/>
          </w:tcPr>
          <w:p w14:paraId="6B025974"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175,50 kg</w:t>
            </w:r>
          </w:p>
        </w:tc>
        <w:tc>
          <w:tcPr>
            <w:tcW w:w="0" w:type="auto"/>
            <w:tcBorders>
              <w:top w:val="nil"/>
              <w:left w:val="nil"/>
              <w:bottom w:val="nil"/>
              <w:right w:val="nil"/>
            </w:tcBorders>
            <w:noWrap/>
            <w:vAlign w:val="center"/>
            <w:hideMark/>
          </w:tcPr>
          <w:p w14:paraId="542E9FF7" w14:textId="77777777" w:rsidR="006C2AFC" w:rsidRPr="006C2AFC" w:rsidRDefault="006C2AFC" w:rsidP="006C2AFC">
            <w:pPr>
              <w:spacing w:after="0" w:line="240" w:lineRule="auto"/>
              <w:jc w:val="right"/>
              <w:rPr>
                <w:rFonts w:eastAsia="Times New Roman"/>
                <w:color w:val="000000"/>
                <w:sz w:val="16"/>
                <w:szCs w:val="16"/>
                <w:lang w:val="es-EC"/>
              </w:rPr>
            </w:pPr>
          </w:p>
        </w:tc>
        <w:tc>
          <w:tcPr>
            <w:tcW w:w="151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BBBA511"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08B84AF4"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Peso aproximado en kg:</w:t>
            </w:r>
          </w:p>
        </w:tc>
        <w:tc>
          <w:tcPr>
            <w:tcW w:w="0" w:type="auto"/>
            <w:tcBorders>
              <w:top w:val="nil"/>
              <w:left w:val="nil"/>
              <w:bottom w:val="single" w:sz="8" w:space="0" w:color="auto"/>
              <w:right w:val="single" w:sz="8" w:space="0" w:color="auto"/>
            </w:tcBorders>
            <w:noWrap/>
            <w:vAlign w:val="center"/>
            <w:hideMark/>
          </w:tcPr>
          <w:p w14:paraId="21203AF3"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461,5 kg</w:t>
            </w:r>
          </w:p>
        </w:tc>
      </w:tr>
      <w:tr w:rsidR="006C2AFC" w:rsidRPr="006C2AFC" w14:paraId="44361D12"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B0F9E08"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012E82A2"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Metros lineales:</w:t>
            </w:r>
          </w:p>
        </w:tc>
        <w:tc>
          <w:tcPr>
            <w:tcW w:w="1178" w:type="dxa"/>
            <w:tcBorders>
              <w:top w:val="nil"/>
              <w:left w:val="nil"/>
              <w:bottom w:val="single" w:sz="8" w:space="0" w:color="auto"/>
              <w:right w:val="single" w:sz="8" w:space="0" w:color="auto"/>
            </w:tcBorders>
            <w:noWrap/>
            <w:vAlign w:val="center"/>
            <w:hideMark/>
          </w:tcPr>
          <w:p w14:paraId="70563FA4"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4,5 metros lineales</w:t>
            </w:r>
          </w:p>
        </w:tc>
        <w:tc>
          <w:tcPr>
            <w:tcW w:w="0" w:type="auto"/>
            <w:tcBorders>
              <w:top w:val="nil"/>
              <w:left w:val="nil"/>
              <w:bottom w:val="nil"/>
              <w:right w:val="nil"/>
            </w:tcBorders>
            <w:noWrap/>
            <w:vAlign w:val="center"/>
            <w:hideMark/>
          </w:tcPr>
          <w:p w14:paraId="37D458A9" w14:textId="77777777" w:rsidR="006C2AFC" w:rsidRPr="006C2AFC" w:rsidRDefault="006C2AFC" w:rsidP="006C2AFC">
            <w:pPr>
              <w:spacing w:after="0" w:line="240" w:lineRule="auto"/>
              <w:jc w:val="right"/>
              <w:rPr>
                <w:rFonts w:eastAsia="Times New Roman"/>
                <w:color w:val="000000"/>
                <w:sz w:val="16"/>
                <w:szCs w:val="16"/>
                <w:lang w:val="es-EC"/>
              </w:rPr>
            </w:pPr>
          </w:p>
        </w:tc>
        <w:tc>
          <w:tcPr>
            <w:tcW w:w="151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85A27EE"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65BABBD0"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Metros lineales:</w:t>
            </w:r>
          </w:p>
        </w:tc>
        <w:tc>
          <w:tcPr>
            <w:tcW w:w="0" w:type="auto"/>
            <w:tcBorders>
              <w:top w:val="nil"/>
              <w:left w:val="nil"/>
              <w:bottom w:val="single" w:sz="8" w:space="0" w:color="auto"/>
              <w:right w:val="single" w:sz="8" w:space="0" w:color="auto"/>
            </w:tcBorders>
            <w:noWrap/>
            <w:vAlign w:val="center"/>
            <w:hideMark/>
          </w:tcPr>
          <w:p w14:paraId="47C3F90C"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11,83 metros lineales</w:t>
            </w:r>
          </w:p>
        </w:tc>
      </w:tr>
      <w:tr w:rsidR="006C2AFC" w:rsidRPr="006C2AFC" w14:paraId="1211568F"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B0621F7"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6551E62E"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Estado físico:</w:t>
            </w:r>
          </w:p>
        </w:tc>
        <w:tc>
          <w:tcPr>
            <w:tcW w:w="1178" w:type="dxa"/>
            <w:tcBorders>
              <w:top w:val="nil"/>
              <w:left w:val="nil"/>
              <w:bottom w:val="single" w:sz="8" w:space="0" w:color="auto"/>
              <w:right w:val="single" w:sz="8" w:space="0" w:color="auto"/>
            </w:tcBorders>
            <w:noWrap/>
            <w:vAlign w:val="center"/>
            <w:hideMark/>
          </w:tcPr>
          <w:p w14:paraId="11F870D2"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Bueno</w:t>
            </w:r>
          </w:p>
        </w:tc>
        <w:tc>
          <w:tcPr>
            <w:tcW w:w="0" w:type="auto"/>
            <w:tcBorders>
              <w:top w:val="nil"/>
              <w:left w:val="nil"/>
              <w:bottom w:val="nil"/>
              <w:right w:val="nil"/>
            </w:tcBorders>
            <w:noWrap/>
            <w:vAlign w:val="center"/>
            <w:hideMark/>
          </w:tcPr>
          <w:p w14:paraId="030CD04E" w14:textId="77777777" w:rsidR="006C2AFC" w:rsidRPr="006C2AFC" w:rsidRDefault="006C2AFC" w:rsidP="006C2AFC">
            <w:pPr>
              <w:spacing w:after="0" w:line="240" w:lineRule="auto"/>
              <w:jc w:val="right"/>
              <w:rPr>
                <w:rFonts w:eastAsia="Times New Roman"/>
                <w:color w:val="000000"/>
                <w:sz w:val="16"/>
                <w:szCs w:val="16"/>
                <w:lang w:val="es-EC"/>
              </w:rPr>
            </w:pPr>
          </w:p>
        </w:tc>
        <w:tc>
          <w:tcPr>
            <w:tcW w:w="151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D9FF3AA"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1C53847F"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Estado físico:</w:t>
            </w:r>
          </w:p>
        </w:tc>
        <w:tc>
          <w:tcPr>
            <w:tcW w:w="0" w:type="auto"/>
            <w:tcBorders>
              <w:top w:val="nil"/>
              <w:left w:val="nil"/>
              <w:bottom w:val="single" w:sz="8" w:space="0" w:color="auto"/>
              <w:right w:val="single" w:sz="8" w:space="0" w:color="auto"/>
            </w:tcBorders>
            <w:noWrap/>
            <w:vAlign w:val="center"/>
            <w:hideMark/>
          </w:tcPr>
          <w:p w14:paraId="4B0ECE68"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Bueno</w:t>
            </w:r>
          </w:p>
        </w:tc>
      </w:tr>
    </w:tbl>
    <w:p w14:paraId="4AF1D42F" w14:textId="77777777" w:rsidR="006C2AFC" w:rsidRDefault="006C2AFC" w:rsidP="00A0789F">
      <w:pPr>
        <w:jc w:val="both"/>
        <w:rPr>
          <w:rFonts w:asciiTheme="minorHAnsi" w:hAnsiTheme="minorHAnsi" w:cstheme="minorHAnsi"/>
        </w:rPr>
      </w:pPr>
    </w:p>
    <w:tbl>
      <w:tblPr>
        <w:tblW w:w="0" w:type="auto"/>
        <w:tblCellMar>
          <w:left w:w="70" w:type="dxa"/>
          <w:right w:w="70" w:type="dxa"/>
        </w:tblCellMar>
        <w:tblLook w:val="04A0" w:firstRow="1" w:lastRow="0" w:firstColumn="1" w:lastColumn="0" w:noHBand="0" w:noVBand="1"/>
      </w:tblPr>
      <w:tblGrid>
        <w:gridCol w:w="1266"/>
        <w:gridCol w:w="1418"/>
        <w:gridCol w:w="1134"/>
        <w:gridCol w:w="160"/>
        <w:gridCol w:w="1541"/>
        <w:gridCol w:w="1431"/>
        <w:gridCol w:w="1534"/>
      </w:tblGrid>
      <w:tr w:rsidR="006C2AFC" w:rsidRPr="006C2AFC" w14:paraId="138C4F0B" w14:textId="77777777" w:rsidTr="00AF3DB7">
        <w:trPr>
          <w:trHeight w:val="480"/>
        </w:trPr>
        <w:tc>
          <w:tcPr>
            <w:tcW w:w="1266"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5F9A5E8" w14:textId="77777777" w:rsidR="006C2AFC" w:rsidRPr="006C2AFC" w:rsidRDefault="006C2AFC" w:rsidP="006C2AFC">
            <w:pPr>
              <w:spacing w:after="0" w:line="240" w:lineRule="auto"/>
              <w:jc w:val="center"/>
              <w:rPr>
                <w:rFonts w:eastAsia="Times New Roman"/>
                <w:b/>
                <w:bCs/>
                <w:color w:val="000000"/>
                <w:sz w:val="16"/>
                <w:szCs w:val="16"/>
                <w:lang w:val="es-EC"/>
              </w:rPr>
            </w:pPr>
            <w:r w:rsidRPr="006C2AFC">
              <w:rPr>
                <w:rFonts w:eastAsia="Times New Roman"/>
                <w:b/>
                <w:bCs/>
                <w:color w:val="000000"/>
                <w:sz w:val="16"/>
                <w:szCs w:val="16"/>
                <w:lang w:val="es-EC"/>
              </w:rPr>
              <w:t>INSPECCIONES Y VISITAS TÉCNICAS</w:t>
            </w:r>
          </w:p>
        </w:tc>
        <w:tc>
          <w:tcPr>
            <w:tcW w:w="1418" w:type="dxa"/>
            <w:tcBorders>
              <w:top w:val="single" w:sz="8" w:space="0" w:color="auto"/>
              <w:left w:val="nil"/>
              <w:bottom w:val="single" w:sz="8" w:space="0" w:color="auto"/>
              <w:right w:val="single" w:sz="8" w:space="0" w:color="auto"/>
            </w:tcBorders>
            <w:noWrap/>
            <w:vAlign w:val="center"/>
            <w:hideMark/>
          </w:tcPr>
          <w:p w14:paraId="455E7FD6"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expedientes:</w:t>
            </w:r>
          </w:p>
        </w:tc>
        <w:tc>
          <w:tcPr>
            <w:tcW w:w="1134" w:type="dxa"/>
            <w:tcBorders>
              <w:top w:val="single" w:sz="8" w:space="0" w:color="auto"/>
              <w:left w:val="nil"/>
              <w:bottom w:val="single" w:sz="8" w:space="0" w:color="auto"/>
              <w:right w:val="single" w:sz="8" w:space="0" w:color="auto"/>
            </w:tcBorders>
            <w:noWrap/>
            <w:vAlign w:val="center"/>
            <w:hideMark/>
          </w:tcPr>
          <w:p w14:paraId="555B1B51"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78</w:t>
            </w:r>
          </w:p>
        </w:tc>
        <w:tc>
          <w:tcPr>
            <w:tcW w:w="160" w:type="dxa"/>
            <w:tcBorders>
              <w:top w:val="nil"/>
              <w:left w:val="nil"/>
              <w:bottom w:val="nil"/>
              <w:right w:val="nil"/>
            </w:tcBorders>
            <w:noWrap/>
            <w:vAlign w:val="center"/>
            <w:hideMark/>
          </w:tcPr>
          <w:p w14:paraId="2333E5D1" w14:textId="77777777" w:rsidR="006C2AFC" w:rsidRPr="006C2AFC" w:rsidRDefault="006C2AFC" w:rsidP="006C2AFC">
            <w:pPr>
              <w:spacing w:after="0" w:line="240" w:lineRule="auto"/>
              <w:jc w:val="right"/>
              <w:rPr>
                <w:rFonts w:eastAsia="Times New Roman"/>
                <w:color w:val="000000"/>
                <w:sz w:val="16"/>
                <w:szCs w:val="16"/>
                <w:lang w:val="es-EC"/>
              </w:rPr>
            </w:pPr>
          </w:p>
        </w:tc>
        <w:tc>
          <w:tcPr>
            <w:tcW w:w="1541"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9045247" w14:textId="77777777" w:rsidR="006C2AFC" w:rsidRPr="006C2AFC" w:rsidRDefault="006C2AFC" w:rsidP="006C2AFC">
            <w:pPr>
              <w:spacing w:after="0" w:line="240" w:lineRule="auto"/>
              <w:jc w:val="center"/>
              <w:rPr>
                <w:rFonts w:eastAsia="Times New Roman"/>
                <w:b/>
                <w:bCs/>
                <w:color w:val="000000"/>
                <w:sz w:val="16"/>
                <w:szCs w:val="16"/>
                <w:lang w:val="es-EC"/>
              </w:rPr>
            </w:pPr>
            <w:r w:rsidRPr="006C2AFC">
              <w:rPr>
                <w:rFonts w:eastAsia="Times New Roman"/>
                <w:b/>
                <w:bCs/>
                <w:color w:val="000000"/>
                <w:sz w:val="16"/>
                <w:szCs w:val="16"/>
                <w:lang w:val="es-EC"/>
              </w:rPr>
              <w:t>RE</w:t>
            </w:r>
            <w:r w:rsidRPr="006C2AFC">
              <w:rPr>
                <w:rFonts w:eastAsia="Times New Roman"/>
                <w:b/>
                <w:bCs/>
                <w:color w:val="000000"/>
                <w:sz w:val="16"/>
                <w:szCs w:val="16"/>
                <w:shd w:val="clear" w:color="auto" w:fill="9CC2E5" w:themeFill="accent1" w:themeFillTint="99"/>
                <w:lang w:val="es-EC"/>
              </w:rPr>
              <w:t>SUM</w:t>
            </w:r>
            <w:r w:rsidRPr="006C2AFC">
              <w:rPr>
                <w:rFonts w:eastAsia="Times New Roman"/>
                <w:b/>
                <w:bCs/>
                <w:color w:val="000000"/>
                <w:sz w:val="16"/>
                <w:szCs w:val="16"/>
                <w:lang w:val="es-EC"/>
              </w:rPr>
              <w:t>EN</w:t>
            </w:r>
          </w:p>
        </w:tc>
        <w:tc>
          <w:tcPr>
            <w:tcW w:w="1431" w:type="dxa"/>
            <w:tcBorders>
              <w:top w:val="single" w:sz="8" w:space="0" w:color="auto"/>
              <w:left w:val="nil"/>
              <w:bottom w:val="single" w:sz="8" w:space="0" w:color="auto"/>
              <w:right w:val="single" w:sz="8" w:space="0" w:color="auto"/>
            </w:tcBorders>
            <w:noWrap/>
            <w:vAlign w:val="center"/>
            <w:hideMark/>
          </w:tcPr>
          <w:p w14:paraId="55D52EFB"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expedientes:</w:t>
            </w:r>
          </w:p>
        </w:tc>
        <w:tc>
          <w:tcPr>
            <w:tcW w:w="0" w:type="auto"/>
            <w:tcBorders>
              <w:top w:val="single" w:sz="8" w:space="0" w:color="auto"/>
              <w:left w:val="nil"/>
              <w:bottom w:val="single" w:sz="8" w:space="0" w:color="auto"/>
              <w:right w:val="single" w:sz="8" w:space="0" w:color="auto"/>
            </w:tcBorders>
            <w:noWrap/>
            <w:vAlign w:val="center"/>
            <w:hideMark/>
          </w:tcPr>
          <w:p w14:paraId="6E782E12"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2.829</w:t>
            </w:r>
          </w:p>
        </w:tc>
      </w:tr>
      <w:tr w:rsidR="006C2AFC" w:rsidRPr="006C2AFC" w14:paraId="7FEFF220"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8C11F0F"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73D12F8E"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fojas:</w:t>
            </w:r>
          </w:p>
        </w:tc>
        <w:tc>
          <w:tcPr>
            <w:tcW w:w="1134" w:type="dxa"/>
            <w:tcBorders>
              <w:top w:val="nil"/>
              <w:left w:val="nil"/>
              <w:bottom w:val="single" w:sz="8" w:space="0" w:color="auto"/>
              <w:right w:val="single" w:sz="8" w:space="0" w:color="auto"/>
            </w:tcBorders>
            <w:noWrap/>
            <w:vAlign w:val="center"/>
            <w:hideMark/>
          </w:tcPr>
          <w:p w14:paraId="3B1A41C3"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1.386</w:t>
            </w:r>
          </w:p>
        </w:tc>
        <w:tc>
          <w:tcPr>
            <w:tcW w:w="160" w:type="dxa"/>
            <w:tcBorders>
              <w:top w:val="nil"/>
              <w:left w:val="nil"/>
              <w:bottom w:val="nil"/>
              <w:right w:val="nil"/>
            </w:tcBorders>
            <w:noWrap/>
            <w:vAlign w:val="center"/>
            <w:hideMark/>
          </w:tcPr>
          <w:p w14:paraId="7959B452" w14:textId="77777777" w:rsidR="006C2AFC" w:rsidRPr="006C2AFC" w:rsidRDefault="006C2AFC" w:rsidP="006C2AFC">
            <w:pPr>
              <w:spacing w:after="0" w:line="240" w:lineRule="auto"/>
              <w:jc w:val="right"/>
              <w:rPr>
                <w:rFonts w:eastAsia="Times New Roman"/>
                <w:color w:val="000000"/>
                <w:sz w:val="16"/>
                <w:szCs w:val="16"/>
                <w:lang w:val="es-EC"/>
              </w:rPr>
            </w:pPr>
          </w:p>
        </w:tc>
        <w:tc>
          <w:tcPr>
            <w:tcW w:w="154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167AFDE"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01D297B7"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fojas:</w:t>
            </w:r>
          </w:p>
        </w:tc>
        <w:tc>
          <w:tcPr>
            <w:tcW w:w="0" w:type="auto"/>
            <w:tcBorders>
              <w:top w:val="nil"/>
              <w:left w:val="nil"/>
              <w:bottom w:val="single" w:sz="8" w:space="0" w:color="auto"/>
              <w:right w:val="single" w:sz="8" w:space="0" w:color="auto"/>
            </w:tcBorders>
            <w:noWrap/>
            <w:vAlign w:val="center"/>
            <w:hideMark/>
          </w:tcPr>
          <w:p w14:paraId="07130693"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110.097</w:t>
            </w:r>
          </w:p>
        </w:tc>
      </w:tr>
      <w:tr w:rsidR="006C2AFC" w:rsidRPr="006C2AFC" w14:paraId="62D34C57"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328BA72"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3C857BDC"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cajas:</w:t>
            </w:r>
          </w:p>
        </w:tc>
        <w:tc>
          <w:tcPr>
            <w:tcW w:w="1134" w:type="dxa"/>
            <w:tcBorders>
              <w:top w:val="nil"/>
              <w:left w:val="nil"/>
              <w:bottom w:val="single" w:sz="8" w:space="0" w:color="auto"/>
              <w:right w:val="single" w:sz="8" w:space="0" w:color="auto"/>
            </w:tcBorders>
            <w:noWrap/>
            <w:vAlign w:val="center"/>
            <w:hideMark/>
          </w:tcPr>
          <w:p w14:paraId="67ED7598"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2 R3</w:t>
            </w:r>
          </w:p>
        </w:tc>
        <w:tc>
          <w:tcPr>
            <w:tcW w:w="160" w:type="dxa"/>
            <w:tcBorders>
              <w:top w:val="nil"/>
              <w:left w:val="nil"/>
              <w:bottom w:val="nil"/>
              <w:right w:val="nil"/>
            </w:tcBorders>
            <w:noWrap/>
            <w:vAlign w:val="center"/>
            <w:hideMark/>
          </w:tcPr>
          <w:p w14:paraId="1BC53DC9" w14:textId="77777777" w:rsidR="006C2AFC" w:rsidRPr="006C2AFC" w:rsidRDefault="006C2AFC" w:rsidP="006C2AFC">
            <w:pPr>
              <w:spacing w:after="0" w:line="240" w:lineRule="auto"/>
              <w:jc w:val="right"/>
              <w:rPr>
                <w:rFonts w:eastAsia="Times New Roman"/>
                <w:color w:val="000000"/>
                <w:sz w:val="16"/>
                <w:szCs w:val="16"/>
                <w:lang w:val="es-EC"/>
              </w:rPr>
            </w:pPr>
          </w:p>
        </w:tc>
        <w:tc>
          <w:tcPr>
            <w:tcW w:w="154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8DFFB44"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43B76932"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Número de cajas:</w:t>
            </w:r>
          </w:p>
        </w:tc>
        <w:tc>
          <w:tcPr>
            <w:tcW w:w="0" w:type="auto"/>
            <w:tcBorders>
              <w:top w:val="nil"/>
              <w:left w:val="nil"/>
              <w:bottom w:val="single" w:sz="8" w:space="0" w:color="auto"/>
              <w:right w:val="single" w:sz="8" w:space="0" w:color="auto"/>
            </w:tcBorders>
            <w:noWrap/>
            <w:vAlign w:val="center"/>
            <w:hideMark/>
          </w:tcPr>
          <w:p w14:paraId="6E4B88FD"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100 R3</w:t>
            </w:r>
          </w:p>
        </w:tc>
      </w:tr>
      <w:tr w:rsidR="006C2AFC" w:rsidRPr="006C2AFC" w14:paraId="3382DBD2"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F249E50"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1ADA54CE"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Peso aproximado en kg:</w:t>
            </w:r>
          </w:p>
        </w:tc>
        <w:tc>
          <w:tcPr>
            <w:tcW w:w="1134" w:type="dxa"/>
            <w:tcBorders>
              <w:top w:val="nil"/>
              <w:left w:val="nil"/>
              <w:bottom w:val="single" w:sz="8" w:space="0" w:color="auto"/>
              <w:right w:val="single" w:sz="8" w:space="0" w:color="auto"/>
            </w:tcBorders>
            <w:noWrap/>
            <w:vAlign w:val="center"/>
            <w:hideMark/>
          </w:tcPr>
          <w:p w14:paraId="44F43256"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13 kg</w:t>
            </w:r>
          </w:p>
        </w:tc>
        <w:tc>
          <w:tcPr>
            <w:tcW w:w="160" w:type="dxa"/>
            <w:tcBorders>
              <w:top w:val="nil"/>
              <w:left w:val="nil"/>
              <w:bottom w:val="nil"/>
              <w:right w:val="nil"/>
            </w:tcBorders>
            <w:noWrap/>
            <w:vAlign w:val="center"/>
            <w:hideMark/>
          </w:tcPr>
          <w:p w14:paraId="673BDC5D" w14:textId="77777777" w:rsidR="006C2AFC" w:rsidRPr="006C2AFC" w:rsidRDefault="006C2AFC" w:rsidP="006C2AFC">
            <w:pPr>
              <w:spacing w:after="0" w:line="240" w:lineRule="auto"/>
              <w:jc w:val="right"/>
              <w:rPr>
                <w:rFonts w:eastAsia="Times New Roman"/>
                <w:color w:val="000000"/>
                <w:sz w:val="16"/>
                <w:szCs w:val="16"/>
                <w:lang w:val="es-EC"/>
              </w:rPr>
            </w:pPr>
          </w:p>
        </w:tc>
        <w:tc>
          <w:tcPr>
            <w:tcW w:w="154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E81D4CA"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55CD56FF"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Peso aproximado en kg:</w:t>
            </w:r>
          </w:p>
        </w:tc>
        <w:tc>
          <w:tcPr>
            <w:tcW w:w="0" w:type="auto"/>
            <w:tcBorders>
              <w:top w:val="nil"/>
              <w:left w:val="nil"/>
              <w:bottom w:val="single" w:sz="8" w:space="0" w:color="auto"/>
              <w:right w:val="single" w:sz="8" w:space="0" w:color="auto"/>
            </w:tcBorders>
            <w:noWrap/>
            <w:vAlign w:val="center"/>
            <w:hideMark/>
          </w:tcPr>
          <w:p w14:paraId="418F5A2A"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1313 kg</w:t>
            </w:r>
          </w:p>
        </w:tc>
      </w:tr>
      <w:tr w:rsidR="006C2AFC" w:rsidRPr="006C2AFC" w14:paraId="0CFF933F" w14:textId="77777777" w:rsidTr="00AF3DB7">
        <w:trPr>
          <w:trHeight w:val="480"/>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E37C39B"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7C57F39C"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Metros lineales:</w:t>
            </w:r>
          </w:p>
        </w:tc>
        <w:tc>
          <w:tcPr>
            <w:tcW w:w="1134" w:type="dxa"/>
            <w:tcBorders>
              <w:top w:val="nil"/>
              <w:left w:val="nil"/>
              <w:bottom w:val="single" w:sz="8" w:space="0" w:color="auto"/>
              <w:right w:val="single" w:sz="8" w:space="0" w:color="auto"/>
            </w:tcBorders>
            <w:noWrap/>
            <w:vAlign w:val="center"/>
            <w:hideMark/>
          </w:tcPr>
          <w:p w14:paraId="5529B3DD"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0,33 metros lineales</w:t>
            </w:r>
          </w:p>
        </w:tc>
        <w:tc>
          <w:tcPr>
            <w:tcW w:w="160" w:type="dxa"/>
            <w:tcBorders>
              <w:top w:val="nil"/>
              <w:left w:val="nil"/>
              <w:bottom w:val="nil"/>
              <w:right w:val="nil"/>
            </w:tcBorders>
            <w:noWrap/>
            <w:vAlign w:val="center"/>
            <w:hideMark/>
          </w:tcPr>
          <w:p w14:paraId="3BE5F96E" w14:textId="77777777" w:rsidR="006C2AFC" w:rsidRPr="006C2AFC" w:rsidRDefault="006C2AFC" w:rsidP="006C2AFC">
            <w:pPr>
              <w:spacing w:after="0" w:line="240" w:lineRule="auto"/>
              <w:jc w:val="right"/>
              <w:rPr>
                <w:rFonts w:eastAsia="Times New Roman"/>
                <w:color w:val="000000"/>
                <w:sz w:val="16"/>
                <w:szCs w:val="16"/>
                <w:lang w:val="es-EC"/>
              </w:rPr>
            </w:pPr>
          </w:p>
        </w:tc>
        <w:tc>
          <w:tcPr>
            <w:tcW w:w="154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09ECA21"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66BD0D4E"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Metros lineales:</w:t>
            </w:r>
          </w:p>
        </w:tc>
        <w:tc>
          <w:tcPr>
            <w:tcW w:w="0" w:type="auto"/>
            <w:tcBorders>
              <w:top w:val="nil"/>
              <w:left w:val="nil"/>
              <w:bottom w:val="single" w:sz="8" w:space="0" w:color="auto"/>
              <w:right w:val="single" w:sz="8" w:space="0" w:color="auto"/>
            </w:tcBorders>
            <w:noWrap/>
            <w:vAlign w:val="center"/>
            <w:hideMark/>
          </w:tcPr>
          <w:p w14:paraId="7DB467D0"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33,66 metros lineales</w:t>
            </w:r>
          </w:p>
        </w:tc>
      </w:tr>
      <w:tr w:rsidR="006C2AFC" w:rsidRPr="006C2AFC" w14:paraId="5D5A2F15" w14:textId="77777777" w:rsidTr="00AF3DB7">
        <w:trPr>
          <w:trHeight w:val="315"/>
        </w:trPr>
        <w:tc>
          <w:tcPr>
            <w:tcW w:w="1266"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3C094F4" w14:textId="77777777" w:rsidR="006C2AFC" w:rsidRPr="006C2AFC" w:rsidRDefault="006C2AFC" w:rsidP="006C2AFC">
            <w:pPr>
              <w:spacing w:after="0" w:line="240" w:lineRule="auto"/>
              <w:rPr>
                <w:rFonts w:eastAsia="Times New Roman"/>
                <w:b/>
                <w:bCs/>
                <w:color w:val="000000"/>
                <w:sz w:val="16"/>
                <w:szCs w:val="16"/>
                <w:lang w:val="es-EC"/>
              </w:rPr>
            </w:pPr>
          </w:p>
        </w:tc>
        <w:tc>
          <w:tcPr>
            <w:tcW w:w="1418" w:type="dxa"/>
            <w:tcBorders>
              <w:top w:val="nil"/>
              <w:left w:val="nil"/>
              <w:bottom w:val="single" w:sz="8" w:space="0" w:color="auto"/>
              <w:right w:val="single" w:sz="8" w:space="0" w:color="auto"/>
            </w:tcBorders>
            <w:noWrap/>
            <w:vAlign w:val="center"/>
            <w:hideMark/>
          </w:tcPr>
          <w:p w14:paraId="4E1F2FE7"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Estado físico:</w:t>
            </w:r>
          </w:p>
        </w:tc>
        <w:tc>
          <w:tcPr>
            <w:tcW w:w="1134" w:type="dxa"/>
            <w:tcBorders>
              <w:top w:val="nil"/>
              <w:left w:val="nil"/>
              <w:bottom w:val="single" w:sz="8" w:space="0" w:color="auto"/>
              <w:right w:val="single" w:sz="8" w:space="0" w:color="auto"/>
            </w:tcBorders>
            <w:noWrap/>
            <w:vAlign w:val="center"/>
            <w:hideMark/>
          </w:tcPr>
          <w:p w14:paraId="1D7D93E7"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Bueno</w:t>
            </w:r>
          </w:p>
        </w:tc>
        <w:tc>
          <w:tcPr>
            <w:tcW w:w="160" w:type="dxa"/>
            <w:tcBorders>
              <w:top w:val="nil"/>
              <w:left w:val="nil"/>
              <w:bottom w:val="nil"/>
              <w:right w:val="nil"/>
            </w:tcBorders>
            <w:noWrap/>
            <w:vAlign w:val="center"/>
            <w:hideMark/>
          </w:tcPr>
          <w:p w14:paraId="759FB65E" w14:textId="77777777" w:rsidR="006C2AFC" w:rsidRPr="006C2AFC" w:rsidRDefault="006C2AFC" w:rsidP="006C2AFC">
            <w:pPr>
              <w:spacing w:after="0" w:line="240" w:lineRule="auto"/>
              <w:jc w:val="right"/>
              <w:rPr>
                <w:rFonts w:eastAsia="Times New Roman"/>
                <w:color w:val="000000"/>
                <w:sz w:val="16"/>
                <w:szCs w:val="16"/>
                <w:lang w:val="es-EC"/>
              </w:rPr>
            </w:pPr>
          </w:p>
        </w:tc>
        <w:tc>
          <w:tcPr>
            <w:tcW w:w="1541"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B242FDC" w14:textId="77777777" w:rsidR="006C2AFC" w:rsidRPr="006C2AFC" w:rsidRDefault="006C2AFC" w:rsidP="006C2AFC">
            <w:pPr>
              <w:spacing w:after="0" w:line="240" w:lineRule="auto"/>
              <w:rPr>
                <w:rFonts w:eastAsia="Times New Roman"/>
                <w:b/>
                <w:bCs/>
                <w:color w:val="000000"/>
                <w:sz w:val="16"/>
                <w:szCs w:val="16"/>
                <w:lang w:val="es-EC"/>
              </w:rPr>
            </w:pPr>
          </w:p>
        </w:tc>
        <w:tc>
          <w:tcPr>
            <w:tcW w:w="1431" w:type="dxa"/>
            <w:tcBorders>
              <w:top w:val="nil"/>
              <w:left w:val="nil"/>
              <w:bottom w:val="single" w:sz="8" w:space="0" w:color="auto"/>
              <w:right w:val="single" w:sz="8" w:space="0" w:color="auto"/>
            </w:tcBorders>
            <w:noWrap/>
            <w:vAlign w:val="center"/>
            <w:hideMark/>
          </w:tcPr>
          <w:p w14:paraId="064CBA35" w14:textId="77777777" w:rsidR="006C2AFC" w:rsidRPr="006C2AFC" w:rsidRDefault="006C2AFC" w:rsidP="006C2AFC">
            <w:pPr>
              <w:spacing w:after="0" w:line="240" w:lineRule="auto"/>
              <w:rPr>
                <w:rFonts w:eastAsia="Times New Roman"/>
                <w:b/>
                <w:bCs/>
                <w:color w:val="000000"/>
                <w:sz w:val="16"/>
                <w:szCs w:val="16"/>
                <w:lang w:val="es-EC"/>
              </w:rPr>
            </w:pPr>
            <w:r w:rsidRPr="006C2AFC">
              <w:rPr>
                <w:rFonts w:eastAsia="Times New Roman"/>
                <w:b/>
                <w:bCs/>
                <w:color w:val="000000"/>
                <w:sz w:val="16"/>
                <w:szCs w:val="16"/>
                <w:lang w:val="es-EC"/>
              </w:rPr>
              <w:t>Estado físico:</w:t>
            </w:r>
          </w:p>
        </w:tc>
        <w:tc>
          <w:tcPr>
            <w:tcW w:w="0" w:type="auto"/>
            <w:tcBorders>
              <w:top w:val="nil"/>
              <w:left w:val="nil"/>
              <w:bottom w:val="single" w:sz="8" w:space="0" w:color="auto"/>
              <w:right w:val="single" w:sz="8" w:space="0" w:color="auto"/>
            </w:tcBorders>
            <w:noWrap/>
            <w:vAlign w:val="center"/>
            <w:hideMark/>
          </w:tcPr>
          <w:p w14:paraId="489027F8" w14:textId="77777777" w:rsidR="006C2AFC" w:rsidRPr="006C2AFC" w:rsidRDefault="006C2AFC" w:rsidP="006C2AFC">
            <w:pPr>
              <w:spacing w:after="0" w:line="240" w:lineRule="auto"/>
              <w:jc w:val="right"/>
              <w:rPr>
                <w:rFonts w:eastAsia="Times New Roman"/>
                <w:color w:val="000000"/>
                <w:sz w:val="16"/>
                <w:szCs w:val="16"/>
                <w:lang w:val="es-EC"/>
              </w:rPr>
            </w:pPr>
            <w:r w:rsidRPr="006C2AFC">
              <w:rPr>
                <w:rFonts w:eastAsia="Times New Roman"/>
                <w:color w:val="000000"/>
                <w:sz w:val="16"/>
                <w:szCs w:val="16"/>
                <w:lang w:val="es-EC"/>
              </w:rPr>
              <w:t>Bueno</w:t>
            </w:r>
          </w:p>
        </w:tc>
      </w:tr>
    </w:tbl>
    <w:p w14:paraId="18C9F4A2" w14:textId="77777777" w:rsidR="00A0789F" w:rsidRPr="00A0789F" w:rsidRDefault="00A0789F" w:rsidP="00A0789F">
      <w:pPr>
        <w:rPr>
          <w:rFonts w:asciiTheme="minorHAnsi" w:hAnsiTheme="minorHAnsi" w:cstheme="minorHAnsi"/>
        </w:rPr>
      </w:pPr>
    </w:p>
    <w:p w14:paraId="16BAAC1E"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Normativa legal que aplica:</w:t>
      </w:r>
    </w:p>
    <w:p w14:paraId="1269B665" w14:textId="77777777" w:rsidR="00A0789F" w:rsidRPr="00A0789F" w:rsidRDefault="00A0789F" w:rsidP="00A0789F">
      <w:pPr>
        <w:pStyle w:val="Prrafodelista"/>
        <w:jc w:val="both"/>
        <w:rPr>
          <w:rFonts w:cstheme="minorHAnsi"/>
          <w:b/>
          <w:lang w:val="es-ES_tradnl"/>
        </w:rPr>
      </w:pPr>
    </w:p>
    <w:p w14:paraId="7C86FCB5"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t>Ley Orgánica de la Contraloría General del Estado</w:t>
      </w:r>
    </w:p>
    <w:p w14:paraId="6199988C" w14:textId="3C651CB0"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Art. 71.- Caducidad de las facultades de la Contraloría General del Estado. </w:t>
      </w:r>
      <w:r w:rsidR="002E2148">
        <w:rPr>
          <w:rFonts w:asciiTheme="minorHAnsi" w:hAnsiTheme="minorHAnsi" w:cstheme="minorHAnsi"/>
        </w:rPr>
        <w:t>-</w:t>
      </w:r>
      <w:r w:rsidRPr="00A0789F">
        <w:rPr>
          <w:rFonts w:asciiTheme="minorHAnsi" w:hAnsiTheme="minorHAnsi" w:cstheme="minorHAnsi"/>
        </w:rPr>
        <w:t xml:space="preserve"> La facultad que corresponde a la Contraloría General del Estado para pronunciarse sobre las actividades de las instituciones del Estado, y los actos de las personas sujetas a esta Ley, así como para determinar responsabilidades, caso de haberlas, caducará en siete años contados desde la fecha en que se hubieren realizado dichas actividades o actos.</w:t>
      </w:r>
    </w:p>
    <w:p w14:paraId="5C7E292B"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Se producirá la caducidad de la facultad para resolver los recursos de revisión de una resolución original, o de reconsideración de una orden de reintegro, cuando hubiere transcurrido un año desde la notificación de la providencia respectiva y no se hubiere expedido la resolución que resuelva los recursos. En tal circunstancia las resoluciones originales materia de tales recursos quedarán firmes.</w:t>
      </w:r>
    </w:p>
    <w:p w14:paraId="6EFE4F8E"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La Contraloría General del Estado se pronunciará en el plazo no mayor a tres años, respecto de la declaración patrimonial juramentada en los casos de los ciudadanos elegidos por votación popular, presentada al término de sus funciones.                                                                                                          </w:t>
      </w:r>
    </w:p>
    <w:p w14:paraId="2D3EDADF"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lastRenderedPageBreak/>
        <w:t>Con la finalidad de cumplir con la normativa citada, y según el plazo de conservación previsto en la tabla de plazos de conservación, la Dirección Regional ha previsto realizar la baja documental, de acuerdo con las herramientas metodológicas Cuadro de Clasificación Documental y Tabla de Plazos de Conservación de las Direcciones Regionales de Trabajo y Servicio Público y sus Delegaciones Provinciales del Ministerio Del Trabajo, que la Dirección de Secretaría General,  procedió a levantar y actualizar, determinando que las series documentales identificadas cumplen con los requisitos  para el  proceso de eliminación; por cuanto,  han perdido sus valores primarios y no poseen valores  de carácter histórico, científico y/o cultural, por lo tanto debe ser sujeta  al proceso de baja documental  conforme a la normativa legal vigente.</w:t>
      </w:r>
    </w:p>
    <w:p w14:paraId="5F5F6039"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t>Regla Técnica Nacional para la Organización y Mantenimiento de los Archivos Públicos</w:t>
      </w:r>
    </w:p>
    <w:p w14:paraId="68FB41EC"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Acuerdo No. SGPR-2019-0107, de 10 de abril de 2019, mediante el cual se expide la Regla Técnica Nacional para la Organización y Mantenimiento de los Archivos Públicos, en su Artículo 2 dispone: </w:t>
      </w:r>
      <w:r w:rsidRPr="00A0789F">
        <w:rPr>
          <w:rFonts w:asciiTheme="minorHAnsi" w:hAnsiTheme="minorHAnsi" w:cstheme="minorHAnsi"/>
          <w:i/>
          <w:iCs/>
        </w:rPr>
        <w:t>“La Regla Técnica Nacional para la Organización y Mantenimiento de los Archivos Públicos, será de uso y aplicación obligatoria en todos los organizamos, entidades e instituciones del sector público y privado en los que el Estado tenga participación.”</w:t>
      </w:r>
      <w:r w:rsidRPr="00A0789F">
        <w:rPr>
          <w:rFonts w:asciiTheme="minorHAnsi" w:hAnsiTheme="minorHAnsi" w:cstheme="minorHAnsi"/>
        </w:rPr>
        <w:t>.</w:t>
      </w:r>
    </w:p>
    <w:p w14:paraId="0A1CE51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Art. 3, del Acuerdo antes mencionado, indica: </w:t>
      </w:r>
      <w:r w:rsidRPr="00A0789F">
        <w:rPr>
          <w:rFonts w:asciiTheme="minorHAnsi" w:hAnsiTheme="minorHAnsi" w:cstheme="minorHAnsi"/>
          <w:i/>
          <w:iCs/>
        </w:rPr>
        <w:t>“El objetivo esencial de los archivos públicos es disponer de la documentación organizada, garantizando que la información institucional sea recuperable en forma ágil y oportuna para el uso de la administración o del ciudadano, además como fuente de consulta de la historia.”</w:t>
      </w:r>
      <w:r w:rsidRPr="00A0789F">
        <w:rPr>
          <w:rFonts w:asciiTheme="minorHAnsi" w:hAnsiTheme="minorHAnsi" w:cstheme="minorHAnsi"/>
        </w:rPr>
        <w:t>.</w:t>
      </w:r>
    </w:p>
    <w:p w14:paraId="118C40A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Art. 4, de la normativa legal ibídem, señala: </w:t>
      </w:r>
      <w:r w:rsidRPr="00A0789F">
        <w:rPr>
          <w:rFonts w:asciiTheme="minorHAnsi" w:hAnsiTheme="minorHAnsi" w:cstheme="minorHAnsi"/>
          <w:i/>
          <w:iCs/>
        </w:rPr>
        <w:t>“Los archivos son importantes porque custodian y respaldan las decisiones, actuaciones y memoria, que sirven como fuentes fiables para garantizar la transparencia de la Administración Pública”</w:t>
      </w:r>
      <w:r w:rsidRPr="00A0789F">
        <w:rPr>
          <w:rFonts w:asciiTheme="minorHAnsi" w:hAnsiTheme="minorHAnsi" w:cstheme="minorHAnsi"/>
        </w:rPr>
        <w:t>.</w:t>
      </w:r>
    </w:p>
    <w:p w14:paraId="4C97FB3D"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w w:val="105"/>
        </w:rPr>
        <w:t xml:space="preserve">El artículo No. 53, de la norma ibídem, establece que “… </w:t>
      </w:r>
      <w:r w:rsidRPr="00A0789F">
        <w:rPr>
          <w:rFonts w:asciiTheme="minorHAnsi" w:hAnsiTheme="minorHAnsi" w:cstheme="minorHAnsi"/>
          <w:i/>
          <w:w w:val="105"/>
        </w:rPr>
        <w:t>Baja documental. - Consiste en la e</w:t>
      </w:r>
      <w:r w:rsidRPr="00A0789F">
        <w:rPr>
          <w:rFonts w:asciiTheme="minorHAnsi" w:hAnsiTheme="minorHAnsi" w:cstheme="minorHAnsi"/>
          <w:i/>
        </w:rPr>
        <w:t xml:space="preserve">liminación controlada de aquellos expedientes que hayan prescrito en sus valores administrativos, legales, fiscales o contables y que no contengan valores históricos. Las entidades públicas deberán ejecutar las bajas documentales de acuerdo con las caducidades señaladas en la Tabla de Plazos de Conservación Documental.  Las bajas documentales serán aprobadas por el equipo responsable de la valoración documental según consta en el artículo 42 de la presente Regla Técnica, de acuerdo al siguiente procedimiento: </w:t>
      </w:r>
    </w:p>
    <w:p w14:paraId="7D8E2714"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Identificar las series documentales que cumplieron su plazo de conservación en el Archivo Central, proceder a valorarlos y a ratificar o modificar el destino final establecido en la Tabla de Plazos de Conservación Documental. Tratándose de expedientes para baja documental, se elaborará el inventario y la Ficha Técnica de Prevaloración.</w:t>
      </w:r>
    </w:p>
    <w:p w14:paraId="517E14E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Se solicitará a la Dirección de Archivo de la Administración Pública del ente rector la validación del cumplimiento de las directrices emitidas en la Tabla de Plazos de Conservación Documental remitiendo el inventario de baja correspondiente y la Ficha Técnica de Prevaloración. </w:t>
      </w:r>
    </w:p>
    <w:p w14:paraId="6CF43495"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La Dirección de Archivo de la Administración Pública del ente rector, en base al Inventario de Baja Documental, la Tabla de Plazos de Conservación Documental y la Ficha Técnica de Prevaloración Documental emitirá el dictamen final del proceso de baja documental. </w:t>
      </w:r>
    </w:p>
    <w:p w14:paraId="6F923C7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Los expedientes, cualquiera que sea su soporte, que hayan sido dictaminados para la eliminación documental, bajo responsabilidad de la entidad pública deberán destruirse </w:t>
      </w:r>
      <w:r w:rsidRPr="00A0789F">
        <w:rPr>
          <w:rFonts w:cstheme="minorHAnsi"/>
          <w:i/>
          <w:lang w:val="es-ES_tradnl"/>
        </w:rPr>
        <w:lastRenderedPageBreak/>
        <w:t xml:space="preserve">en atención a los procedimientos establecidos por el Ministerio del Ambiente y las mejores prácticas ambientales nacionales e internacionales. </w:t>
      </w:r>
    </w:p>
    <w:p w14:paraId="24D6DB6E" w14:textId="715B33FC" w:rsid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De cada procedimiento de baja documental se abrirá un expediente, integrándose con el acta que para el efecto se elabore, el inventario de baja documental, la Ficha Técnica de Prevaloración, así como el dictamen de baja documental, el mismo que se conservará en la entidad productora conforme las caducidades establecidas en la Tabla de Plazos de Conservación Documental.”.</w:t>
      </w:r>
    </w:p>
    <w:p w14:paraId="6708227E" w14:textId="77777777" w:rsidR="00A0789F" w:rsidRPr="00A0789F" w:rsidRDefault="00A0789F" w:rsidP="00A0789F">
      <w:pPr>
        <w:pStyle w:val="Prrafodelista"/>
        <w:jc w:val="both"/>
        <w:rPr>
          <w:rFonts w:cstheme="minorHAnsi"/>
          <w:i/>
          <w:lang w:val="es-ES_tradnl"/>
        </w:rPr>
      </w:pPr>
    </w:p>
    <w:p w14:paraId="3C0EAC11"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Valoración documental:</w:t>
      </w:r>
    </w:p>
    <w:p w14:paraId="19EBCEB0" w14:textId="5DE25D3E" w:rsidR="00A0789F" w:rsidRPr="00A0789F" w:rsidRDefault="00A0789F" w:rsidP="00A0789F">
      <w:pPr>
        <w:spacing w:line="256" w:lineRule="auto"/>
        <w:jc w:val="both"/>
        <w:rPr>
          <w:rFonts w:asciiTheme="minorHAnsi" w:hAnsiTheme="minorHAnsi" w:cstheme="minorHAnsi"/>
          <w:iCs/>
          <w:lang w:eastAsia="es-ES" w:bidi="es-ES"/>
        </w:rPr>
      </w:pPr>
      <w:r w:rsidRPr="00A0789F">
        <w:rPr>
          <w:rFonts w:asciiTheme="minorHAnsi" w:hAnsiTheme="minorHAnsi" w:cstheme="minorHAnsi"/>
          <w:lang w:eastAsia="es-ES" w:bidi="es-ES"/>
        </w:rPr>
        <w:t xml:space="preserve">Luego del análisis respectivo por parte del equipo de responsables de la valoración documental, conformado por el señor </w:t>
      </w:r>
      <w:r w:rsidRPr="00A0789F">
        <w:rPr>
          <w:rFonts w:asciiTheme="minorHAnsi" w:hAnsiTheme="minorHAnsi" w:cstheme="minorHAnsi"/>
          <w:iCs/>
        </w:rPr>
        <w:t xml:space="preserve">Mgs. Santiago Israel Guerrero Carrión - Director Regional del Trabajo y Servicio Público de Loja / Delegado de la Máxima Autoridad, de conformidad con el Acuerdo Ministerial </w:t>
      </w:r>
      <w:r w:rsidRPr="00A0789F">
        <w:rPr>
          <w:rFonts w:asciiTheme="minorHAnsi" w:hAnsiTheme="minorHAnsi" w:cstheme="minorHAnsi"/>
          <w:lang w:eastAsia="es-ES" w:bidi="es-ES"/>
        </w:rPr>
        <w:t xml:space="preserve">MDT-2025-065, de 12 de junio de 2025, </w:t>
      </w:r>
      <w:r w:rsidR="004F1336">
        <w:rPr>
          <w:rFonts w:asciiTheme="minorHAnsi" w:hAnsiTheme="minorHAnsi" w:cstheme="minorHAnsi"/>
          <w:lang w:eastAsia="es-ES" w:bidi="es-ES"/>
        </w:rPr>
        <w:t>el señor</w:t>
      </w:r>
      <w:r w:rsidRPr="00A0789F">
        <w:rPr>
          <w:rFonts w:asciiTheme="minorHAnsi" w:hAnsiTheme="minorHAnsi" w:cstheme="minorHAnsi"/>
          <w:lang w:eastAsia="es-ES" w:bidi="es-ES"/>
        </w:rPr>
        <w:t xml:space="preserve"> M</w:t>
      </w:r>
      <w:r w:rsidRPr="00A0789F">
        <w:rPr>
          <w:rFonts w:asciiTheme="minorHAnsi" w:hAnsiTheme="minorHAnsi" w:cstheme="minorHAnsi"/>
          <w:iCs/>
        </w:rPr>
        <w:t xml:space="preserve">gs. </w:t>
      </w:r>
      <w:r w:rsidR="00AF3DB7">
        <w:rPr>
          <w:rFonts w:asciiTheme="minorHAnsi" w:hAnsiTheme="minorHAnsi" w:cstheme="minorHAnsi"/>
          <w:iCs/>
        </w:rPr>
        <w:t xml:space="preserve">Cristian Mauricio Portillo Loayza - </w:t>
      </w:r>
      <w:r w:rsidR="00AF3DB7" w:rsidRPr="00AF3DB7">
        <w:rPr>
          <w:rFonts w:asciiTheme="minorHAnsi" w:hAnsiTheme="minorHAnsi" w:cstheme="minorHAnsi"/>
          <w:iCs/>
        </w:rPr>
        <w:t>Analista Regional Senior de Seguridad en el Trabajo y Prevención de Riesgos Laborales</w:t>
      </w:r>
      <w:r w:rsidRPr="00A0789F">
        <w:rPr>
          <w:rFonts w:asciiTheme="minorHAnsi" w:hAnsiTheme="minorHAnsi" w:cstheme="minorHAnsi"/>
          <w:iCs/>
        </w:rPr>
        <w:t xml:space="preserve"> / Responsable de la unidad productora; y, la señora Ing. Mayte del Cisne Elizalde Vivanco / C</w:t>
      </w:r>
      <w:r w:rsidRPr="00A0789F">
        <w:rPr>
          <w:rFonts w:asciiTheme="minorHAnsi" w:hAnsiTheme="minorHAnsi" w:cstheme="minorHAnsi"/>
          <w:iCs/>
          <w:w w:val="105"/>
        </w:rPr>
        <w:t>ustodio del Archivo Pasivo de la Dirección Regional del Trabajo y Servicio Público de Loja</w:t>
      </w:r>
      <w:r w:rsidRPr="00A0789F">
        <w:rPr>
          <w:rFonts w:asciiTheme="minorHAnsi" w:hAnsiTheme="minorHAnsi" w:cstheme="minorHAnsi"/>
        </w:rPr>
        <w:t>, se establece que la documentación considerada para el proceso de baja documental, ha perdido su valor intrínseco, no contiene valor testimonial, informativo, evidencial, no posee trámites pendientes sujetos a impugnaciones por parte de ciudadanos, empresas privadas, públicas, organismos de control como Fiscalía y Contraloría General de la Nación.</w:t>
      </w:r>
    </w:p>
    <w:p w14:paraId="0664E67F" w14:textId="77777777" w:rsidR="00A0789F" w:rsidRPr="00A0789F" w:rsidRDefault="00A0789F" w:rsidP="00A0789F">
      <w:pPr>
        <w:jc w:val="both"/>
        <w:rPr>
          <w:rFonts w:asciiTheme="minorHAnsi" w:hAnsiTheme="minorHAnsi" w:cstheme="minorHAnsi"/>
          <w:b/>
        </w:rPr>
      </w:pPr>
    </w:p>
    <w:p w14:paraId="67EB3E39" w14:textId="3F9D5EF6" w:rsidR="00A0789F" w:rsidRPr="00A0789F" w:rsidRDefault="00A0789F" w:rsidP="00A0789F">
      <w:pPr>
        <w:jc w:val="both"/>
        <w:rPr>
          <w:rFonts w:asciiTheme="minorHAnsi" w:hAnsiTheme="minorHAnsi" w:cstheme="minorHAnsi"/>
        </w:rPr>
      </w:pPr>
      <w:r w:rsidRPr="00A0789F">
        <w:rPr>
          <w:rFonts w:asciiTheme="minorHAnsi" w:hAnsiTheme="minorHAnsi" w:cstheme="minorHAnsi"/>
          <w:b/>
        </w:rPr>
        <w:t xml:space="preserve">Fecha: </w:t>
      </w:r>
      <w:r w:rsidR="004F1336">
        <w:rPr>
          <w:rFonts w:asciiTheme="minorHAnsi" w:hAnsiTheme="minorHAnsi" w:cstheme="minorHAnsi"/>
        </w:rPr>
        <w:t>01</w:t>
      </w:r>
      <w:r w:rsidRPr="00A0789F">
        <w:rPr>
          <w:rFonts w:asciiTheme="minorHAnsi" w:hAnsiTheme="minorHAnsi" w:cstheme="minorHAnsi"/>
        </w:rPr>
        <w:t xml:space="preserve"> de </w:t>
      </w:r>
      <w:r w:rsidR="004F1336">
        <w:rPr>
          <w:rFonts w:asciiTheme="minorHAnsi" w:hAnsiTheme="minorHAnsi" w:cstheme="minorHAnsi"/>
        </w:rPr>
        <w:t>abril</w:t>
      </w:r>
      <w:r w:rsidRPr="00A0789F">
        <w:rPr>
          <w:rFonts w:asciiTheme="minorHAnsi" w:hAnsiTheme="minorHAnsi" w:cstheme="minorHAnsi"/>
        </w:rPr>
        <w:t xml:space="preserve"> de 2026</w:t>
      </w:r>
    </w:p>
    <w:p w14:paraId="00AE9B5E" w14:textId="77777777" w:rsidR="00A0789F" w:rsidRDefault="00A0789F" w:rsidP="00A0789F">
      <w:pPr>
        <w:rPr>
          <w:rFonts w:asciiTheme="minorHAnsi" w:hAnsiTheme="minorHAnsi" w:cstheme="minorHAnsi"/>
        </w:rPr>
      </w:pPr>
    </w:p>
    <w:tbl>
      <w:tblPr>
        <w:tblpPr w:leftFromText="141" w:rightFromText="141" w:vertAnchor="page" w:horzAnchor="margin" w:tblpY="8701"/>
        <w:tblW w:w="8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9"/>
        <w:gridCol w:w="1843"/>
        <w:gridCol w:w="2551"/>
        <w:gridCol w:w="2777"/>
      </w:tblGrid>
      <w:tr w:rsidR="00AF3DB7" w:rsidRPr="0090276E" w14:paraId="7B1C20CB" w14:textId="77777777" w:rsidTr="004F1336">
        <w:trPr>
          <w:trHeight w:val="899"/>
        </w:trPr>
        <w:tc>
          <w:tcPr>
            <w:tcW w:w="1559" w:type="dxa"/>
            <w:vAlign w:val="center"/>
            <w:hideMark/>
          </w:tcPr>
          <w:p w14:paraId="368DBF4C" w14:textId="77777777" w:rsidR="00AF3DB7" w:rsidRPr="0090276E" w:rsidRDefault="00AF3DB7" w:rsidP="004F1336">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76F0A47E" w14:textId="77777777" w:rsidR="00AF3DB7" w:rsidRPr="0090276E" w:rsidRDefault="00AF3DB7" w:rsidP="004F1336">
            <w:pPr>
              <w:jc w:val="center"/>
              <w:rPr>
                <w:color w:val="000000"/>
              </w:rPr>
            </w:pPr>
            <w:r w:rsidRPr="00E66520">
              <w:rPr>
                <w:color w:val="000000"/>
              </w:rPr>
              <w:t>Alexandra Argentina Vallejo Pantoja</w:t>
            </w:r>
          </w:p>
        </w:tc>
        <w:tc>
          <w:tcPr>
            <w:tcW w:w="2551" w:type="dxa"/>
            <w:noWrap/>
            <w:vAlign w:val="center"/>
          </w:tcPr>
          <w:p w14:paraId="08E36678" w14:textId="77777777" w:rsidR="00AF3DB7" w:rsidRPr="0090276E" w:rsidRDefault="00AF3DB7" w:rsidP="004F1336">
            <w:pPr>
              <w:jc w:val="center"/>
              <w:rPr>
                <w:color w:val="000000"/>
              </w:rPr>
            </w:pPr>
            <w:r w:rsidRPr="00E66520">
              <w:rPr>
                <w:color w:val="000000"/>
              </w:rPr>
              <w:t>Directora de Gestión Documental y Archivo</w:t>
            </w:r>
          </w:p>
        </w:tc>
        <w:tc>
          <w:tcPr>
            <w:tcW w:w="2777" w:type="dxa"/>
            <w:noWrap/>
            <w:vAlign w:val="center"/>
          </w:tcPr>
          <w:p w14:paraId="16DEC444" w14:textId="77777777" w:rsidR="00AF3DB7" w:rsidRPr="0090276E" w:rsidRDefault="00AF3DB7" w:rsidP="004F1336">
            <w:pPr>
              <w:jc w:val="center"/>
              <w:rPr>
                <w:color w:val="000000"/>
              </w:rPr>
            </w:pPr>
          </w:p>
        </w:tc>
      </w:tr>
      <w:tr w:rsidR="00AF3DB7" w:rsidRPr="0090276E" w14:paraId="20584A40" w14:textId="77777777" w:rsidTr="004F1336">
        <w:trPr>
          <w:trHeight w:val="899"/>
        </w:trPr>
        <w:tc>
          <w:tcPr>
            <w:tcW w:w="1559" w:type="dxa"/>
            <w:vAlign w:val="center"/>
          </w:tcPr>
          <w:p w14:paraId="0122FF84" w14:textId="77777777" w:rsidR="00AF3DB7" w:rsidRPr="0090276E" w:rsidRDefault="00AF3DB7" w:rsidP="004F1336">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36B1107E" w14:textId="77777777" w:rsidR="00AF3DB7" w:rsidRPr="0090276E" w:rsidRDefault="00AF3DB7" w:rsidP="004F1336">
            <w:pPr>
              <w:jc w:val="center"/>
              <w:rPr>
                <w:color w:val="000000"/>
              </w:rPr>
            </w:pPr>
            <w:r w:rsidRPr="00E66520">
              <w:rPr>
                <w:color w:val="000000"/>
              </w:rPr>
              <w:t>Santiago Israel Guerrero Carrión</w:t>
            </w:r>
          </w:p>
        </w:tc>
        <w:tc>
          <w:tcPr>
            <w:tcW w:w="2551" w:type="dxa"/>
            <w:noWrap/>
            <w:vAlign w:val="center"/>
          </w:tcPr>
          <w:p w14:paraId="41D28BB0" w14:textId="77777777" w:rsidR="00AF3DB7" w:rsidRPr="0090276E" w:rsidRDefault="00AF3DB7" w:rsidP="004F1336">
            <w:pPr>
              <w:jc w:val="center"/>
              <w:rPr>
                <w:color w:val="000000"/>
              </w:rPr>
            </w:pPr>
            <w:r w:rsidRPr="00E66520">
              <w:rPr>
                <w:color w:val="000000"/>
              </w:rPr>
              <w:t>Director Regional de Trabajo y Servicio Público de Loja</w:t>
            </w:r>
          </w:p>
        </w:tc>
        <w:tc>
          <w:tcPr>
            <w:tcW w:w="2777" w:type="dxa"/>
            <w:noWrap/>
            <w:vAlign w:val="center"/>
          </w:tcPr>
          <w:p w14:paraId="4545C30B" w14:textId="77777777" w:rsidR="00AF3DB7" w:rsidRPr="0090276E" w:rsidRDefault="00AF3DB7" w:rsidP="004F1336">
            <w:pPr>
              <w:jc w:val="center"/>
              <w:rPr>
                <w:color w:val="000000"/>
              </w:rPr>
            </w:pPr>
          </w:p>
        </w:tc>
      </w:tr>
      <w:tr w:rsidR="00AF3DB7" w:rsidRPr="0090276E" w14:paraId="758802BA" w14:textId="77777777" w:rsidTr="004F1336">
        <w:trPr>
          <w:trHeight w:val="899"/>
        </w:trPr>
        <w:tc>
          <w:tcPr>
            <w:tcW w:w="1559" w:type="dxa"/>
            <w:vAlign w:val="center"/>
          </w:tcPr>
          <w:p w14:paraId="76253723" w14:textId="77777777" w:rsidR="00AF3DB7" w:rsidRDefault="00AF3DB7" w:rsidP="004F1336">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0CC13B45" w14:textId="24078AEF" w:rsidR="00AF3DB7" w:rsidRDefault="00AF3DB7" w:rsidP="004F1336">
            <w:pPr>
              <w:jc w:val="center"/>
              <w:rPr>
                <w:color w:val="000000"/>
              </w:rPr>
            </w:pPr>
            <w:r w:rsidRPr="00AF3DB7">
              <w:rPr>
                <w:color w:val="000000"/>
              </w:rPr>
              <w:t>Cristian Mauricio Portillo Loayza</w:t>
            </w:r>
          </w:p>
        </w:tc>
        <w:tc>
          <w:tcPr>
            <w:tcW w:w="2551" w:type="dxa"/>
            <w:noWrap/>
            <w:vAlign w:val="center"/>
          </w:tcPr>
          <w:p w14:paraId="6C0B7BCA" w14:textId="5A5CF639" w:rsidR="00AF3DB7" w:rsidRPr="00C625F8" w:rsidRDefault="00AF3DB7" w:rsidP="004F1336">
            <w:pPr>
              <w:jc w:val="center"/>
              <w:rPr>
                <w:color w:val="000000"/>
              </w:rPr>
            </w:pPr>
            <w:r w:rsidRPr="00AF3DB7">
              <w:rPr>
                <w:color w:val="000000"/>
              </w:rPr>
              <w:t xml:space="preserve">Analista Regional Senior de Seguridad en el Trabajo y Prevención de Riesgos Laborales </w:t>
            </w:r>
            <w:r>
              <w:rPr>
                <w:color w:val="000000"/>
              </w:rPr>
              <w:t>//</w:t>
            </w:r>
            <w:r w:rsidRPr="00A0789F">
              <w:rPr>
                <w:rFonts w:asciiTheme="minorHAnsi" w:hAnsiTheme="minorHAnsi" w:cstheme="minorHAnsi"/>
                <w:iCs/>
              </w:rPr>
              <w:t xml:space="preserve"> Responsable de la unidad productora</w:t>
            </w:r>
          </w:p>
        </w:tc>
        <w:tc>
          <w:tcPr>
            <w:tcW w:w="2777" w:type="dxa"/>
            <w:noWrap/>
            <w:vAlign w:val="center"/>
          </w:tcPr>
          <w:p w14:paraId="0F98D74B" w14:textId="77777777" w:rsidR="00AF3DB7" w:rsidRPr="0090276E" w:rsidRDefault="00AF3DB7" w:rsidP="004F1336">
            <w:pPr>
              <w:jc w:val="center"/>
              <w:rPr>
                <w:color w:val="000000"/>
              </w:rPr>
            </w:pPr>
          </w:p>
        </w:tc>
      </w:tr>
      <w:tr w:rsidR="00AF3DB7" w:rsidRPr="0090276E" w14:paraId="0A9858CD" w14:textId="77777777" w:rsidTr="004F1336">
        <w:trPr>
          <w:trHeight w:val="899"/>
        </w:trPr>
        <w:tc>
          <w:tcPr>
            <w:tcW w:w="1559" w:type="dxa"/>
            <w:vAlign w:val="center"/>
          </w:tcPr>
          <w:p w14:paraId="7DDD9965" w14:textId="77777777" w:rsidR="00AF3DB7" w:rsidRDefault="00AF3DB7" w:rsidP="004F1336">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3952B366" w14:textId="77777777" w:rsidR="00AF3DB7" w:rsidRPr="0002449B" w:rsidRDefault="00AF3DB7" w:rsidP="004F1336">
            <w:pPr>
              <w:jc w:val="center"/>
              <w:rPr>
                <w:color w:val="000000"/>
              </w:rPr>
            </w:pPr>
            <w:r>
              <w:rPr>
                <w:color w:val="000000"/>
              </w:rPr>
              <w:t>Mayte del Cisne Elizalde Vivanco</w:t>
            </w:r>
          </w:p>
        </w:tc>
        <w:tc>
          <w:tcPr>
            <w:tcW w:w="2551" w:type="dxa"/>
            <w:noWrap/>
            <w:vAlign w:val="center"/>
          </w:tcPr>
          <w:p w14:paraId="34B925B3" w14:textId="77777777" w:rsidR="00AF3DB7" w:rsidRPr="0002449B" w:rsidRDefault="00AF3DB7" w:rsidP="004F1336">
            <w:pPr>
              <w:jc w:val="center"/>
              <w:rPr>
                <w:color w:val="000000"/>
              </w:rPr>
            </w:pPr>
            <w:r w:rsidRPr="004D26C0">
              <w:rPr>
                <w:color w:val="000000"/>
              </w:rPr>
              <w:t>Auxiliar de Recepción Archivo y Despacho de Actas y Contratos</w:t>
            </w:r>
          </w:p>
        </w:tc>
        <w:tc>
          <w:tcPr>
            <w:tcW w:w="2777" w:type="dxa"/>
            <w:noWrap/>
            <w:vAlign w:val="center"/>
          </w:tcPr>
          <w:p w14:paraId="3DE80F1B" w14:textId="77777777" w:rsidR="00AF3DB7" w:rsidRPr="0090276E" w:rsidRDefault="00AF3DB7" w:rsidP="004F1336">
            <w:pPr>
              <w:jc w:val="center"/>
              <w:rPr>
                <w:color w:val="000000"/>
              </w:rPr>
            </w:pPr>
          </w:p>
        </w:tc>
      </w:tr>
    </w:tbl>
    <w:p w14:paraId="73D11133" w14:textId="77777777" w:rsidR="00AF3DB7" w:rsidRPr="00A0789F" w:rsidRDefault="00AF3DB7" w:rsidP="00A0789F">
      <w:pPr>
        <w:rPr>
          <w:rFonts w:asciiTheme="minorHAnsi" w:hAnsiTheme="minorHAnsi" w:cstheme="minorHAnsi"/>
        </w:rPr>
      </w:pPr>
    </w:p>
    <w:p w14:paraId="657A693B" w14:textId="77777777" w:rsidR="00F06193" w:rsidRPr="00A0789F" w:rsidRDefault="00F06193">
      <w:pPr>
        <w:rPr>
          <w:rFonts w:asciiTheme="minorHAnsi" w:hAnsiTheme="minorHAnsi" w:cstheme="minorHAnsi"/>
        </w:rPr>
      </w:pPr>
    </w:p>
    <w:sectPr w:rsidR="00F06193" w:rsidRPr="00A0789F" w:rsidSect="00A0789F">
      <w:headerReference w:type="default" r:id="rId8"/>
      <w:footerReference w:type="default" r:id="rId9"/>
      <w:pgSz w:w="11906" w:h="16838"/>
      <w:pgMar w:top="1702"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A62E" w14:textId="77777777" w:rsidR="00633DA1" w:rsidRDefault="00633DA1">
      <w:pPr>
        <w:spacing w:after="0" w:line="240" w:lineRule="auto"/>
      </w:pPr>
      <w:r>
        <w:separator/>
      </w:r>
    </w:p>
  </w:endnote>
  <w:endnote w:type="continuationSeparator" w:id="0">
    <w:p w14:paraId="147FB043" w14:textId="77777777" w:rsidR="00633DA1" w:rsidRDefault="00633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rlow Condensed Medium">
    <w:charset w:val="00"/>
    <w:family w:val="auto"/>
    <w:pitch w:val="variable"/>
    <w:sig w:usb0="20000007" w:usb1="00000000" w:usb2="00000000" w:usb3="00000000" w:csb0="00000193" w:csb1="00000000"/>
  </w:font>
  <w:font w:name="Barlow Condensed">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ABBD" w14:textId="4CAE54C2" w:rsidR="00F06193" w:rsidRDefault="00595BB5" w:rsidP="00A0789F">
    <w:pPr>
      <w:pBdr>
        <w:top w:val="nil"/>
        <w:left w:val="nil"/>
        <w:bottom w:val="nil"/>
        <w:right w:val="nil"/>
        <w:between w:val="nil"/>
      </w:pBdr>
      <w:tabs>
        <w:tab w:val="left" w:pos="5040"/>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1794DD6A" wp14:editId="49FE5471">
              <wp:simplePos x="0" y="0"/>
              <wp:positionH relativeFrom="column">
                <wp:posOffset>-697865</wp:posOffset>
              </wp:positionH>
              <wp:positionV relativeFrom="paragraph">
                <wp:posOffset>-188595</wp:posOffset>
              </wp:positionV>
              <wp:extent cx="2162175" cy="1414145"/>
              <wp:effectExtent l="0" t="0" r="9525" b="0"/>
              <wp:wrapSquare wrapText="bothSides" distT="45720" distB="45720" distL="114300" distR="114300"/>
              <wp:docPr id="218" name="Rectángulo 218"/>
              <wp:cNvGraphicFramePr/>
              <a:graphic xmlns:a="http://schemas.openxmlformats.org/drawingml/2006/main">
                <a:graphicData uri="http://schemas.microsoft.com/office/word/2010/wordprocessingShape">
                  <wps:wsp>
                    <wps:cNvSpPr/>
                    <wps:spPr>
                      <a:xfrm>
                        <a:off x="0" y="0"/>
                        <a:ext cx="2162175" cy="1414145"/>
                      </a:xfrm>
                      <a:prstGeom prst="rect">
                        <a:avLst/>
                      </a:prstGeom>
                      <a:solidFill>
                        <a:srgbClr val="FFFFFF"/>
                      </a:solidFill>
                      <a:ln>
                        <a:noFill/>
                      </a:ln>
                    </wps:spPr>
                    <wps:txbx>
                      <w:txbxContent>
                        <w:p w14:paraId="7FE2C50B" w14:textId="3EBCCC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595BB5">
                          <w:pPr>
                            <w:spacing w:after="0" w:line="258" w:lineRule="auto"/>
                            <w:textDirection w:val="btLr"/>
                          </w:pPr>
                          <w:r>
                            <w:rPr>
                              <w:rFonts w:ascii="Barlow Condensed" w:eastAsia="Barlow Condensed" w:hAnsi="Barlow Condensed" w:cs="Barlow Condensed"/>
                              <w:color w:val="000000"/>
                              <w:sz w:val="16"/>
                            </w:rPr>
                            <w:t>www.trabajo.gob.ec</w:t>
                          </w:r>
                        </w:p>
                      </w:txbxContent>
                    </wps:txbx>
                    <wps:bodyPr spcFirstLastPara="1" wrap="square" lIns="91425" tIns="45700" rIns="91425" bIns="45700" anchor="t" anchorCtr="0">
                      <a:noAutofit/>
                    </wps:bodyPr>
                  </wps:wsp>
                </a:graphicData>
              </a:graphic>
            </wp:anchor>
          </w:drawing>
        </mc:Choice>
        <mc:Fallback>
          <w:pict>
            <v:rect w14:anchorId="1794DD6A" id="Rectángulo 218" o:spid="_x0000_s1026" style="position:absolute;margin-left:-54.95pt;margin-top:-14.85pt;width:170.25pt;height:111.3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" stroked="f">
              <v:textbox inset="2.53958mm,1.2694mm,2.53958mm,1.2694mm">
                <w:txbxContent>
                  <w:p w14:paraId="7FE2C50B" w14:textId="3EBCCC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595BB5">
                    <w:pPr>
                      <w:spacing w:after="0" w:line="258" w:lineRule="auto"/>
                      <w:textDirection w:val="btLr"/>
                    </w:pPr>
                    <w:r>
                      <w:rPr>
                        <w:rFonts w:ascii="Barlow Condensed" w:eastAsia="Barlow Condensed" w:hAnsi="Barlow Condensed" w:cs="Barlow Condensed"/>
                        <w:color w:val="000000"/>
                        <w:sz w:val="16"/>
                      </w:rPr>
                      <w:t>www.trabajo.gob.ec</w:t>
                    </w:r>
                  </w:p>
                </w:txbxContent>
              </v:textbox>
              <w10:wrap type="square"/>
            </v:rect>
          </w:pict>
        </mc:Fallback>
      </mc:AlternateContent>
    </w:r>
    <w:r w:rsidR="00A0789F">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2302" w14:textId="77777777" w:rsidR="00633DA1" w:rsidRDefault="00633DA1">
      <w:pPr>
        <w:spacing w:after="0" w:line="240" w:lineRule="auto"/>
      </w:pPr>
      <w:r>
        <w:separator/>
      </w:r>
    </w:p>
  </w:footnote>
  <w:footnote w:type="continuationSeparator" w:id="0">
    <w:p w14:paraId="276CF34C" w14:textId="77777777" w:rsidR="00633DA1" w:rsidRDefault="00633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A92C" w14:textId="77777777" w:rsidR="00F06193" w:rsidRDefault="00595BB5">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11C7043E" wp14:editId="090FB66F">
          <wp:simplePos x="0" y="0"/>
          <wp:positionH relativeFrom="column">
            <wp:posOffset>-1079500</wp:posOffset>
          </wp:positionH>
          <wp:positionV relativeFrom="paragraph">
            <wp:posOffset>-391795</wp:posOffset>
          </wp:positionV>
          <wp:extent cx="7595133" cy="10836000"/>
          <wp:effectExtent l="0" t="0" r="6350" b="0"/>
          <wp:wrapNone/>
          <wp:docPr id="19958115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95133" cy="10836000"/>
                  </a:xfrm>
                  <a:prstGeom prst="rect">
                    <a:avLst/>
                  </a:prstGeom>
                  <a:ln/>
                </pic:spPr>
              </pic:pic>
            </a:graphicData>
          </a:graphic>
          <wp14:sizeRelV relativeFrom="margin">
            <wp14:pctHeight>0</wp14:pctHeight>
          </wp14:sizeRelV>
        </wp:anchor>
      </w:drawing>
    </w:r>
  </w:p>
  <w:p w14:paraId="0E3FDEEB" w14:textId="77777777" w:rsidR="00F06193" w:rsidRDefault="00F0619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AB1"/>
    <w:multiLevelType w:val="hybridMultilevel"/>
    <w:tmpl w:val="BB2E82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F2230F"/>
    <w:multiLevelType w:val="hybridMultilevel"/>
    <w:tmpl w:val="BB2E8242"/>
    <w:lvl w:ilvl="0" w:tplc="8230FF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86346B6"/>
    <w:multiLevelType w:val="multilevel"/>
    <w:tmpl w:val="90465552"/>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8AC420C"/>
    <w:multiLevelType w:val="hybridMultilevel"/>
    <w:tmpl w:val="F332463A"/>
    <w:lvl w:ilvl="0" w:tplc="4DB0CC18">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B9D7A27"/>
    <w:multiLevelType w:val="hybridMultilevel"/>
    <w:tmpl w:val="A10248C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569F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F7689D"/>
    <w:multiLevelType w:val="hybridMultilevel"/>
    <w:tmpl w:val="508EC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2919C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085975"/>
    <w:multiLevelType w:val="hybridMultilevel"/>
    <w:tmpl w:val="6F00B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B77B9C"/>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F9417D"/>
    <w:multiLevelType w:val="hybridMultilevel"/>
    <w:tmpl w:val="BE9E5F72"/>
    <w:lvl w:ilvl="0" w:tplc="300A0017">
      <w:start w:val="1"/>
      <w:numFmt w:val="lowerLetter"/>
      <w:lvlText w:val="%1)"/>
      <w:lvlJc w:val="left"/>
      <w:pPr>
        <w:ind w:left="720" w:hanging="360"/>
      </w:pPr>
    </w:lvl>
    <w:lvl w:ilvl="1" w:tplc="300A000D">
      <w:start w:val="1"/>
      <w:numFmt w:val="bullet"/>
      <w:lvlText w:val=""/>
      <w:lvlJc w:val="left"/>
      <w:pPr>
        <w:ind w:left="1440" w:hanging="360"/>
      </w:pPr>
      <w:rPr>
        <w:rFonts w:ascii="Wingdings" w:hAnsi="Wingding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544F249F"/>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2AC6E6E"/>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4D2093"/>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860089"/>
    <w:multiLevelType w:val="hybridMultilevel"/>
    <w:tmpl w:val="8B04A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27900115">
    <w:abstractNumId w:val="6"/>
  </w:num>
  <w:num w:numId="2" w16cid:durableId="1266494567">
    <w:abstractNumId w:val="14"/>
  </w:num>
  <w:num w:numId="3" w16cid:durableId="2008361335">
    <w:abstractNumId w:val="8"/>
  </w:num>
  <w:num w:numId="4" w16cid:durableId="631862790">
    <w:abstractNumId w:val="2"/>
  </w:num>
  <w:num w:numId="5" w16cid:durableId="1396465710">
    <w:abstractNumId w:val="4"/>
  </w:num>
  <w:num w:numId="6" w16cid:durableId="796486905">
    <w:abstractNumId w:val="10"/>
  </w:num>
  <w:num w:numId="7" w16cid:durableId="1391421932">
    <w:abstractNumId w:val="9"/>
  </w:num>
  <w:num w:numId="8" w16cid:durableId="1398626294">
    <w:abstractNumId w:val="1"/>
  </w:num>
  <w:num w:numId="9" w16cid:durableId="368339822">
    <w:abstractNumId w:val="5"/>
  </w:num>
  <w:num w:numId="10" w16cid:durableId="844395450">
    <w:abstractNumId w:val="7"/>
  </w:num>
  <w:num w:numId="11" w16cid:durableId="1637640570">
    <w:abstractNumId w:val="13"/>
  </w:num>
  <w:num w:numId="12" w16cid:durableId="721637690">
    <w:abstractNumId w:val="0"/>
  </w:num>
  <w:num w:numId="13" w16cid:durableId="854071888">
    <w:abstractNumId w:val="3"/>
  </w:num>
  <w:num w:numId="14" w16cid:durableId="590821574">
    <w:abstractNumId w:val="11"/>
  </w:num>
  <w:num w:numId="15" w16cid:durableId="12079854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93"/>
    <w:rsid w:val="00146AEA"/>
    <w:rsid w:val="0015288F"/>
    <w:rsid w:val="00172B52"/>
    <w:rsid w:val="002E2148"/>
    <w:rsid w:val="0044449D"/>
    <w:rsid w:val="00497BB3"/>
    <w:rsid w:val="004F1336"/>
    <w:rsid w:val="00582A46"/>
    <w:rsid w:val="00595BB5"/>
    <w:rsid w:val="005D692F"/>
    <w:rsid w:val="00633DA1"/>
    <w:rsid w:val="006C2AFC"/>
    <w:rsid w:val="006C779B"/>
    <w:rsid w:val="006D14F7"/>
    <w:rsid w:val="007B43BB"/>
    <w:rsid w:val="00854040"/>
    <w:rsid w:val="00990944"/>
    <w:rsid w:val="00A0789F"/>
    <w:rsid w:val="00A3235F"/>
    <w:rsid w:val="00A62C4F"/>
    <w:rsid w:val="00AF2DB7"/>
    <w:rsid w:val="00AF3DB7"/>
    <w:rsid w:val="00C922EE"/>
    <w:rsid w:val="00D3796B"/>
    <w:rsid w:val="00D963C9"/>
    <w:rsid w:val="00EF37DF"/>
    <w:rsid w:val="00F06193"/>
    <w:rsid w:val="00F80796"/>
    <w:rsid w:val="00FB62BC"/>
    <w:rsid w:val="00FB65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7AB2D"/>
  <w15:docId w15:val="{D2A08F1B-2577-49A1-9C5E-539438B2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076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7614"/>
  </w:style>
  <w:style w:type="paragraph" w:styleId="Piedepgina">
    <w:name w:val="footer"/>
    <w:basedOn w:val="Normal"/>
    <w:link w:val="PiedepginaCar"/>
    <w:uiPriority w:val="99"/>
    <w:unhideWhenUsed/>
    <w:rsid w:val="00F076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7614"/>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tulo10">
    <w:name w:val="Título #1_"/>
    <w:basedOn w:val="Fuentedeprrafopredeter"/>
    <w:link w:val="Ttulo11"/>
    <w:rsid w:val="00A0789F"/>
    <w:rPr>
      <w:b/>
      <w:bCs/>
      <w:sz w:val="24"/>
      <w:szCs w:val="24"/>
      <w:shd w:val="clear" w:color="auto" w:fill="FFFFFF"/>
    </w:rPr>
  </w:style>
  <w:style w:type="paragraph" w:customStyle="1" w:styleId="Ttulo11">
    <w:name w:val="Título #1"/>
    <w:basedOn w:val="Normal"/>
    <w:link w:val="Ttulo10"/>
    <w:rsid w:val="00A0789F"/>
    <w:pPr>
      <w:widowControl w:val="0"/>
      <w:shd w:val="clear" w:color="auto" w:fill="FFFFFF"/>
      <w:spacing w:after="80" w:line="292" w:lineRule="exact"/>
      <w:jc w:val="center"/>
      <w:outlineLvl w:val="0"/>
    </w:pPr>
    <w:rPr>
      <w:b/>
      <w:bCs/>
      <w:sz w:val="24"/>
      <w:szCs w:val="24"/>
    </w:rPr>
  </w:style>
  <w:style w:type="table" w:styleId="Tablaconcuadrcula">
    <w:name w:val="Table Grid"/>
    <w:basedOn w:val="Tablanormal"/>
    <w:uiPriority w:val="59"/>
    <w:rsid w:val="00A0789F"/>
    <w:pPr>
      <w:spacing w:after="0" w:line="240" w:lineRule="auto"/>
    </w:pPr>
    <w:rPr>
      <w:rFonts w:asciiTheme="minorHAnsi" w:eastAsiaTheme="minorHAnsi" w:hAnsiTheme="minorHAnsi" w:cstheme="minorBidi"/>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0789F"/>
    <w:pPr>
      <w:ind w:left="720"/>
      <w:contextualSpacing/>
    </w:pPr>
    <w:rPr>
      <w:rFonts w:asciiTheme="minorHAnsi" w:eastAsiaTheme="minorHAnsi" w:hAnsiTheme="minorHAnsi" w:cstheme="minorBidi"/>
      <w:kern w:val="2"/>
      <w:lang w:val="es-EC" w:eastAsia="en-US"/>
      <w14:ligatures w14:val="standardContextual"/>
    </w:rPr>
  </w:style>
  <w:style w:type="character" w:customStyle="1" w:styleId="fontstyle01">
    <w:name w:val="fontstyle01"/>
    <w:basedOn w:val="Fuentedeprrafopredeter"/>
    <w:rsid w:val="00A0789F"/>
    <w:rPr>
      <w:rFonts w:ascii="Cambria" w:hAnsi="Cambria"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nFbaa9Zbn5qmSNFy3YYMiMIBOA==">CgMxLjAyDmguMnp4b2Q5aWVlbDJyOAByITFfdWNBR0NQU3ZJQkM0aWdGbXBOLWpwaWxqbFE5VzRzNw==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7</Pages>
  <Words>2747</Words>
  <Characters>15111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TAMY</dc:creator>
  <cp:lastModifiedBy>Mayte Del Cisne Elizalde Vivanco</cp:lastModifiedBy>
  <cp:revision>19</cp:revision>
  <dcterms:created xsi:type="dcterms:W3CDTF">2025-07-04T14:04:00Z</dcterms:created>
  <dcterms:modified xsi:type="dcterms:W3CDTF">2026-04-01T15:05:00Z</dcterms:modified>
</cp:coreProperties>
</file>