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80" w:rightFromText="180" w:horzAnchor="margin" w:tblpY="480"/>
        <w:tblW w:w="8647" w:type="dxa"/>
        <w:tblLook w:val="04A0" w:firstRow="1" w:lastRow="0" w:firstColumn="1" w:lastColumn="0" w:noHBand="0" w:noVBand="1"/>
      </w:tblPr>
      <w:tblGrid>
        <w:gridCol w:w="3068"/>
        <w:gridCol w:w="5579"/>
      </w:tblGrid>
      <w:tr w:rsidR="00A0789F" w:rsidRPr="00A0789F" w14:paraId="474186E3" w14:textId="77777777" w:rsidTr="00A0789F">
        <w:trPr>
          <w:trHeight w:val="196"/>
        </w:trPr>
        <w:tc>
          <w:tcPr>
            <w:tcW w:w="8647" w:type="dxa"/>
            <w:gridSpan w:val="2"/>
            <w:shd w:val="clear" w:color="auto" w:fill="9CC2E5" w:themeFill="accent1" w:themeFillTint="99"/>
          </w:tcPr>
          <w:p w14:paraId="5000BC38" w14:textId="0B52A9A5" w:rsidR="00A0789F" w:rsidRPr="00A0789F" w:rsidRDefault="00A0789F" w:rsidP="00A0789F">
            <w:pPr>
              <w:jc w:val="center"/>
              <w:rPr>
                <w:rFonts w:eastAsia="Times New Roman" w:cstheme="minorHAnsi"/>
                <w:b/>
                <w:bCs/>
                <w:color w:val="000000"/>
                <w:lang w:eastAsia="es-EC"/>
              </w:rPr>
            </w:pPr>
            <w:bookmarkStart w:id="0" w:name="_heading=h.2zxod9ieel2r" w:colFirst="0" w:colLast="0"/>
            <w:bookmarkEnd w:id="0"/>
            <w:r w:rsidRPr="00A0789F">
              <w:rPr>
                <w:rFonts w:eastAsia="Times New Roman" w:cstheme="minorHAnsi"/>
                <w:b/>
                <w:bCs/>
                <w:color w:val="000000"/>
                <w:lang w:eastAsia="es-EC"/>
              </w:rPr>
              <w:t>FICHA TÉCNICA DE PREVALORACIÓN MDT-DRTSPL-GD-2026-0</w:t>
            </w:r>
            <w:r w:rsidR="007B4776">
              <w:rPr>
                <w:rFonts w:eastAsia="Times New Roman" w:cstheme="minorHAnsi"/>
                <w:b/>
                <w:bCs/>
                <w:color w:val="000000"/>
                <w:lang w:eastAsia="es-EC"/>
              </w:rPr>
              <w:t>4</w:t>
            </w:r>
          </w:p>
        </w:tc>
      </w:tr>
      <w:tr w:rsidR="00A0789F" w:rsidRPr="00A0789F" w14:paraId="3B458B96" w14:textId="77777777" w:rsidTr="00A0789F">
        <w:trPr>
          <w:trHeight w:val="196"/>
        </w:trPr>
        <w:tc>
          <w:tcPr>
            <w:tcW w:w="8647" w:type="dxa"/>
            <w:gridSpan w:val="2"/>
            <w:shd w:val="clear" w:color="auto" w:fill="9CC2E5" w:themeFill="accent1" w:themeFillTint="99"/>
          </w:tcPr>
          <w:p w14:paraId="37E08470" w14:textId="7CAB3BBE" w:rsidR="00A0789F" w:rsidRPr="00A0789F" w:rsidRDefault="00A0789F" w:rsidP="00A0789F">
            <w:pPr>
              <w:jc w:val="center"/>
              <w:rPr>
                <w:rFonts w:eastAsia="Times New Roman" w:cstheme="minorHAnsi"/>
                <w:b/>
                <w:bCs/>
                <w:color w:val="000000"/>
                <w:lang w:eastAsia="es-EC"/>
              </w:rPr>
            </w:pPr>
            <w:r w:rsidRPr="00A0789F">
              <w:rPr>
                <w:rFonts w:eastAsia="Times New Roman" w:cstheme="minorHAnsi"/>
                <w:b/>
                <w:bCs/>
                <w:color w:val="000000"/>
                <w:lang w:eastAsia="es-EC"/>
              </w:rPr>
              <w:t>IDENTIFICACIÓN</w:t>
            </w:r>
          </w:p>
        </w:tc>
      </w:tr>
      <w:tr w:rsidR="00A0789F" w:rsidRPr="00A0789F" w14:paraId="5FE1E6B5" w14:textId="77777777" w:rsidTr="00DF7963">
        <w:trPr>
          <w:trHeight w:val="196"/>
        </w:trPr>
        <w:tc>
          <w:tcPr>
            <w:tcW w:w="3068" w:type="dxa"/>
          </w:tcPr>
          <w:p w14:paraId="7608DD9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Unidad Administrativa</w:t>
            </w:r>
          </w:p>
        </w:tc>
        <w:tc>
          <w:tcPr>
            <w:tcW w:w="5579" w:type="dxa"/>
          </w:tcPr>
          <w:p w14:paraId="4D2A03D5"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Dirección Regional de Trabajo y Servicio Público de Loja</w:t>
            </w:r>
          </w:p>
        </w:tc>
      </w:tr>
      <w:tr w:rsidR="00A0789F" w:rsidRPr="00A0789F" w14:paraId="19862529" w14:textId="77777777" w:rsidTr="00DF7963">
        <w:trPr>
          <w:trHeight w:val="196"/>
        </w:trPr>
        <w:tc>
          <w:tcPr>
            <w:tcW w:w="3068" w:type="dxa"/>
          </w:tcPr>
          <w:p w14:paraId="785C8FE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Gestión Interna</w:t>
            </w:r>
          </w:p>
        </w:tc>
        <w:tc>
          <w:tcPr>
            <w:tcW w:w="5579" w:type="dxa"/>
          </w:tcPr>
          <w:p w14:paraId="1209B58A" w14:textId="2097C92B" w:rsidR="00A0789F" w:rsidRPr="00A0789F" w:rsidRDefault="007B4776" w:rsidP="00A0789F">
            <w:pPr>
              <w:autoSpaceDE w:val="0"/>
              <w:autoSpaceDN w:val="0"/>
              <w:adjustRightInd w:val="0"/>
              <w:jc w:val="both"/>
              <w:rPr>
                <w:rFonts w:eastAsia="Calibri" w:cstheme="minorHAnsi"/>
                <w:color w:val="000000"/>
                <w:lang w:eastAsia="es-ES" w:bidi="es-ES"/>
              </w:rPr>
            </w:pPr>
            <w:r>
              <w:rPr>
                <w:rFonts w:eastAsia="Calibri" w:cstheme="minorHAnsi"/>
                <w:color w:val="000000"/>
                <w:lang w:eastAsia="es-ES" w:bidi="es-ES"/>
              </w:rPr>
              <w:t>G</w:t>
            </w:r>
            <w:r w:rsidRPr="007B4776">
              <w:rPr>
                <w:rFonts w:eastAsia="Calibri" w:cstheme="minorHAnsi"/>
                <w:color w:val="000000"/>
                <w:lang w:eastAsia="es-ES" w:bidi="es-ES"/>
              </w:rPr>
              <w:t>esti</w:t>
            </w:r>
            <w:r>
              <w:rPr>
                <w:rFonts w:eastAsia="Calibri" w:cstheme="minorHAnsi"/>
                <w:color w:val="000000"/>
                <w:lang w:eastAsia="es-ES" w:bidi="es-ES"/>
              </w:rPr>
              <w:t>ó</w:t>
            </w:r>
            <w:r w:rsidRPr="007B4776">
              <w:rPr>
                <w:rFonts w:eastAsia="Calibri" w:cstheme="minorHAnsi"/>
                <w:color w:val="000000"/>
                <w:lang w:eastAsia="es-ES" w:bidi="es-ES"/>
              </w:rPr>
              <w:t xml:space="preserve">n </w:t>
            </w:r>
            <w:r>
              <w:rPr>
                <w:rFonts w:eastAsia="Calibri" w:cstheme="minorHAnsi"/>
                <w:color w:val="000000"/>
                <w:lang w:eastAsia="es-ES" w:bidi="es-ES"/>
              </w:rPr>
              <w:t>I</w:t>
            </w:r>
            <w:r w:rsidRPr="007B4776">
              <w:rPr>
                <w:rFonts w:eastAsia="Calibri" w:cstheme="minorHAnsi"/>
                <w:color w:val="000000"/>
                <w:lang w:eastAsia="es-ES" w:bidi="es-ES"/>
              </w:rPr>
              <w:t xml:space="preserve">nterna </w:t>
            </w:r>
            <w:r>
              <w:rPr>
                <w:rFonts w:eastAsia="Calibri" w:cstheme="minorHAnsi"/>
                <w:color w:val="000000"/>
                <w:lang w:eastAsia="es-ES" w:bidi="es-ES"/>
              </w:rPr>
              <w:t>A</w:t>
            </w:r>
            <w:r w:rsidRPr="007B4776">
              <w:rPr>
                <w:rFonts w:eastAsia="Calibri" w:cstheme="minorHAnsi"/>
                <w:color w:val="000000"/>
                <w:lang w:eastAsia="es-ES" w:bidi="es-ES"/>
              </w:rPr>
              <w:t xml:space="preserve">dministrativa </w:t>
            </w:r>
            <w:r>
              <w:rPr>
                <w:rFonts w:eastAsia="Calibri" w:cstheme="minorHAnsi"/>
                <w:color w:val="000000"/>
                <w:lang w:eastAsia="es-ES" w:bidi="es-ES"/>
              </w:rPr>
              <w:t>F</w:t>
            </w:r>
            <w:r w:rsidRPr="007B4776">
              <w:rPr>
                <w:rFonts w:eastAsia="Calibri" w:cstheme="minorHAnsi"/>
                <w:color w:val="000000"/>
                <w:lang w:eastAsia="es-ES" w:bidi="es-ES"/>
              </w:rPr>
              <w:t>inanciera</w:t>
            </w:r>
          </w:p>
        </w:tc>
      </w:tr>
      <w:tr w:rsidR="007B4776" w:rsidRPr="00A0789F" w14:paraId="0B464439" w14:textId="77777777" w:rsidTr="00DF7963">
        <w:trPr>
          <w:trHeight w:val="196"/>
        </w:trPr>
        <w:tc>
          <w:tcPr>
            <w:tcW w:w="3068" w:type="dxa"/>
          </w:tcPr>
          <w:p w14:paraId="56DEF5CD" w14:textId="15BE4B95" w:rsidR="007B4776" w:rsidRPr="00A0789F" w:rsidRDefault="007B4776" w:rsidP="00A0789F">
            <w:pPr>
              <w:pStyle w:val="Ttulo11"/>
              <w:keepNext/>
              <w:keepLines/>
              <w:shd w:val="clear" w:color="auto" w:fill="auto"/>
              <w:spacing w:after="0"/>
              <w:jc w:val="left"/>
              <w:rPr>
                <w:rFonts w:cstheme="minorHAnsi"/>
                <w:bCs w:val="0"/>
                <w:color w:val="000000"/>
                <w:sz w:val="22"/>
                <w:szCs w:val="22"/>
                <w:lang w:eastAsia="es-ES" w:bidi="es-ES"/>
              </w:rPr>
            </w:pPr>
            <w:r>
              <w:rPr>
                <w:rFonts w:cstheme="minorHAnsi"/>
                <w:bCs w:val="0"/>
                <w:color w:val="000000"/>
                <w:sz w:val="22"/>
                <w:szCs w:val="22"/>
                <w:lang w:eastAsia="es-ES" w:bidi="es-ES"/>
              </w:rPr>
              <w:t>Unidad</w:t>
            </w:r>
          </w:p>
        </w:tc>
        <w:tc>
          <w:tcPr>
            <w:tcW w:w="5579" w:type="dxa"/>
          </w:tcPr>
          <w:p w14:paraId="42888AEB" w14:textId="4102038A" w:rsidR="007B4776" w:rsidRDefault="007B4776" w:rsidP="00A0789F">
            <w:pPr>
              <w:autoSpaceDE w:val="0"/>
              <w:autoSpaceDN w:val="0"/>
              <w:adjustRightInd w:val="0"/>
              <w:jc w:val="both"/>
              <w:rPr>
                <w:rFonts w:cstheme="minorHAnsi"/>
                <w:color w:val="000000"/>
                <w:lang w:eastAsia="es-ES" w:bidi="es-ES"/>
              </w:rPr>
            </w:pPr>
            <w:r>
              <w:rPr>
                <w:rFonts w:cstheme="minorHAnsi"/>
                <w:color w:val="000000"/>
                <w:lang w:eastAsia="es-ES" w:bidi="es-ES"/>
              </w:rPr>
              <w:t>U</w:t>
            </w:r>
            <w:r w:rsidRPr="007B4776">
              <w:rPr>
                <w:rFonts w:cstheme="minorHAnsi"/>
                <w:color w:val="000000"/>
                <w:lang w:eastAsia="es-ES" w:bidi="es-ES"/>
              </w:rPr>
              <w:t xml:space="preserve">nidad de </w:t>
            </w:r>
            <w:r>
              <w:rPr>
                <w:rFonts w:cstheme="minorHAnsi"/>
                <w:color w:val="000000"/>
                <w:lang w:eastAsia="es-ES" w:bidi="es-ES"/>
              </w:rPr>
              <w:t>A</w:t>
            </w:r>
            <w:r w:rsidRPr="007B4776">
              <w:rPr>
                <w:rFonts w:cstheme="minorHAnsi"/>
                <w:color w:val="000000"/>
                <w:lang w:eastAsia="es-ES" w:bidi="es-ES"/>
              </w:rPr>
              <w:t xml:space="preserve">poyo y </w:t>
            </w:r>
            <w:r>
              <w:rPr>
                <w:rFonts w:cstheme="minorHAnsi"/>
                <w:color w:val="000000"/>
                <w:lang w:eastAsia="es-ES" w:bidi="es-ES"/>
              </w:rPr>
              <w:t>A</w:t>
            </w:r>
            <w:r w:rsidRPr="007B4776">
              <w:rPr>
                <w:rFonts w:cstheme="minorHAnsi"/>
                <w:color w:val="000000"/>
                <w:lang w:eastAsia="es-ES" w:bidi="es-ES"/>
              </w:rPr>
              <w:t>sesor</w:t>
            </w:r>
            <w:r>
              <w:rPr>
                <w:rFonts w:cstheme="minorHAnsi"/>
                <w:color w:val="000000"/>
                <w:lang w:eastAsia="es-ES" w:bidi="es-ES"/>
              </w:rPr>
              <w:t>í</w:t>
            </w:r>
            <w:r w:rsidRPr="007B4776">
              <w:rPr>
                <w:rFonts w:cstheme="minorHAnsi"/>
                <w:color w:val="000000"/>
                <w:lang w:eastAsia="es-ES" w:bidi="es-ES"/>
              </w:rPr>
              <w:t>a</w:t>
            </w:r>
            <w:r>
              <w:rPr>
                <w:rFonts w:cstheme="minorHAnsi"/>
                <w:color w:val="000000"/>
                <w:lang w:eastAsia="es-ES" w:bidi="es-ES"/>
              </w:rPr>
              <w:t xml:space="preserve"> / </w:t>
            </w:r>
            <w:proofErr w:type="gramStart"/>
            <w:r>
              <w:t>S</w:t>
            </w:r>
            <w:r w:rsidRPr="007B4776">
              <w:rPr>
                <w:rFonts w:cstheme="minorHAnsi"/>
                <w:color w:val="000000"/>
                <w:lang w:eastAsia="es-ES" w:bidi="es-ES"/>
              </w:rPr>
              <w:t xml:space="preserve">ecretaria </w:t>
            </w:r>
            <w:r>
              <w:rPr>
                <w:rFonts w:cstheme="minorHAnsi"/>
                <w:color w:val="000000"/>
                <w:lang w:eastAsia="es-ES" w:bidi="es-ES"/>
              </w:rPr>
              <w:t>G</w:t>
            </w:r>
            <w:r w:rsidRPr="007B4776">
              <w:rPr>
                <w:rFonts w:cstheme="minorHAnsi"/>
                <w:color w:val="000000"/>
                <w:lang w:eastAsia="es-ES" w:bidi="es-ES"/>
              </w:rPr>
              <w:t>eneral</w:t>
            </w:r>
            <w:proofErr w:type="gramEnd"/>
          </w:p>
        </w:tc>
      </w:tr>
      <w:tr w:rsidR="00A0789F" w:rsidRPr="00A0789F" w14:paraId="678C6F8A" w14:textId="77777777" w:rsidTr="00DF7963">
        <w:trPr>
          <w:trHeight w:val="196"/>
        </w:trPr>
        <w:tc>
          <w:tcPr>
            <w:tcW w:w="3068" w:type="dxa"/>
          </w:tcPr>
          <w:p w14:paraId="4A4C47F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6B70F5A3" w14:textId="5F6DF36A" w:rsidR="00A0789F" w:rsidRPr="00A0789F" w:rsidRDefault="007B4776"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Copias certificadas</w:t>
            </w:r>
          </w:p>
        </w:tc>
      </w:tr>
      <w:tr w:rsidR="00A0789F" w:rsidRPr="00A0789F" w14:paraId="26658284" w14:textId="77777777" w:rsidTr="00DF7963">
        <w:trPr>
          <w:trHeight w:val="196"/>
        </w:trPr>
        <w:tc>
          <w:tcPr>
            <w:tcW w:w="3068" w:type="dxa"/>
          </w:tcPr>
          <w:p w14:paraId="119FEEC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 xml:space="preserve">Nombre de la </w:t>
            </w:r>
            <w:proofErr w:type="spellStart"/>
            <w:r w:rsidRPr="00A0789F">
              <w:rPr>
                <w:rFonts w:cstheme="minorHAnsi"/>
                <w:bCs w:val="0"/>
                <w:color w:val="000000"/>
                <w:sz w:val="22"/>
                <w:szCs w:val="22"/>
                <w:lang w:eastAsia="es-ES" w:bidi="es-ES"/>
              </w:rPr>
              <w:t>sub-serie</w:t>
            </w:r>
            <w:proofErr w:type="spellEnd"/>
          </w:p>
        </w:tc>
        <w:tc>
          <w:tcPr>
            <w:tcW w:w="5579" w:type="dxa"/>
          </w:tcPr>
          <w:p w14:paraId="3F9731FD"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bl>
    <w:p w14:paraId="6D7A1992" w14:textId="77777777" w:rsidR="00A0789F" w:rsidRPr="00A0789F" w:rsidRDefault="00A0789F" w:rsidP="00A0789F">
      <w:pPr>
        <w:pStyle w:val="Ttulo1"/>
        <w:jc w:val="center"/>
        <w:rPr>
          <w:rFonts w:asciiTheme="minorHAnsi" w:hAnsiTheme="minorHAnsi" w:cstheme="minorHAnsi"/>
          <w:b w:val="0"/>
          <w:sz w:val="22"/>
          <w:szCs w:val="22"/>
        </w:rPr>
      </w:pPr>
      <w:r w:rsidRPr="00A0789F">
        <w:rPr>
          <w:rFonts w:asciiTheme="minorHAnsi" w:hAnsiTheme="minorHAnsi" w:cstheme="minorHAnsi"/>
          <w:sz w:val="22"/>
          <w:szCs w:val="22"/>
        </w:rPr>
        <w:t>FICHA TÉCNICA DE PREVALORACIÓN</w:t>
      </w:r>
    </w:p>
    <w:p w14:paraId="1D8D051B" w14:textId="77777777" w:rsidR="00A0789F" w:rsidRDefault="00A0789F" w:rsidP="00A0789F">
      <w:pPr>
        <w:pStyle w:val="Prrafodelista"/>
        <w:jc w:val="both"/>
        <w:rPr>
          <w:rFonts w:cstheme="minorHAnsi"/>
          <w:b/>
          <w:lang w:val="es-ES_tradnl"/>
        </w:rPr>
      </w:pPr>
    </w:p>
    <w:p w14:paraId="627231C0" w14:textId="15BA0CE2"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Carácter del proceso, atribuciones y responsabilidades:</w:t>
      </w:r>
    </w:p>
    <w:p w14:paraId="51EB8B16" w14:textId="3CA01D7A" w:rsidR="00A0789F" w:rsidRPr="00A0789F" w:rsidRDefault="00A0789F" w:rsidP="00A0789F">
      <w:pPr>
        <w:jc w:val="both"/>
        <w:rPr>
          <w:rFonts w:asciiTheme="minorHAnsi" w:hAnsiTheme="minorHAnsi" w:cstheme="minorHAnsi"/>
        </w:rPr>
      </w:pPr>
      <w:r w:rsidRPr="00A0789F">
        <w:rPr>
          <w:rFonts w:asciiTheme="minorHAnsi" w:hAnsiTheme="minorHAnsi" w:cstheme="minorHAnsi"/>
        </w:rPr>
        <w:t>Una vez cumplido el proceso archivístico de levantamiento del Inventario General de los productos documentales</w:t>
      </w:r>
      <w:r w:rsidR="007B43BB">
        <w:rPr>
          <w:rFonts w:asciiTheme="minorHAnsi" w:hAnsiTheme="minorHAnsi" w:cstheme="minorHAnsi"/>
        </w:rPr>
        <w:t>:</w:t>
      </w:r>
      <w:r w:rsidRPr="00A0789F">
        <w:rPr>
          <w:rFonts w:asciiTheme="minorHAnsi" w:hAnsiTheme="minorHAnsi" w:cstheme="minorHAnsi"/>
        </w:rPr>
        <w:t xml:space="preserve"> </w:t>
      </w:r>
    </w:p>
    <w:p w14:paraId="5443A847" w14:textId="453D4187" w:rsidR="00A0789F" w:rsidRPr="00A0789F" w:rsidRDefault="007B4776" w:rsidP="00A0789F">
      <w:pPr>
        <w:pStyle w:val="Prrafodelista"/>
        <w:numPr>
          <w:ilvl w:val="0"/>
          <w:numId w:val="6"/>
        </w:numPr>
        <w:jc w:val="both"/>
        <w:rPr>
          <w:rFonts w:cstheme="minorHAnsi"/>
          <w:lang w:val="es-ES_tradnl"/>
        </w:rPr>
      </w:pPr>
      <w:r>
        <w:rPr>
          <w:rFonts w:cstheme="minorHAnsi"/>
          <w:lang w:val="es-ES_tradnl"/>
        </w:rPr>
        <w:t>Copias certificadas</w:t>
      </w:r>
      <w:r w:rsidR="00A0789F" w:rsidRPr="00A0789F">
        <w:rPr>
          <w:rFonts w:cstheme="minorHAnsi"/>
          <w:lang w:val="es-ES_tradnl"/>
        </w:rPr>
        <w:t xml:space="preserve"> del periodo 201</w:t>
      </w:r>
      <w:r>
        <w:rPr>
          <w:rFonts w:cstheme="minorHAnsi"/>
          <w:lang w:val="es-ES_tradnl"/>
        </w:rPr>
        <w:t>2</w:t>
      </w:r>
      <w:r w:rsidR="00A0789F" w:rsidRPr="00A0789F">
        <w:rPr>
          <w:rFonts w:cstheme="minorHAnsi"/>
          <w:lang w:val="es-ES_tradnl"/>
        </w:rPr>
        <w:t xml:space="preserve"> al 201</w:t>
      </w:r>
      <w:r>
        <w:rPr>
          <w:rFonts w:cstheme="minorHAnsi"/>
          <w:lang w:val="es-ES_tradnl"/>
        </w:rPr>
        <w:t>8</w:t>
      </w:r>
    </w:p>
    <w:p w14:paraId="50E64691" w14:textId="054E94DC"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Series documentales perteneciente a la unidad </w:t>
      </w:r>
      <w:r w:rsidR="007B4776" w:rsidRPr="007B4776">
        <w:rPr>
          <w:rFonts w:cstheme="minorHAnsi"/>
          <w:color w:val="000000"/>
          <w:lang w:eastAsia="es-ES" w:bidi="es-ES"/>
        </w:rPr>
        <w:t xml:space="preserve">de </w:t>
      </w:r>
      <w:r w:rsidR="007B4776">
        <w:rPr>
          <w:rFonts w:cstheme="minorHAnsi"/>
          <w:color w:val="000000"/>
          <w:lang w:eastAsia="es-ES" w:bidi="es-ES"/>
        </w:rPr>
        <w:t>A</w:t>
      </w:r>
      <w:r w:rsidR="007B4776" w:rsidRPr="007B4776">
        <w:rPr>
          <w:rFonts w:cstheme="minorHAnsi"/>
          <w:color w:val="000000"/>
          <w:lang w:eastAsia="es-ES" w:bidi="es-ES"/>
        </w:rPr>
        <w:t xml:space="preserve">poyo y </w:t>
      </w:r>
      <w:r w:rsidR="007B4776">
        <w:rPr>
          <w:rFonts w:cstheme="minorHAnsi"/>
          <w:color w:val="000000"/>
          <w:lang w:eastAsia="es-ES" w:bidi="es-ES"/>
        </w:rPr>
        <w:t>A</w:t>
      </w:r>
      <w:r w:rsidR="007B4776" w:rsidRPr="007B4776">
        <w:rPr>
          <w:rFonts w:cstheme="minorHAnsi"/>
          <w:color w:val="000000"/>
          <w:lang w:eastAsia="es-ES" w:bidi="es-ES"/>
        </w:rPr>
        <w:t>sesor</w:t>
      </w:r>
      <w:r w:rsidR="007B4776">
        <w:rPr>
          <w:rFonts w:cstheme="minorHAnsi"/>
          <w:color w:val="000000"/>
          <w:lang w:eastAsia="es-ES" w:bidi="es-ES"/>
        </w:rPr>
        <w:t>í</w:t>
      </w:r>
      <w:r w:rsidR="007B4776" w:rsidRPr="007B4776">
        <w:rPr>
          <w:rFonts w:cstheme="minorHAnsi"/>
          <w:color w:val="000000"/>
          <w:lang w:eastAsia="es-ES" w:bidi="es-ES"/>
        </w:rPr>
        <w:t>a</w:t>
      </w:r>
      <w:r w:rsidR="007B4776">
        <w:rPr>
          <w:rFonts w:cstheme="minorHAnsi"/>
          <w:color w:val="000000"/>
          <w:lang w:eastAsia="es-ES" w:bidi="es-ES"/>
        </w:rPr>
        <w:t xml:space="preserve"> / </w:t>
      </w:r>
      <w:proofErr w:type="gramStart"/>
      <w:r w:rsidR="007B4776">
        <w:t>S</w:t>
      </w:r>
      <w:r w:rsidR="007B4776" w:rsidRPr="007B4776">
        <w:rPr>
          <w:rFonts w:cstheme="minorHAnsi"/>
          <w:color w:val="000000"/>
          <w:lang w:eastAsia="es-ES" w:bidi="es-ES"/>
        </w:rPr>
        <w:t xml:space="preserve">ecretaria </w:t>
      </w:r>
      <w:r w:rsidR="007B4776">
        <w:rPr>
          <w:rFonts w:cstheme="minorHAnsi"/>
          <w:color w:val="000000"/>
          <w:lang w:eastAsia="es-ES" w:bidi="es-ES"/>
        </w:rPr>
        <w:t>G</w:t>
      </w:r>
      <w:r w:rsidR="007B4776" w:rsidRPr="007B4776">
        <w:rPr>
          <w:rFonts w:cstheme="minorHAnsi"/>
          <w:color w:val="000000"/>
          <w:lang w:eastAsia="es-ES" w:bidi="es-ES"/>
        </w:rPr>
        <w:t>eneral</w:t>
      </w:r>
      <w:proofErr w:type="gramEnd"/>
      <w:r w:rsidRPr="00A0789F">
        <w:rPr>
          <w:rFonts w:asciiTheme="minorHAnsi" w:hAnsiTheme="minorHAnsi" w:cstheme="minorHAnsi"/>
        </w:rPr>
        <w:t>, el mismo que se encuentra en el Archivo Pasivo de la Dirección Regional del Trabajo y Servicio Público de Loja.</w:t>
      </w:r>
    </w:p>
    <w:p w14:paraId="29C9CA48" w14:textId="77777777" w:rsidR="007B4776" w:rsidRPr="00A0789F" w:rsidRDefault="007B4776" w:rsidP="007B4776">
      <w:pPr>
        <w:jc w:val="both"/>
        <w:rPr>
          <w:rFonts w:asciiTheme="minorHAnsi" w:hAnsiTheme="minorHAnsi" w:cstheme="minorHAnsi"/>
        </w:rPr>
      </w:pPr>
      <w:bookmarkStart w:id="1" w:name="_Hlk223958560"/>
      <w:r w:rsidRPr="00A0789F">
        <w:rPr>
          <w:rFonts w:asciiTheme="minorHAnsi" w:hAnsiTheme="minorHAnsi" w:cstheme="minorHAnsi"/>
        </w:rPr>
        <w:t>Según lo establecido en el Estatuto</w:t>
      </w:r>
      <w:r w:rsidRPr="00A0789F">
        <w:rPr>
          <w:rFonts w:asciiTheme="minorHAnsi" w:hAnsiTheme="minorHAnsi" w:cstheme="minorHAnsi"/>
          <w:spacing w:val="-2"/>
          <w:w w:val="105"/>
        </w:rPr>
        <w:t xml:space="preserve"> </w:t>
      </w:r>
      <w:r w:rsidRPr="00A0789F">
        <w:rPr>
          <w:rFonts w:asciiTheme="minorHAnsi" w:hAnsiTheme="minorHAnsi" w:cstheme="minorHAnsi"/>
          <w:w w:val="105"/>
        </w:rPr>
        <w:t>Orgánico</w:t>
      </w:r>
      <w:r w:rsidRPr="00A0789F">
        <w:rPr>
          <w:rFonts w:asciiTheme="minorHAnsi" w:hAnsiTheme="minorHAnsi" w:cstheme="minorHAnsi"/>
          <w:spacing w:val="-2"/>
          <w:w w:val="105"/>
        </w:rPr>
        <w:t xml:space="preserve"> </w:t>
      </w:r>
      <w:r w:rsidRPr="00A0789F">
        <w:rPr>
          <w:rFonts w:asciiTheme="minorHAnsi" w:hAnsiTheme="minorHAnsi" w:cstheme="minorHAnsi"/>
          <w:w w:val="105"/>
        </w:rPr>
        <w:t>del</w:t>
      </w:r>
      <w:r w:rsidRPr="00A0789F">
        <w:rPr>
          <w:rFonts w:asciiTheme="minorHAnsi" w:hAnsiTheme="minorHAnsi" w:cstheme="minorHAnsi"/>
          <w:spacing w:val="-2"/>
          <w:w w:val="105"/>
        </w:rPr>
        <w:t xml:space="preserve"> </w:t>
      </w:r>
      <w:r w:rsidRPr="00A0789F">
        <w:rPr>
          <w:rFonts w:asciiTheme="minorHAnsi" w:hAnsiTheme="minorHAnsi" w:cstheme="minorHAnsi"/>
          <w:w w:val="105"/>
        </w:rPr>
        <w:t>Ministerio</w:t>
      </w:r>
      <w:r w:rsidRPr="00A0789F">
        <w:rPr>
          <w:rFonts w:asciiTheme="minorHAnsi" w:hAnsiTheme="minorHAnsi" w:cstheme="minorHAnsi"/>
          <w:spacing w:val="-2"/>
          <w:w w:val="105"/>
        </w:rPr>
        <w:t xml:space="preserve"> </w:t>
      </w:r>
      <w:r w:rsidRPr="00A0789F">
        <w:rPr>
          <w:rFonts w:asciiTheme="minorHAnsi" w:hAnsiTheme="minorHAnsi" w:cstheme="minorHAnsi"/>
          <w:w w:val="105"/>
        </w:rPr>
        <w:t>de</w:t>
      </w:r>
      <w:r>
        <w:rPr>
          <w:rFonts w:asciiTheme="minorHAnsi" w:hAnsiTheme="minorHAnsi" w:cstheme="minorHAnsi"/>
          <w:w w:val="105"/>
        </w:rPr>
        <w:t>l</w:t>
      </w:r>
      <w:r w:rsidRPr="00A0789F">
        <w:rPr>
          <w:rFonts w:asciiTheme="minorHAnsi" w:hAnsiTheme="minorHAnsi" w:cstheme="minorHAnsi"/>
          <w:w w:val="105"/>
        </w:rPr>
        <w:t xml:space="preserve"> </w:t>
      </w:r>
      <w:r>
        <w:rPr>
          <w:rFonts w:asciiTheme="minorHAnsi" w:hAnsiTheme="minorHAnsi" w:cstheme="minorHAnsi"/>
          <w:w w:val="105"/>
        </w:rPr>
        <w:t>Trabajo</w:t>
      </w:r>
      <w:r w:rsidRPr="00A0789F">
        <w:rPr>
          <w:rFonts w:asciiTheme="minorHAnsi" w:hAnsiTheme="minorHAnsi" w:cstheme="minorHAnsi"/>
          <w:w w:val="105"/>
        </w:rPr>
        <w:t xml:space="preserve"> Mediante Acuerdo Ministerial No. </w:t>
      </w:r>
      <w:r>
        <w:rPr>
          <w:rFonts w:asciiTheme="minorHAnsi" w:hAnsiTheme="minorHAnsi" w:cstheme="minorHAnsi"/>
          <w:w w:val="105"/>
        </w:rPr>
        <w:t>MDT-2017-0052</w:t>
      </w:r>
      <w:r w:rsidRPr="00A0789F">
        <w:rPr>
          <w:rFonts w:asciiTheme="minorHAnsi" w:hAnsiTheme="minorHAnsi" w:cstheme="minorHAnsi"/>
          <w:w w:val="105"/>
        </w:rPr>
        <w:t xml:space="preserve">, de </w:t>
      </w:r>
      <w:r>
        <w:rPr>
          <w:rFonts w:asciiTheme="minorHAnsi" w:hAnsiTheme="minorHAnsi" w:cstheme="minorHAnsi"/>
          <w:w w:val="105"/>
        </w:rPr>
        <w:t>28</w:t>
      </w:r>
      <w:r w:rsidRPr="00A0789F">
        <w:rPr>
          <w:rFonts w:asciiTheme="minorHAnsi" w:hAnsiTheme="minorHAnsi" w:cstheme="minorHAnsi"/>
          <w:w w:val="105"/>
        </w:rPr>
        <w:t xml:space="preserve"> de </w:t>
      </w:r>
      <w:r>
        <w:rPr>
          <w:rFonts w:asciiTheme="minorHAnsi" w:hAnsiTheme="minorHAnsi" w:cstheme="minorHAnsi"/>
          <w:w w:val="105"/>
        </w:rPr>
        <w:t>marzo</w:t>
      </w:r>
      <w:r w:rsidRPr="00A0789F">
        <w:rPr>
          <w:rFonts w:asciiTheme="minorHAnsi" w:hAnsiTheme="minorHAnsi" w:cstheme="minorHAnsi"/>
          <w:w w:val="105"/>
        </w:rPr>
        <w:t xml:space="preserve"> de 201</w:t>
      </w:r>
      <w:r>
        <w:rPr>
          <w:rFonts w:asciiTheme="minorHAnsi" w:hAnsiTheme="minorHAnsi" w:cstheme="minorHAnsi"/>
          <w:w w:val="105"/>
        </w:rPr>
        <w:t>7</w:t>
      </w:r>
      <w:r w:rsidRPr="00A0789F">
        <w:rPr>
          <w:rFonts w:asciiTheme="minorHAnsi" w:hAnsiTheme="minorHAnsi" w:cstheme="minorHAnsi"/>
          <w:w w:val="105"/>
        </w:rPr>
        <w:t xml:space="preserve">, publicado en la Edición Especial del Registro Oficial No. </w:t>
      </w:r>
      <w:r>
        <w:rPr>
          <w:rFonts w:asciiTheme="minorHAnsi" w:hAnsiTheme="minorHAnsi" w:cstheme="minorHAnsi"/>
          <w:w w:val="105"/>
        </w:rPr>
        <w:t>1004</w:t>
      </w:r>
      <w:r w:rsidRPr="00A0789F">
        <w:rPr>
          <w:rFonts w:asciiTheme="minorHAnsi" w:hAnsiTheme="minorHAnsi" w:cstheme="minorHAnsi"/>
          <w:w w:val="105"/>
        </w:rPr>
        <w:t xml:space="preserve">, de </w:t>
      </w:r>
      <w:r>
        <w:rPr>
          <w:rFonts w:asciiTheme="minorHAnsi" w:hAnsiTheme="minorHAnsi" w:cstheme="minorHAnsi"/>
          <w:w w:val="105"/>
        </w:rPr>
        <w:t>18</w:t>
      </w:r>
      <w:r w:rsidRPr="00A0789F">
        <w:rPr>
          <w:rFonts w:asciiTheme="minorHAnsi" w:hAnsiTheme="minorHAnsi" w:cstheme="minorHAnsi"/>
          <w:w w:val="105"/>
        </w:rPr>
        <w:t xml:space="preserve"> de </w:t>
      </w:r>
      <w:r>
        <w:rPr>
          <w:rFonts w:asciiTheme="minorHAnsi" w:hAnsiTheme="minorHAnsi" w:cstheme="minorHAnsi"/>
          <w:w w:val="105"/>
        </w:rPr>
        <w:t>abril</w:t>
      </w:r>
      <w:r w:rsidRPr="00A0789F">
        <w:rPr>
          <w:rFonts w:asciiTheme="minorHAnsi" w:hAnsiTheme="minorHAnsi" w:cstheme="minorHAnsi"/>
          <w:w w:val="105"/>
        </w:rPr>
        <w:t xml:space="preserve"> de 201</w:t>
      </w:r>
      <w:r>
        <w:rPr>
          <w:rFonts w:asciiTheme="minorHAnsi" w:hAnsiTheme="minorHAnsi" w:cstheme="minorHAnsi"/>
          <w:w w:val="105"/>
        </w:rPr>
        <w:t>7</w:t>
      </w:r>
      <w:r w:rsidRPr="00A0789F">
        <w:rPr>
          <w:rFonts w:asciiTheme="minorHAnsi" w:hAnsiTheme="minorHAnsi" w:cstheme="minorHAnsi"/>
        </w:rPr>
        <w:t>, establece los siguientes procesos:</w:t>
      </w:r>
    </w:p>
    <w:p w14:paraId="3D61E926" w14:textId="77777777" w:rsidR="007B4776" w:rsidRDefault="007B4776" w:rsidP="007B4776">
      <w:pPr>
        <w:jc w:val="both"/>
        <w:rPr>
          <w:rFonts w:asciiTheme="minorHAnsi" w:hAnsiTheme="minorHAnsi" w:cstheme="minorHAnsi"/>
          <w:i/>
          <w:lang w:val="es-EC"/>
        </w:rPr>
      </w:pPr>
      <w:r w:rsidRPr="00A0789F">
        <w:rPr>
          <w:rFonts w:asciiTheme="minorHAnsi" w:hAnsiTheme="minorHAnsi" w:cstheme="minorHAnsi"/>
          <w:i/>
        </w:rPr>
        <w:t xml:space="preserve">“… </w:t>
      </w:r>
      <w:r w:rsidRPr="00454041">
        <w:rPr>
          <w:rFonts w:asciiTheme="minorHAnsi" w:hAnsiTheme="minorHAnsi" w:cstheme="minorHAnsi"/>
          <w:i/>
          <w:lang w:val="es-EC"/>
        </w:rPr>
        <w:t>2. Nivel de Gestión Desconcentrada</w:t>
      </w:r>
    </w:p>
    <w:p w14:paraId="703A2B19" w14:textId="6FDEAEA2" w:rsidR="007B4776" w:rsidRDefault="007B4776" w:rsidP="007B4776">
      <w:pPr>
        <w:jc w:val="both"/>
        <w:rPr>
          <w:rFonts w:asciiTheme="minorHAnsi" w:hAnsiTheme="minorHAnsi" w:cstheme="minorHAnsi"/>
          <w:i/>
          <w:lang w:val="es-EC"/>
        </w:rPr>
      </w:pPr>
      <w:r w:rsidRPr="007B4776">
        <w:rPr>
          <w:rFonts w:asciiTheme="minorHAnsi" w:hAnsiTheme="minorHAnsi" w:cstheme="minorHAnsi"/>
          <w:i/>
          <w:lang w:val="es-EC"/>
        </w:rPr>
        <w:t>2.1.3. Procesos Adjetivos</w:t>
      </w:r>
      <w:r w:rsidRPr="00454041">
        <w:rPr>
          <w:rFonts w:asciiTheme="minorHAnsi" w:hAnsiTheme="minorHAnsi" w:cstheme="minorHAnsi"/>
          <w:i/>
          <w:lang w:val="es-EC"/>
        </w:rPr>
        <w:t>:</w:t>
      </w:r>
    </w:p>
    <w:p w14:paraId="02944530" w14:textId="5A6E4137" w:rsidR="007B4776" w:rsidRDefault="007B4776" w:rsidP="007B4776">
      <w:pPr>
        <w:jc w:val="both"/>
        <w:rPr>
          <w:rFonts w:asciiTheme="minorHAnsi" w:hAnsiTheme="minorHAnsi" w:cstheme="minorHAnsi"/>
          <w:i/>
          <w:lang w:val="es-EC"/>
        </w:rPr>
      </w:pPr>
      <w:r w:rsidRPr="007B4776">
        <w:rPr>
          <w:rFonts w:asciiTheme="minorHAnsi" w:hAnsiTheme="minorHAnsi" w:cstheme="minorHAnsi"/>
          <w:i/>
          <w:lang w:val="es-EC"/>
        </w:rPr>
        <w:t>2.1.3.1. Gestión de Apoyo y Asesoría</w:t>
      </w:r>
    </w:p>
    <w:p w14:paraId="120636E7" w14:textId="0E485E36" w:rsidR="00286326" w:rsidRPr="00A0789F" w:rsidRDefault="00286326" w:rsidP="007B4776">
      <w:pPr>
        <w:jc w:val="both"/>
        <w:rPr>
          <w:rFonts w:asciiTheme="minorHAnsi" w:hAnsiTheme="minorHAnsi" w:cstheme="minorHAnsi"/>
          <w:i/>
        </w:rPr>
      </w:pPr>
      <w:r w:rsidRPr="00286326">
        <w:rPr>
          <w:rFonts w:asciiTheme="minorHAnsi" w:hAnsiTheme="minorHAnsi" w:cstheme="minorHAnsi"/>
          <w:i/>
          <w:lang w:val="es-EC"/>
        </w:rPr>
        <w:t>Gestión Interna Administrativa Financiera</w:t>
      </w:r>
    </w:p>
    <w:p w14:paraId="1E0A3E18" w14:textId="3E45CDB2" w:rsidR="007B4776" w:rsidRPr="00A0789F" w:rsidRDefault="007B4776" w:rsidP="007B4776">
      <w:pPr>
        <w:jc w:val="both"/>
        <w:rPr>
          <w:rFonts w:asciiTheme="minorHAnsi" w:hAnsiTheme="minorHAnsi" w:cstheme="minorHAnsi"/>
          <w:i/>
        </w:rPr>
      </w:pPr>
      <w:r w:rsidRPr="006D14F7">
        <w:rPr>
          <w:rFonts w:asciiTheme="minorHAnsi" w:hAnsiTheme="minorHAnsi" w:cstheme="minorHAnsi"/>
          <w:b/>
          <w:bCs/>
          <w:i/>
        </w:rPr>
        <w:t>Misión:</w:t>
      </w:r>
      <w:r w:rsidRPr="00A0789F">
        <w:rPr>
          <w:rFonts w:asciiTheme="minorHAnsi" w:hAnsiTheme="minorHAnsi" w:cstheme="minorHAnsi"/>
          <w:i/>
        </w:rPr>
        <w:t xml:space="preserve"> </w:t>
      </w:r>
      <w:r w:rsidRPr="007B4776">
        <w:rPr>
          <w:rFonts w:asciiTheme="minorHAnsi" w:hAnsiTheme="minorHAnsi" w:cstheme="minorHAnsi"/>
          <w:i/>
          <w:lang w:val="es-EC"/>
        </w:rPr>
        <w:t>Prestar el soporte administrativo interno, en la aplicación de la normativa legal vigente, materia</w:t>
      </w:r>
      <w:r>
        <w:rPr>
          <w:rFonts w:asciiTheme="minorHAnsi" w:hAnsiTheme="minorHAnsi" w:cstheme="minorHAnsi"/>
          <w:i/>
          <w:lang w:val="es-EC"/>
        </w:rPr>
        <w:t xml:space="preserve"> </w:t>
      </w:r>
      <w:r w:rsidRPr="007B4776">
        <w:rPr>
          <w:rFonts w:asciiTheme="minorHAnsi" w:hAnsiTheme="minorHAnsi" w:cstheme="minorHAnsi"/>
          <w:i/>
          <w:lang w:val="es-EC"/>
        </w:rPr>
        <w:t>jurídica, control de procesos, en temas relacionados con la administración financiera y asesoría</w:t>
      </w:r>
      <w:r>
        <w:rPr>
          <w:rFonts w:asciiTheme="minorHAnsi" w:hAnsiTheme="minorHAnsi" w:cstheme="minorHAnsi"/>
          <w:i/>
          <w:lang w:val="es-EC"/>
        </w:rPr>
        <w:t xml:space="preserve"> </w:t>
      </w:r>
      <w:r w:rsidRPr="007B4776">
        <w:rPr>
          <w:rFonts w:asciiTheme="minorHAnsi" w:hAnsiTheme="minorHAnsi" w:cstheme="minorHAnsi"/>
          <w:i/>
          <w:lang w:val="es-EC"/>
        </w:rPr>
        <w:t>jurídica, a fin de apoyar de manera eficiente el desempeño, accionar, mejora continua, eficacia de los</w:t>
      </w:r>
      <w:r>
        <w:rPr>
          <w:rFonts w:asciiTheme="minorHAnsi" w:hAnsiTheme="minorHAnsi" w:cstheme="minorHAnsi"/>
          <w:i/>
          <w:lang w:val="es-EC"/>
        </w:rPr>
        <w:t xml:space="preserve"> </w:t>
      </w:r>
      <w:r w:rsidRPr="007B4776">
        <w:rPr>
          <w:rFonts w:asciiTheme="minorHAnsi" w:hAnsiTheme="minorHAnsi" w:cstheme="minorHAnsi"/>
          <w:i/>
          <w:lang w:val="es-EC"/>
        </w:rPr>
        <w:t>productos y servicios.</w:t>
      </w:r>
    </w:p>
    <w:p w14:paraId="09FCEEF8" w14:textId="77777777" w:rsidR="007B4776" w:rsidRPr="00A0789F" w:rsidRDefault="007B4776" w:rsidP="007B4776">
      <w:pPr>
        <w:jc w:val="both"/>
        <w:rPr>
          <w:rFonts w:asciiTheme="minorHAnsi" w:hAnsiTheme="minorHAnsi" w:cstheme="minorHAnsi"/>
          <w:i/>
        </w:rPr>
      </w:pPr>
      <w:r>
        <w:rPr>
          <w:rFonts w:asciiTheme="minorHAnsi" w:hAnsiTheme="minorHAnsi" w:cstheme="minorHAnsi"/>
          <w:i/>
        </w:rPr>
        <w:t>Productos y servicios:</w:t>
      </w:r>
    </w:p>
    <w:p w14:paraId="0AB2FA7E" w14:textId="1489ACDD" w:rsidR="00A0789F" w:rsidRPr="00286326" w:rsidRDefault="007B4776" w:rsidP="00286326">
      <w:pPr>
        <w:pStyle w:val="Prrafodelista"/>
        <w:numPr>
          <w:ilvl w:val="1"/>
          <w:numId w:val="1"/>
        </w:numPr>
        <w:jc w:val="both"/>
        <w:rPr>
          <w:rFonts w:cstheme="minorHAnsi"/>
          <w:i/>
        </w:rPr>
      </w:pPr>
      <w:r w:rsidRPr="00F91B71">
        <w:rPr>
          <w:rFonts w:cstheme="minorHAnsi"/>
          <w:i/>
          <w:lang w:val="es-ES_tradnl"/>
        </w:rPr>
        <w:t>“</w:t>
      </w:r>
      <w:r w:rsidR="00286326" w:rsidRPr="00286326">
        <w:rPr>
          <w:rFonts w:cstheme="minorHAnsi"/>
          <w:i/>
        </w:rPr>
        <w:t>3. Copias certificadas</w:t>
      </w:r>
      <w:r w:rsidRPr="00286326">
        <w:rPr>
          <w:rFonts w:cstheme="minorHAnsi"/>
          <w:i/>
        </w:rPr>
        <w:t>.”</w:t>
      </w:r>
    </w:p>
    <w:bookmarkEnd w:id="1"/>
    <w:p w14:paraId="0F4073C4" w14:textId="786883A6"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w:t>
      </w:r>
      <w:proofErr w:type="gramStart"/>
      <w:r w:rsidRPr="00A0789F">
        <w:rPr>
          <w:rFonts w:asciiTheme="minorHAnsi" w:hAnsiTheme="minorHAnsi" w:cstheme="minorHAnsi"/>
        </w:rPr>
        <w:t>Director Regional</w:t>
      </w:r>
      <w:proofErr w:type="gramEnd"/>
      <w:r w:rsidRPr="00A0789F">
        <w:rPr>
          <w:rFonts w:asciiTheme="minorHAnsi" w:hAnsiTheme="minorHAnsi" w:cstheme="minorHAnsi"/>
        </w:rPr>
        <w:t xml:space="preserve"> de Trabajo y Servicio Público, entre sus atribuciones y responsabilidades establecidas en el Estatuto Orgánico de Gestión Organizacional por Procesos, aprobado mediante Acuerdo Ministerial No. MDT-2025-050, suscrito con fecha 30 de abril de 2025 y publicado en el Registro Oficial, Segundo Suplemento del Registro Oficial 42, 20-V-2025, indica: </w:t>
      </w:r>
      <w:r w:rsidRPr="00A0789F">
        <w:rPr>
          <w:rFonts w:asciiTheme="minorHAnsi" w:hAnsiTheme="minorHAnsi" w:cstheme="minorHAnsi"/>
          <w:i/>
        </w:rPr>
        <w:t xml:space="preserve">“…e) Coordinar y supervisar en el ámbito de su jurisdicción, la ejecución de los procesos administrativos financieros, talento humano y gestión documental conforme lineamientos emitidos por el nivel central (…),  j) Gestionar y supervisar en el ámbito de su jurisdicción, la administración y control del archivo y su gestión documental, conforme lineamientos emitidos por el nivel central…”. </w:t>
      </w:r>
      <w:r w:rsidRPr="00A0789F">
        <w:rPr>
          <w:rFonts w:asciiTheme="minorHAnsi" w:hAnsiTheme="minorHAnsi" w:cstheme="minorHAnsi"/>
        </w:rPr>
        <w:t xml:space="preserve">Dentro de una de las responsabilidades de la Unidad de Apoyo y Asesoría, según el Estatuto Orgánico de Gestión Organizacional por Procesos indica que la Unidad de </w:t>
      </w:r>
      <w:r w:rsidRPr="00A0789F">
        <w:rPr>
          <w:rFonts w:asciiTheme="minorHAnsi" w:hAnsiTheme="minorHAnsi" w:cstheme="minorHAnsi"/>
        </w:rPr>
        <w:lastRenderedPageBreak/>
        <w:t xml:space="preserve">Gestión Documental es la encargada de emitir el Informe técnico de diagnóstico archivístico, por lo cual, una vez revisado el Cuadro y Tabla de Plazos de Conservación Documental, se ha verificado que </w:t>
      </w:r>
      <w:r w:rsidR="00286326">
        <w:rPr>
          <w:rFonts w:asciiTheme="minorHAnsi" w:hAnsiTheme="minorHAnsi" w:cstheme="minorHAnsi"/>
        </w:rPr>
        <w:t>el</w:t>
      </w:r>
      <w:r w:rsidRPr="00A0789F">
        <w:rPr>
          <w:rFonts w:asciiTheme="minorHAnsi" w:hAnsiTheme="minorHAnsi" w:cstheme="minorHAnsi"/>
        </w:rPr>
        <w:t xml:space="preserve"> producto documental:</w:t>
      </w:r>
    </w:p>
    <w:p w14:paraId="36A5DE53" w14:textId="57D89B73" w:rsidR="00A0789F" w:rsidRPr="00A0789F" w:rsidRDefault="00286326" w:rsidP="00A0789F">
      <w:pPr>
        <w:pStyle w:val="Prrafodelista"/>
        <w:numPr>
          <w:ilvl w:val="0"/>
          <w:numId w:val="7"/>
        </w:numPr>
        <w:jc w:val="both"/>
        <w:rPr>
          <w:rFonts w:cstheme="minorHAnsi"/>
          <w:lang w:val="es-ES_tradnl"/>
        </w:rPr>
      </w:pPr>
      <w:r>
        <w:rPr>
          <w:rFonts w:cstheme="minorHAnsi"/>
          <w:lang w:val="es-ES_tradnl"/>
        </w:rPr>
        <w:t>Copias certificadas del periodo 2012 al 2018.</w:t>
      </w:r>
    </w:p>
    <w:p w14:paraId="700430A1"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Han cumplido el plazo establecido de permanencia de dos años en el archivo de gestión y cinco años en el archivo pasivo.</w:t>
      </w:r>
    </w:p>
    <w:p w14:paraId="6B39BCA2" w14:textId="320DE9D3" w:rsidR="00A0789F" w:rsidRPr="00286326" w:rsidRDefault="00A0789F" w:rsidP="00286326">
      <w:pPr>
        <w:pStyle w:val="Prrafodelista"/>
        <w:numPr>
          <w:ilvl w:val="0"/>
          <w:numId w:val="8"/>
        </w:numPr>
        <w:jc w:val="both"/>
        <w:rPr>
          <w:rFonts w:cstheme="minorHAnsi"/>
          <w:lang w:val="es-ES_tradnl"/>
        </w:rPr>
      </w:pPr>
      <w:r w:rsidRPr="00A0789F">
        <w:rPr>
          <w:rFonts w:cstheme="minorHAnsi"/>
          <w:lang w:val="es-ES_tradnl"/>
        </w:rPr>
        <w:t>De acuerdo con el Informe Técnico de Validación Nro. DAAP-MDT-2022-0033, remitido mediante Oficio Nro. PR-DAAP-2022-0161-O, de 25 de julio de 2022, por la Dirección Nacional de Archivo de la Administración Pública</w:t>
      </w:r>
      <w:r w:rsidR="00286326">
        <w:rPr>
          <w:rFonts w:cstheme="minorHAnsi"/>
          <w:lang w:val="es-ES_tradnl"/>
        </w:rPr>
        <w:t>, tabla de plazos de conservación direcciones regionales</w:t>
      </w:r>
      <w:r w:rsidRPr="00A0789F">
        <w:rPr>
          <w:rFonts w:cstheme="minorHAnsi"/>
          <w:lang w:val="es-ES_tradnl"/>
        </w:rPr>
        <w:t>.</w:t>
      </w:r>
    </w:p>
    <w:tbl>
      <w:tblPr>
        <w:tblW w:w="9638" w:type="dxa"/>
        <w:jc w:val="center"/>
        <w:tblCellMar>
          <w:left w:w="70" w:type="dxa"/>
          <w:right w:w="70" w:type="dxa"/>
        </w:tblCellMar>
        <w:tblLook w:val="04A0" w:firstRow="1" w:lastRow="0" w:firstColumn="1" w:lastColumn="0" w:noHBand="0" w:noVBand="1"/>
      </w:tblPr>
      <w:tblGrid>
        <w:gridCol w:w="864"/>
        <w:gridCol w:w="784"/>
        <w:gridCol w:w="1285"/>
        <w:gridCol w:w="933"/>
        <w:gridCol w:w="567"/>
        <w:gridCol w:w="1065"/>
        <w:gridCol w:w="347"/>
        <w:gridCol w:w="516"/>
        <w:gridCol w:w="516"/>
        <w:gridCol w:w="347"/>
        <w:gridCol w:w="347"/>
        <w:gridCol w:w="870"/>
        <w:gridCol w:w="506"/>
        <w:gridCol w:w="506"/>
        <w:gridCol w:w="407"/>
        <w:gridCol w:w="458"/>
      </w:tblGrid>
      <w:tr w:rsidR="00A0789F" w:rsidRPr="00A0789F" w14:paraId="123369A2" w14:textId="77777777" w:rsidTr="00286326">
        <w:trPr>
          <w:trHeight w:val="420"/>
          <w:jc w:val="center"/>
        </w:trPr>
        <w:tc>
          <w:tcPr>
            <w:tcW w:w="9638"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21068545" w14:textId="5AD023C9" w:rsidR="00A0789F" w:rsidRPr="00A0789F" w:rsidRDefault="00A0789F" w:rsidP="00286326">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TABLA DE PLAZOS DE CONSERVACION</w:t>
            </w:r>
          </w:p>
        </w:tc>
      </w:tr>
      <w:tr w:rsidR="00A0789F" w:rsidRPr="00A0789F" w14:paraId="0A27CF75" w14:textId="77777777" w:rsidTr="00286326">
        <w:trPr>
          <w:trHeight w:val="570"/>
          <w:jc w:val="center"/>
        </w:trPr>
        <w:tc>
          <w:tcPr>
            <w:tcW w:w="9638"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9681CD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32381685" w14:textId="77777777" w:rsidTr="00286326">
        <w:trPr>
          <w:trHeight w:val="750"/>
          <w:jc w:val="center"/>
        </w:trPr>
        <w:tc>
          <w:tcPr>
            <w:tcW w:w="864" w:type="dxa"/>
            <w:vMerge w:val="restart"/>
            <w:tcBorders>
              <w:top w:val="nil"/>
              <w:left w:val="single" w:sz="4" w:space="0" w:color="auto"/>
              <w:bottom w:val="single" w:sz="4" w:space="0" w:color="000000"/>
              <w:right w:val="single" w:sz="4" w:space="0" w:color="auto"/>
            </w:tcBorders>
            <w:shd w:val="clear" w:color="auto" w:fill="9CC2E5" w:themeFill="accent1" w:themeFillTint="99"/>
            <w:textDirection w:val="btLr"/>
            <w:vAlign w:val="center"/>
            <w:hideMark/>
          </w:tcPr>
          <w:p w14:paraId="344E8370"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40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315218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1334"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CB4EB1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509"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3AC05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56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969925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691"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22060D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F2FB8EC"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D6250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656672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0" w:type="auto"/>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6BC07AE4"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866"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237655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6A5C692D" w14:textId="77777777" w:rsidTr="00286326">
        <w:trPr>
          <w:trHeight w:val="1261"/>
          <w:jc w:val="center"/>
        </w:trPr>
        <w:tc>
          <w:tcPr>
            <w:tcW w:w="864" w:type="dxa"/>
            <w:vMerge/>
            <w:tcBorders>
              <w:top w:val="nil"/>
              <w:left w:val="single" w:sz="4" w:space="0" w:color="auto"/>
              <w:bottom w:val="single" w:sz="4" w:space="0" w:color="000000"/>
              <w:right w:val="single" w:sz="4" w:space="0" w:color="auto"/>
            </w:tcBorders>
            <w:shd w:val="clear" w:color="auto" w:fill="9CC2E5" w:themeFill="accent1" w:themeFillTint="99"/>
            <w:vAlign w:val="center"/>
            <w:hideMark/>
          </w:tcPr>
          <w:p w14:paraId="2CC4CA9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407" w:type="dxa"/>
            <w:vMerge/>
            <w:tcBorders>
              <w:top w:val="nil"/>
              <w:left w:val="single" w:sz="4" w:space="0" w:color="auto"/>
              <w:bottom w:val="nil"/>
              <w:right w:val="single" w:sz="4" w:space="0" w:color="auto"/>
            </w:tcBorders>
            <w:shd w:val="clear" w:color="auto" w:fill="9CC2E5" w:themeFill="accent1" w:themeFillTint="99"/>
            <w:vAlign w:val="center"/>
            <w:hideMark/>
          </w:tcPr>
          <w:p w14:paraId="149C56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334" w:type="dxa"/>
            <w:vMerge/>
            <w:tcBorders>
              <w:top w:val="nil"/>
              <w:left w:val="single" w:sz="4" w:space="0" w:color="auto"/>
              <w:bottom w:val="nil"/>
              <w:right w:val="single" w:sz="4" w:space="0" w:color="auto"/>
            </w:tcBorders>
            <w:shd w:val="clear" w:color="auto" w:fill="9CC2E5" w:themeFill="accent1" w:themeFillTint="99"/>
            <w:vAlign w:val="center"/>
            <w:hideMark/>
          </w:tcPr>
          <w:p w14:paraId="4CB211D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09" w:type="dxa"/>
            <w:vMerge/>
            <w:tcBorders>
              <w:top w:val="nil"/>
              <w:left w:val="single" w:sz="4" w:space="0" w:color="auto"/>
              <w:bottom w:val="nil"/>
              <w:right w:val="single" w:sz="4" w:space="0" w:color="auto"/>
            </w:tcBorders>
            <w:shd w:val="clear" w:color="auto" w:fill="9CC2E5" w:themeFill="accent1" w:themeFillTint="99"/>
            <w:vAlign w:val="center"/>
            <w:hideMark/>
          </w:tcPr>
          <w:p w14:paraId="6662D6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67" w:type="dxa"/>
            <w:vMerge/>
            <w:tcBorders>
              <w:top w:val="nil"/>
              <w:left w:val="single" w:sz="4" w:space="0" w:color="auto"/>
              <w:bottom w:val="nil"/>
              <w:right w:val="single" w:sz="4" w:space="0" w:color="auto"/>
            </w:tcBorders>
            <w:shd w:val="clear" w:color="auto" w:fill="9CC2E5" w:themeFill="accent1" w:themeFillTint="99"/>
            <w:vAlign w:val="center"/>
            <w:hideMark/>
          </w:tcPr>
          <w:p w14:paraId="78C5D01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691" w:type="dxa"/>
            <w:vMerge/>
            <w:tcBorders>
              <w:top w:val="nil"/>
              <w:left w:val="single" w:sz="4" w:space="0" w:color="auto"/>
              <w:bottom w:val="nil"/>
              <w:right w:val="single" w:sz="4" w:space="0" w:color="auto"/>
            </w:tcBorders>
            <w:shd w:val="clear" w:color="auto" w:fill="9CC2E5" w:themeFill="accent1" w:themeFillTint="99"/>
            <w:vAlign w:val="center"/>
            <w:hideMark/>
          </w:tcPr>
          <w:p w14:paraId="57CE338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1C9B2B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7DA810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6494838B"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087467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0A6E3F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D84AFC2"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6577952"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74D6227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5F43938"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433" w:type="dxa"/>
            <w:tcBorders>
              <w:top w:val="nil"/>
              <w:left w:val="nil"/>
              <w:bottom w:val="nil"/>
              <w:right w:val="single" w:sz="4" w:space="0" w:color="auto"/>
            </w:tcBorders>
            <w:shd w:val="clear" w:color="auto" w:fill="9CC2E5" w:themeFill="accent1" w:themeFillTint="99"/>
            <w:textDirection w:val="btLr"/>
            <w:vAlign w:val="center"/>
            <w:hideMark/>
          </w:tcPr>
          <w:p w14:paraId="1543F00A"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A0789F" w:rsidRPr="00A0789F" w14:paraId="31CEF19B" w14:textId="77777777" w:rsidTr="00286326">
        <w:trPr>
          <w:trHeight w:val="1365"/>
          <w:jc w:val="center"/>
        </w:trPr>
        <w:tc>
          <w:tcPr>
            <w:tcW w:w="864" w:type="dxa"/>
            <w:tcBorders>
              <w:top w:val="nil"/>
              <w:left w:val="single" w:sz="4" w:space="0" w:color="auto"/>
              <w:bottom w:val="single" w:sz="4" w:space="0" w:color="auto"/>
              <w:right w:val="single" w:sz="4" w:space="0" w:color="auto"/>
            </w:tcBorders>
            <w:vAlign w:val="center"/>
            <w:hideMark/>
          </w:tcPr>
          <w:p w14:paraId="763BD05E"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bookmarkStart w:id="2" w:name="RANGE!A5:P5"/>
            <w:r w:rsidRPr="00A0789F">
              <w:rPr>
                <w:rFonts w:asciiTheme="minorHAnsi" w:eastAsia="Times New Roman" w:hAnsiTheme="minorHAnsi" w:cstheme="minorHAnsi"/>
                <w:color w:val="000000"/>
                <w:sz w:val="16"/>
                <w:szCs w:val="16"/>
              </w:rPr>
              <w:t>DIRECCIÓN REGIONAL DEL TRABAJO Y SERVICIO PÚBLICO</w:t>
            </w:r>
            <w:bookmarkEnd w:id="2"/>
          </w:p>
        </w:tc>
        <w:tc>
          <w:tcPr>
            <w:tcW w:w="407" w:type="dxa"/>
            <w:tcBorders>
              <w:top w:val="single" w:sz="4" w:space="0" w:color="auto"/>
              <w:left w:val="nil"/>
              <w:bottom w:val="single" w:sz="4" w:space="0" w:color="auto"/>
              <w:right w:val="single" w:sz="4" w:space="0" w:color="auto"/>
            </w:tcBorders>
            <w:shd w:val="clear" w:color="000000" w:fill="FFFFFF"/>
            <w:vAlign w:val="center"/>
            <w:hideMark/>
          </w:tcPr>
          <w:p w14:paraId="6FB58B00" w14:textId="0AC714D1"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 xml:space="preserve">UNIDAD DE </w:t>
            </w:r>
            <w:r w:rsidR="00286326">
              <w:rPr>
                <w:rFonts w:asciiTheme="minorHAnsi" w:eastAsia="Times New Roman" w:hAnsiTheme="minorHAnsi" w:cstheme="minorHAnsi"/>
                <w:color w:val="000000"/>
                <w:sz w:val="16"/>
                <w:szCs w:val="16"/>
              </w:rPr>
              <w:t>APOYO Y ASESORÍA</w:t>
            </w:r>
          </w:p>
        </w:tc>
        <w:tc>
          <w:tcPr>
            <w:tcW w:w="1334" w:type="dxa"/>
            <w:tcBorders>
              <w:top w:val="single" w:sz="4" w:space="0" w:color="auto"/>
              <w:left w:val="nil"/>
              <w:bottom w:val="single" w:sz="4" w:space="0" w:color="auto"/>
              <w:right w:val="single" w:sz="4" w:space="0" w:color="auto"/>
            </w:tcBorders>
            <w:shd w:val="clear" w:color="000000" w:fill="FFFFFF"/>
            <w:vAlign w:val="center"/>
            <w:hideMark/>
          </w:tcPr>
          <w:p w14:paraId="22A26BB9" w14:textId="46B37BB0" w:rsidR="00A0789F" w:rsidRPr="00A0789F" w:rsidRDefault="00286326" w:rsidP="00DF7963">
            <w:pPr>
              <w:spacing w:after="0" w:line="240" w:lineRule="auto"/>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GESTIÓN INTERNA ADMINSITRATIVA FINANCIERA</w:t>
            </w:r>
          </w:p>
        </w:tc>
        <w:tc>
          <w:tcPr>
            <w:tcW w:w="509" w:type="dxa"/>
            <w:tcBorders>
              <w:top w:val="single" w:sz="4" w:space="0" w:color="auto"/>
              <w:left w:val="nil"/>
              <w:bottom w:val="single" w:sz="4" w:space="0" w:color="auto"/>
              <w:right w:val="single" w:sz="4" w:space="0" w:color="auto"/>
            </w:tcBorders>
            <w:shd w:val="clear" w:color="000000" w:fill="FFFFFF"/>
            <w:noWrap/>
            <w:vAlign w:val="center"/>
            <w:hideMark/>
          </w:tcPr>
          <w:p w14:paraId="4C0B6143" w14:textId="0CBF61C8" w:rsidR="00A0789F" w:rsidRPr="00A0789F" w:rsidRDefault="00286326" w:rsidP="00DF7963">
            <w:pPr>
              <w:spacing w:after="0" w:line="240" w:lineRule="auto"/>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SECRETARÍA GENERAL</w:t>
            </w:r>
          </w:p>
        </w:tc>
        <w:tc>
          <w:tcPr>
            <w:tcW w:w="567" w:type="dxa"/>
            <w:tcBorders>
              <w:top w:val="single" w:sz="4" w:space="0" w:color="auto"/>
              <w:left w:val="nil"/>
              <w:bottom w:val="single" w:sz="4" w:space="0" w:color="auto"/>
              <w:right w:val="single" w:sz="4" w:space="0" w:color="auto"/>
            </w:tcBorders>
            <w:shd w:val="clear" w:color="000000" w:fill="FFFFFF"/>
            <w:noWrap/>
            <w:vAlign w:val="center"/>
            <w:hideMark/>
          </w:tcPr>
          <w:p w14:paraId="6B9F24FF"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691" w:type="dxa"/>
            <w:tcBorders>
              <w:top w:val="single" w:sz="4" w:space="0" w:color="auto"/>
              <w:left w:val="nil"/>
              <w:bottom w:val="single" w:sz="4" w:space="0" w:color="auto"/>
              <w:right w:val="single" w:sz="4" w:space="0" w:color="auto"/>
            </w:tcBorders>
            <w:shd w:val="clear" w:color="000000" w:fill="FFFFFF"/>
            <w:vAlign w:val="center"/>
            <w:hideMark/>
          </w:tcPr>
          <w:p w14:paraId="535B4CC9" w14:textId="1CAFABD4" w:rsidR="00A0789F" w:rsidRPr="00A0789F" w:rsidRDefault="00286326" w:rsidP="00DF7963">
            <w:pPr>
              <w:spacing w:after="0" w:line="240" w:lineRule="auto"/>
              <w:rPr>
                <w:rFonts w:asciiTheme="minorHAnsi" w:eastAsia="Times New Roman" w:hAnsiTheme="minorHAnsi" w:cstheme="minorHAnsi"/>
                <w:color w:val="000000"/>
                <w:sz w:val="16"/>
                <w:szCs w:val="16"/>
              </w:rPr>
            </w:pPr>
            <w:r>
              <w:rPr>
                <w:rFonts w:asciiTheme="minorHAnsi" w:eastAsia="Times New Roman" w:hAnsiTheme="minorHAnsi" w:cstheme="minorHAnsi"/>
                <w:color w:val="000000"/>
                <w:sz w:val="16"/>
                <w:szCs w:val="16"/>
              </w:rPr>
              <w:t>COPIAS CERTIFICADAS</w:t>
            </w:r>
          </w:p>
        </w:tc>
        <w:tc>
          <w:tcPr>
            <w:tcW w:w="0" w:type="auto"/>
            <w:tcBorders>
              <w:top w:val="single" w:sz="4" w:space="0" w:color="auto"/>
              <w:left w:val="nil"/>
              <w:bottom w:val="single" w:sz="4" w:space="0" w:color="auto"/>
              <w:right w:val="single" w:sz="4" w:space="0" w:color="auto"/>
            </w:tcBorders>
            <w:vAlign w:val="center"/>
            <w:hideMark/>
          </w:tcPr>
          <w:p w14:paraId="709DA87D"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 xml:space="preserve"> - </w:t>
            </w:r>
          </w:p>
        </w:tc>
        <w:tc>
          <w:tcPr>
            <w:tcW w:w="0" w:type="auto"/>
            <w:tcBorders>
              <w:top w:val="single" w:sz="4" w:space="0" w:color="auto"/>
              <w:left w:val="nil"/>
              <w:bottom w:val="single" w:sz="4" w:space="0" w:color="auto"/>
              <w:right w:val="single" w:sz="4" w:space="0" w:color="auto"/>
            </w:tcBorders>
            <w:vAlign w:val="center"/>
            <w:hideMark/>
          </w:tcPr>
          <w:p w14:paraId="6B55ABB5"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2 AÑOS</w:t>
            </w:r>
          </w:p>
        </w:tc>
        <w:tc>
          <w:tcPr>
            <w:tcW w:w="0" w:type="auto"/>
            <w:tcBorders>
              <w:top w:val="single" w:sz="4" w:space="0" w:color="auto"/>
              <w:left w:val="nil"/>
              <w:bottom w:val="single" w:sz="4" w:space="0" w:color="auto"/>
              <w:right w:val="single" w:sz="4" w:space="0" w:color="auto"/>
            </w:tcBorders>
            <w:vAlign w:val="center"/>
            <w:hideMark/>
          </w:tcPr>
          <w:p w14:paraId="50A938F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5 AÑOS</w:t>
            </w:r>
          </w:p>
        </w:tc>
        <w:tc>
          <w:tcPr>
            <w:tcW w:w="0" w:type="auto"/>
            <w:tcBorders>
              <w:top w:val="single" w:sz="4" w:space="0" w:color="auto"/>
              <w:left w:val="nil"/>
              <w:bottom w:val="single" w:sz="4" w:space="0" w:color="auto"/>
              <w:right w:val="single" w:sz="4" w:space="0" w:color="auto"/>
            </w:tcBorders>
            <w:vAlign w:val="center"/>
            <w:hideMark/>
          </w:tcPr>
          <w:p w14:paraId="06FB191A"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FEA4DA"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07380D" w14:textId="38383E0E" w:rsidR="00A0789F" w:rsidRPr="00A0789F" w:rsidRDefault="00286326" w:rsidP="00DF7963">
            <w:pPr>
              <w:spacing w:after="0" w:line="240" w:lineRule="auto"/>
              <w:jc w:val="center"/>
              <w:rPr>
                <w:rFonts w:asciiTheme="minorHAnsi" w:eastAsia="Times New Roman" w:hAnsiTheme="minorHAnsi" w:cstheme="minorHAnsi"/>
                <w:color w:val="000000"/>
                <w:sz w:val="16"/>
                <w:szCs w:val="16"/>
              </w:rPr>
            </w:pPr>
            <w:r w:rsidRPr="00286326">
              <w:rPr>
                <w:rFonts w:asciiTheme="minorHAnsi" w:eastAsia="Times New Roman" w:hAnsiTheme="minorHAnsi" w:cstheme="minorHAnsi"/>
                <w:color w:val="000000"/>
                <w:sz w:val="16"/>
                <w:szCs w:val="16"/>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hideMark/>
          </w:tcPr>
          <w:p w14:paraId="54FE4A66"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X</w:t>
            </w:r>
          </w:p>
        </w:tc>
        <w:tc>
          <w:tcPr>
            <w:tcW w:w="0" w:type="auto"/>
            <w:tcBorders>
              <w:top w:val="single" w:sz="4" w:space="0" w:color="auto"/>
              <w:left w:val="nil"/>
              <w:bottom w:val="single" w:sz="4" w:space="0" w:color="auto"/>
              <w:right w:val="single" w:sz="4" w:space="0" w:color="auto"/>
            </w:tcBorders>
            <w:vAlign w:val="center"/>
            <w:hideMark/>
          </w:tcPr>
          <w:p w14:paraId="3A7918AD" w14:textId="60B16B83"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 </w:t>
            </w:r>
            <w:r w:rsidR="00286326">
              <w:rPr>
                <w:rFonts w:asciiTheme="minorHAnsi" w:eastAsia="Times New Roman" w:hAnsiTheme="minorHAnsi" w:cstheme="minorHAnsi"/>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52B474B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c>
          <w:tcPr>
            <w:tcW w:w="433" w:type="dxa"/>
            <w:tcBorders>
              <w:top w:val="single" w:sz="4" w:space="0" w:color="auto"/>
              <w:left w:val="nil"/>
              <w:bottom w:val="single" w:sz="4" w:space="0" w:color="auto"/>
              <w:right w:val="single" w:sz="4" w:space="0" w:color="auto"/>
            </w:tcBorders>
            <w:vAlign w:val="center"/>
            <w:hideMark/>
          </w:tcPr>
          <w:p w14:paraId="6FEEA8CF"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w:t>
            </w:r>
          </w:p>
        </w:tc>
      </w:tr>
    </w:tbl>
    <w:p w14:paraId="6B178A11" w14:textId="77777777" w:rsidR="00A0789F" w:rsidRPr="00A0789F" w:rsidRDefault="00A0789F" w:rsidP="00A0789F">
      <w:pPr>
        <w:ind w:left="360"/>
        <w:jc w:val="both"/>
        <w:rPr>
          <w:rFonts w:asciiTheme="minorHAnsi" w:hAnsiTheme="minorHAnsi" w:cstheme="minorHAnsi"/>
        </w:rPr>
      </w:pPr>
    </w:p>
    <w:p w14:paraId="0118A850" w14:textId="4DC637B2" w:rsidR="00A0789F" w:rsidRPr="003D0106" w:rsidRDefault="00A0789F" w:rsidP="003D0106">
      <w:pPr>
        <w:pStyle w:val="Prrafodelista"/>
        <w:numPr>
          <w:ilvl w:val="0"/>
          <w:numId w:val="4"/>
        </w:numPr>
        <w:jc w:val="both"/>
        <w:rPr>
          <w:rFonts w:cstheme="minorHAnsi"/>
          <w:b/>
        </w:rPr>
      </w:pPr>
      <w:r w:rsidRPr="003D0106">
        <w:rPr>
          <w:rFonts w:cstheme="minorHAnsi"/>
          <w:b/>
        </w:rPr>
        <w:t>Antecedentes:</w:t>
      </w:r>
    </w:p>
    <w:p w14:paraId="29FDBB89" w14:textId="369BDD54" w:rsidR="00A0789F" w:rsidRPr="00A0789F" w:rsidRDefault="00A0789F" w:rsidP="00A0789F">
      <w:pPr>
        <w:jc w:val="both"/>
        <w:rPr>
          <w:rFonts w:asciiTheme="minorHAnsi" w:hAnsiTheme="minorHAnsi" w:cstheme="minorHAnsi"/>
        </w:rPr>
      </w:pPr>
      <w:r w:rsidRPr="00A0789F">
        <w:rPr>
          <w:rFonts w:asciiTheme="minorHAnsi" w:hAnsiTheme="minorHAnsi" w:cstheme="minorHAnsi"/>
        </w:rPr>
        <w:t>La Dirección Regional de Trabajo y Servicio Público de Loja, de acuerdo con la planificación para el año 2026, ha considerado dar un paso significativo al iniciar el proceso de Baja Documental de la serie documental:</w:t>
      </w:r>
    </w:p>
    <w:p w14:paraId="061052A3" w14:textId="57B3F820" w:rsidR="00A0789F" w:rsidRPr="00A0789F" w:rsidRDefault="003D0106" w:rsidP="00A0789F">
      <w:pPr>
        <w:pStyle w:val="Prrafodelista"/>
        <w:numPr>
          <w:ilvl w:val="0"/>
          <w:numId w:val="9"/>
        </w:numPr>
        <w:jc w:val="both"/>
        <w:rPr>
          <w:rFonts w:cstheme="minorHAnsi"/>
          <w:lang w:val="es-ES_tradnl"/>
        </w:rPr>
      </w:pPr>
      <w:r>
        <w:rPr>
          <w:rFonts w:cstheme="minorHAnsi"/>
          <w:lang w:val="es-ES_tradnl"/>
        </w:rPr>
        <w:t xml:space="preserve">Copias certificadas del </w:t>
      </w:r>
      <w:proofErr w:type="spellStart"/>
      <w:r>
        <w:rPr>
          <w:rFonts w:cstheme="minorHAnsi"/>
          <w:lang w:val="es-ES_tradnl"/>
        </w:rPr>
        <w:t>perioso</w:t>
      </w:r>
      <w:proofErr w:type="spellEnd"/>
      <w:r w:rsidR="00A0789F" w:rsidRPr="00A0789F">
        <w:rPr>
          <w:rFonts w:cstheme="minorHAnsi"/>
          <w:lang w:val="es-ES_tradnl"/>
        </w:rPr>
        <w:t xml:space="preserve"> 2010 al 201</w:t>
      </w:r>
      <w:r w:rsidR="002E2148">
        <w:rPr>
          <w:rFonts w:cstheme="minorHAnsi"/>
          <w:lang w:val="es-ES_tradnl"/>
        </w:rPr>
        <w:t>5</w:t>
      </w:r>
    </w:p>
    <w:p w14:paraId="12CC4036"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Este objetivo busca liberar espacio y optimizar la gestión documental, eliminando aquellos registros que ya no poseen valor y que actualmente reposan en el Archivo Pasivo de la Regional.</w:t>
      </w:r>
    </w:p>
    <w:p w14:paraId="40C8222C" w14:textId="75146F87"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El Custodio del Archivo Pasivo de la Dirección Regional de Trabajo y Servicio Público de Loja, Ing. Mayte del Cisne Elizalde Vivanco, </w:t>
      </w:r>
      <w:r w:rsidRPr="006C31BB">
        <w:rPr>
          <w:rStyle w:val="fontstyle01"/>
          <w:rFonts w:asciiTheme="minorHAnsi" w:hAnsiTheme="minorHAnsi" w:cstheme="minorHAnsi"/>
          <w:sz w:val="22"/>
          <w:szCs w:val="22"/>
        </w:rPr>
        <w:t xml:space="preserve">mediante memorando No. </w:t>
      </w:r>
      <w:r w:rsidRPr="006C31BB">
        <w:rPr>
          <w:rFonts w:asciiTheme="minorHAnsi" w:hAnsiTheme="minorHAnsi" w:cstheme="minorHAnsi"/>
          <w:color w:val="000000"/>
        </w:rPr>
        <w:t>MDT-DRTSPL-202</w:t>
      </w:r>
      <w:r w:rsidR="003D0106" w:rsidRPr="006C31BB">
        <w:rPr>
          <w:rFonts w:asciiTheme="minorHAnsi" w:hAnsiTheme="minorHAnsi" w:cstheme="minorHAnsi"/>
          <w:color w:val="000000"/>
        </w:rPr>
        <w:t>6</w:t>
      </w:r>
      <w:r w:rsidRPr="006C31BB">
        <w:rPr>
          <w:rFonts w:asciiTheme="minorHAnsi" w:hAnsiTheme="minorHAnsi" w:cstheme="minorHAnsi"/>
          <w:color w:val="000000"/>
        </w:rPr>
        <w:t>-</w:t>
      </w:r>
      <w:r w:rsidR="006C31BB" w:rsidRPr="006C31BB">
        <w:rPr>
          <w:rFonts w:asciiTheme="minorHAnsi" w:hAnsiTheme="minorHAnsi" w:cstheme="minorHAnsi"/>
          <w:color w:val="000000"/>
        </w:rPr>
        <w:t>0942</w:t>
      </w:r>
      <w:r w:rsidRPr="006C31BB">
        <w:rPr>
          <w:rFonts w:asciiTheme="minorHAnsi" w:hAnsiTheme="minorHAnsi" w:cstheme="minorHAnsi"/>
          <w:color w:val="000000"/>
        </w:rPr>
        <w:t xml:space="preserve">-M, de </w:t>
      </w:r>
      <w:r w:rsidR="003D0106" w:rsidRPr="006C31BB">
        <w:rPr>
          <w:rFonts w:asciiTheme="minorHAnsi" w:hAnsiTheme="minorHAnsi" w:cstheme="minorHAnsi"/>
          <w:color w:val="000000"/>
        </w:rPr>
        <w:t>01</w:t>
      </w:r>
      <w:r w:rsidRPr="006C31BB">
        <w:rPr>
          <w:rFonts w:asciiTheme="minorHAnsi" w:hAnsiTheme="minorHAnsi" w:cstheme="minorHAnsi"/>
          <w:color w:val="000000"/>
        </w:rPr>
        <w:t xml:space="preserve"> de </w:t>
      </w:r>
      <w:r w:rsidR="003D0106" w:rsidRPr="006C31BB">
        <w:rPr>
          <w:rFonts w:asciiTheme="minorHAnsi" w:hAnsiTheme="minorHAnsi" w:cstheme="minorHAnsi"/>
          <w:color w:val="000000"/>
        </w:rPr>
        <w:t>abril</w:t>
      </w:r>
      <w:r w:rsidRPr="006C31BB">
        <w:rPr>
          <w:rFonts w:asciiTheme="minorHAnsi" w:hAnsiTheme="minorHAnsi" w:cstheme="minorHAnsi"/>
          <w:color w:val="000000"/>
        </w:rPr>
        <w:t xml:space="preserve"> de 202</w:t>
      </w:r>
      <w:r w:rsidR="003D0106" w:rsidRPr="006C31BB">
        <w:rPr>
          <w:rFonts w:asciiTheme="minorHAnsi" w:hAnsiTheme="minorHAnsi" w:cstheme="minorHAnsi"/>
          <w:color w:val="000000"/>
        </w:rPr>
        <w:t>6</w:t>
      </w:r>
      <w:r w:rsidRPr="006C31BB">
        <w:rPr>
          <w:rStyle w:val="fontstyle01"/>
          <w:rFonts w:asciiTheme="minorHAnsi" w:hAnsiTheme="minorHAnsi" w:cstheme="minorHAnsi"/>
          <w:sz w:val="22"/>
          <w:szCs w:val="22"/>
        </w:rPr>
        <w:t>,</w:t>
      </w:r>
      <w:r w:rsidRPr="00A0789F">
        <w:rPr>
          <w:rStyle w:val="fontstyle01"/>
          <w:rFonts w:asciiTheme="minorHAnsi" w:hAnsiTheme="minorHAnsi" w:cstheme="minorHAnsi"/>
          <w:sz w:val="22"/>
          <w:szCs w:val="22"/>
        </w:rPr>
        <w:t xml:space="preserve"> informa al </w:t>
      </w:r>
      <w:proofErr w:type="gramStart"/>
      <w:r w:rsidRPr="00A0789F">
        <w:rPr>
          <w:rStyle w:val="fontstyle01"/>
          <w:rFonts w:asciiTheme="minorHAnsi" w:hAnsiTheme="minorHAnsi" w:cstheme="minorHAnsi"/>
          <w:sz w:val="22"/>
          <w:szCs w:val="22"/>
        </w:rPr>
        <w:t>Director</w:t>
      </w:r>
      <w:r w:rsidR="006C31BB">
        <w:rPr>
          <w:rStyle w:val="fontstyle01"/>
          <w:rFonts w:asciiTheme="minorHAnsi" w:hAnsiTheme="minorHAnsi" w:cstheme="minorHAnsi"/>
          <w:sz w:val="22"/>
          <w:szCs w:val="22"/>
        </w:rPr>
        <w:t xml:space="preserve"> </w:t>
      </w:r>
      <w:r w:rsidRPr="00A0789F">
        <w:rPr>
          <w:rStyle w:val="fontstyle01"/>
          <w:rFonts w:asciiTheme="minorHAnsi" w:hAnsiTheme="minorHAnsi" w:cstheme="minorHAnsi"/>
          <w:sz w:val="22"/>
          <w:szCs w:val="22"/>
        </w:rPr>
        <w:t>Regional</w:t>
      </w:r>
      <w:proofErr w:type="gramEnd"/>
      <w:r w:rsidRPr="00A0789F">
        <w:rPr>
          <w:rStyle w:val="fontstyle01"/>
          <w:rFonts w:asciiTheme="minorHAnsi" w:hAnsiTheme="minorHAnsi" w:cstheme="minorHAnsi"/>
          <w:sz w:val="22"/>
          <w:szCs w:val="22"/>
        </w:rPr>
        <w:t xml:space="preserve"> de Trabajo y Servicio Público de Loja, </w:t>
      </w:r>
      <w:proofErr w:type="spellStart"/>
      <w:r w:rsidRPr="00A0789F">
        <w:rPr>
          <w:rStyle w:val="fontstyle01"/>
          <w:rFonts w:asciiTheme="minorHAnsi" w:hAnsiTheme="minorHAnsi" w:cstheme="minorHAnsi"/>
          <w:sz w:val="22"/>
          <w:szCs w:val="22"/>
        </w:rPr>
        <w:t>Mgs</w:t>
      </w:r>
      <w:proofErr w:type="spellEnd"/>
      <w:r w:rsidRPr="00A0789F">
        <w:rPr>
          <w:rStyle w:val="fontstyle01"/>
          <w:rFonts w:asciiTheme="minorHAnsi" w:hAnsiTheme="minorHAnsi" w:cstheme="minorHAnsi"/>
          <w:sz w:val="22"/>
          <w:szCs w:val="22"/>
        </w:rPr>
        <w:t>. Santiago Israel Guerrero Carrión, sobre el estado de</w:t>
      </w:r>
      <w:r w:rsidR="003D0106">
        <w:rPr>
          <w:rStyle w:val="fontstyle01"/>
          <w:rFonts w:asciiTheme="minorHAnsi" w:hAnsiTheme="minorHAnsi" w:cstheme="minorHAnsi"/>
          <w:sz w:val="22"/>
          <w:szCs w:val="22"/>
        </w:rPr>
        <w:t>l</w:t>
      </w:r>
      <w:r w:rsidRPr="00A0789F">
        <w:rPr>
          <w:rStyle w:val="fontstyle01"/>
          <w:rFonts w:asciiTheme="minorHAnsi" w:hAnsiTheme="minorHAnsi" w:cstheme="minorHAnsi"/>
          <w:sz w:val="22"/>
          <w:szCs w:val="22"/>
        </w:rPr>
        <w:t xml:space="preserve"> producto documental: </w:t>
      </w:r>
      <w:r w:rsidR="003D0106">
        <w:rPr>
          <w:rStyle w:val="fontstyle01"/>
          <w:rFonts w:asciiTheme="minorHAnsi" w:hAnsiTheme="minorHAnsi" w:cstheme="minorHAnsi"/>
          <w:sz w:val="22"/>
          <w:szCs w:val="22"/>
        </w:rPr>
        <w:t>copias certificadas;</w:t>
      </w:r>
      <w:r w:rsidRPr="00A0789F">
        <w:rPr>
          <w:rStyle w:val="fontstyle01"/>
          <w:rFonts w:asciiTheme="minorHAnsi" w:hAnsiTheme="minorHAnsi" w:cstheme="minorHAnsi"/>
          <w:sz w:val="22"/>
          <w:szCs w:val="22"/>
        </w:rPr>
        <w:t xml:space="preserve"> el cual, tras haber completado su periodo de validez en la institución según lo estipulado en el Cuadro y Tabla de Plazos de Conservación Documental, será sometido a un proceso de baja documental. Este procedimiento se llevará a cabo conforme a los marcos legales vigentes, garantizando que se realice de manera segura, adecuada e irreversible, siempre preservando la </w:t>
      </w:r>
      <w:r w:rsidRPr="00A0789F">
        <w:rPr>
          <w:rStyle w:val="fontstyle01"/>
          <w:rFonts w:asciiTheme="minorHAnsi" w:hAnsiTheme="minorHAnsi" w:cstheme="minorHAnsi"/>
          <w:sz w:val="22"/>
          <w:szCs w:val="22"/>
        </w:rPr>
        <w:lastRenderedPageBreak/>
        <w:t xml:space="preserve">confidencialidad de la información que alberga. Además, en el mismo se solicita que se nominen a las personas encargadas de firmar la Ficha Técnica de </w:t>
      </w:r>
      <w:proofErr w:type="spellStart"/>
      <w:r w:rsidRPr="00A0789F">
        <w:rPr>
          <w:rStyle w:val="fontstyle01"/>
          <w:rFonts w:asciiTheme="minorHAnsi" w:hAnsiTheme="minorHAnsi" w:cstheme="minorHAnsi"/>
          <w:sz w:val="22"/>
          <w:szCs w:val="22"/>
        </w:rPr>
        <w:t>Prevaloración</w:t>
      </w:r>
      <w:proofErr w:type="spellEnd"/>
      <w:r w:rsidRPr="00A0789F">
        <w:rPr>
          <w:rStyle w:val="fontstyle01"/>
          <w:rFonts w:asciiTheme="minorHAnsi" w:hAnsiTheme="minorHAnsi" w:cstheme="minorHAnsi"/>
          <w:sz w:val="22"/>
          <w:szCs w:val="22"/>
        </w:rPr>
        <w:t xml:space="preserve"> Documental.</w:t>
      </w:r>
    </w:p>
    <w:p w14:paraId="58D3C18F" w14:textId="560F523E"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En cumplimiento a los artículos 42 y 53 de la Regla Técnica Nacional para la Organización y Mantenimiento de Archivos Públicos, </w:t>
      </w:r>
      <w:r w:rsidRPr="006C31BB">
        <w:rPr>
          <w:rStyle w:val="fontstyle01"/>
          <w:rFonts w:asciiTheme="minorHAnsi" w:hAnsiTheme="minorHAnsi" w:cstheme="minorHAnsi"/>
          <w:sz w:val="22"/>
          <w:szCs w:val="22"/>
        </w:rPr>
        <w:t xml:space="preserve">y con Memorando </w:t>
      </w:r>
      <w:proofErr w:type="spellStart"/>
      <w:r w:rsidRPr="006C31BB">
        <w:rPr>
          <w:rStyle w:val="fontstyle01"/>
          <w:rFonts w:asciiTheme="minorHAnsi" w:hAnsiTheme="minorHAnsi" w:cstheme="minorHAnsi"/>
          <w:sz w:val="22"/>
          <w:szCs w:val="22"/>
        </w:rPr>
        <w:t>N°</w:t>
      </w:r>
      <w:proofErr w:type="spellEnd"/>
      <w:r w:rsidRPr="006C31BB">
        <w:rPr>
          <w:rStyle w:val="fontstyle01"/>
          <w:rFonts w:asciiTheme="minorHAnsi" w:hAnsiTheme="minorHAnsi" w:cstheme="minorHAnsi"/>
          <w:sz w:val="22"/>
          <w:szCs w:val="22"/>
        </w:rPr>
        <w:t xml:space="preserve"> MDT-DRTSPC-202</w:t>
      </w:r>
      <w:r w:rsidR="003D0106" w:rsidRPr="006C31BB">
        <w:rPr>
          <w:rStyle w:val="fontstyle01"/>
          <w:rFonts w:asciiTheme="minorHAnsi" w:hAnsiTheme="minorHAnsi" w:cstheme="minorHAnsi"/>
          <w:sz w:val="22"/>
          <w:szCs w:val="22"/>
        </w:rPr>
        <w:t>6</w:t>
      </w:r>
      <w:r w:rsidRPr="006C31BB">
        <w:rPr>
          <w:rStyle w:val="fontstyle01"/>
          <w:rFonts w:asciiTheme="minorHAnsi" w:hAnsiTheme="minorHAnsi" w:cstheme="minorHAnsi"/>
          <w:sz w:val="22"/>
          <w:szCs w:val="22"/>
        </w:rPr>
        <w:t>-</w:t>
      </w:r>
      <w:r w:rsidR="006C31BB" w:rsidRPr="006C31BB">
        <w:rPr>
          <w:rStyle w:val="fontstyle01"/>
          <w:rFonts w:asciiTheme="minorHAnsi" w:hAnsiTheme="minorHAnsi" w:cstheme="minorHAnsi"/>
          <w:sz w:val="22"/>
          <w:szCs w:val="22"/>
        </w:rPr>
        <w:t>0944</w:t>
      </w:r>
      <w:r w:rsidRPr="006C31BB">
        <w:rPr>
          <w:rStyle w:val="fontstyle01"/>
          <w:rFonts w:asciiTheme="minorHAnsi" w:hAnsiTheme="minorHAnsi" w:cstheme="minorHAnsi"/>
          <w:sz w:val="22"/>
          <w:szCs w:val="22"/>
        </w:rPr>
        <w:t xml:space="preserve">-M, de fecha </w:t>
      </w:r>
      <w:r w:rsidR="003D0106" w:rsidRPr="006C31BB">
        <w:rPr>
          <w:rStyle w:val="fontstyle01"/>
          <w:rFonts w:asciiTheme="minorHAnsi" w:hAnsiTheme="minorHAnsi" w:cstheme="minorHAnsi"/>
          <w:sz w:val="22"/>
          <w:szCs w:val="22"/>
        </w:rPr>
        <w:t>01</w:t>
      </w:r>
      <w:r w:rsidRPr="006C31BB">
        <w:rPr>
          <w:rStyle w:val="fontstyle01"/>
          <w:rFonts w:asciiTheme="minorHAnsi" w:hAnsiTheme="minorHAnsi" w:cstheme="minorHAnsi"/>
          <w:sz w:val="22"/>
          <w:szCs w:val="22"/>
        </w:rPr>
        <w:t xml:space="preserve"> de </w:t>
      </w:r>
      <w:r w:rsidR="003D0106" w:rsidRPr="006C31BB">
        <w:rPr>
          <w:rStyle w:val="fontstyle01"/>
          <w:rFonts w:asciiTheme="minorHAnsi" w:hAnsiTheme="minorHAnsi" w:cstheme="minorHAnsi"/>
          <w:sz w:val="22"/>
          <w:szCs w:val="22"/>
        </w:rPr>
        <w:t>abril</w:t>
      </w:r>
      <w:r w:rsidRPr="006C31BB">
        <w:rPr>
          <w:rStyle w:val="fontstyle01"/>
          <w:rFonts w:asciiTheme="minorHAnsi" w:hAnsiTheme="minorHAnsi" w:cstheme="minorHAnsi"/>
          <w:sz w:val="22"/>
          <w:szCs w:val="22"/>
        </w:rPr>
        <w:t xml:space="preserve"> del 202</w:t>
      </w:r>
      <w:r w:rsidR="003D0106" w:rsidRPr="006C31BB">
        <w:rPr>
          <w:rStyle w:val="fontstyle01"/>
          <w:rFonts w:asciiTheme="minorHAnsi" w:hAnsiTheme="minorHAnsi" w:cstheme="minorHAnsi"/>
          <w:sz w:val="22"/>
          <w:szCs w:val="22"/>
        </w:rPr>
        <w:t>6</w:t>
      </w:r>
      <w:r w:rsidRPr="00A0789F">
        <w:rPr>
          <w:rStyle w:val="fontstyle01"/>
          <w:rFonts w:asciiTheme="minorHAnsi" w:hAnsiTheme="minorHAnsi" w:cstheme="minorHAnsi"/>
          <w:sz w:val="22"/>
          <w:szCs w:val="22"/>
        </w:rPr>
        <w:t xml:space="preserve">, el </w:t>
      </w:r>
      <w:proofErr w:type="gramStart"/>
      <w:r w:rsidRPr="00A0789F">
        <w:rPr>
          <w:rStyle w:val="fontstyle01"/>
          <w:rFonts w:asciiTheme="minorHAnsi" w:hAnsiTheme="minorHAnsi" w:cstheme="minorHAnsi"/>
          <w:sz w:val="22"/>
          <w:szCs w:val="22"/>
        </w:rPr>
        <w:t>Director Regional</w:t>
      </w:r>
      <w:proofErr w:type="gramEnd"/>
      <w:r w:rsidRPr="00A0789F">
        <w:rPr>
          <w:rStyle w:val="fontstyle01"/>
          <w:rFonts w:asciiTheme="minorHAnsi" w:hAnsiTheme="minorHAnsi" w:cstheme="minorHAnsi"/>
          <w:sz w:val="22"/>
          <w:szCs w:val="22"/>
        </w:rPr>
        <w:t xml:space="preserve"> de Trabajo y Servicio Público de Loja, </w:t>
      </w:r>
      <w:proofErr w:type="spellStart"/>
      <w:r w:rsidRPr="00A0789F">
        <w:rPr>
          <w:rStyle w:val="fontstyle01"/>
          <w:rFonts w:asciiTheme="minorHAnsi" w:hAnsiTheme="minorHAnsi" w:cstheme="minorHAnsi"/>
          <w:sz w:val="22"/>
          <w:szCs w:val="22"/>
        </w:rPr>
        <w:t>Mgs</w:t>
      </w:r>
      <w:proofErr w:type="spellEnd"/>
      <w:r w:rsidRPr="00A0789F">
        <w:rPr>
          <w:rStyle w:val="fontstyle01"/>
          <w:rFonts w:asciiTheme="minorHAnsi" w:hAnsiTheme="minorHAnsi" w:cstheme="minorHAnsi"/>
          <w:sz w:val="22"/>
          <w:szCs w:val="22"/>
        </w:rPr>
        <w:t xml:space="preserve">. Santiago Israel Guerrero Carrión, designa a los responsables para la firma de la Ficha Técnica de </w:t>
      </w:r>
      <w:proofErr w:type="spellStart"/>
      <w:r w:rsidRPr="00A0789F">
        <w:rPr>
          <w:rStyle w:val="fontstyle01"/>
          <w:rFonts w:asciiTheme="minorHAnsi" w:hAnsiTheme="minorHAnsi" w:cstheme="minorHAnsi"/>
          <w:sz w:val="22"/>
          <w:szCs w:val="22"/>
        </w:rPr>
        <w:t>Prevaloración</w:t>
      </w:r>
      <w:proofErr w:type="spellEnd"/>
      <w:r w:rsidRPr="00A0789F">
        <w:rPr>
          <w:rStyle w:val="fontstyle01"/>
          <w:rFonts w:asciiTheme="minorHAnsi" w:hAnsiTheme="minorHAnsi" w:cstheme="minorHAnsi"/>
          <w:sz w:val="22"/>
          <w:szCs w:val="22"/>
        </w:rPr>
        <w:t xml:space="preserve"> Documental del producto:</w:t>
      </w:r>
    </w:p>
    <w:p w14:paraId="7C0C5967" w14:textId="54C00767" w:rsidR="00A0789F" w:rsidRPr="003D0106" w:rsidRDefault="003D0106" w:rsidP="003D0106">
      <w:pPr>
        <w:pStyle w:val="Prrafodelista"/>
        <w:numPr>
          <w:ilvl w:val="0"/>
          <w:numId w:val="10"/>
        </w:numPr>
        <w:jc w:val="both"/>
        <w:rPr>
          <w:rStyle w:val="fontstyle01"/>
          <w:rFonts w:asciiTheme="minorHAnsi" w:hAnsiTheme="minorHAnsi" w:cstheme="minorHAnsi"/>
          <w:color w:val="auto"/>
          <w:sz w:val="22"/>
          <w:szCs w:val="22"/>
          <w:lang w:val="es-ES_tradnl"/>
        </w:rPr>
      </w:pPr>
      <w:r>
        <w:rPr>
          <w:rFonts w:cstheme="minorHAnsi"/>
          <w:lang w:val="es-ES_tradnl"/>
        </w:rPr>
        <w:t>Copias certificadas</w:t>
      </w:r>
      <w:r w:rsidR="00A0789F" w:rsidRPr="00A0789F">
        <w:rPr>
          <w:rFonts w:cstheme="minorHAnsi"/>
          <w:lang w:val="es-ES_tradnl"/>
        </w:rPr>
        <w:t xml:space="preserve"> del periodo 201</w:t>
      </w:r>
      <w:r>
        <w:rPr>
          <w:rFonts w:cstheme="minorHAnsi"/>
          <w:lang w:val="es-ES_tradnl"/>
        </w:rPr>
        <w:t>2</w:t>
      </w:r>
      <w:r w:rsidR="00A0789F" w:rsidRPr="00A0789F">
        <w:rPr>
          <w:rFonts w:cstheme="minorHAnsi"/>
          <w:lang w:val="es-ES_tradnl"/>
        </w:rPr>
        <w:t xml:space="preserve"> al 201</w:t>
      </w:r>
      <w:r>
        <w:rPr>
          <w:rFonts w:cstheme="minorHAnsi"/>
          <w:lang w:val="es-ES_tradnl"/>
        </w:rPr>
        <w:t>8</w:t>
      </w:r>
    </w:p>
    <w:p w14:paraId="00CECD2B" w14:textId="77777777"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Los designados son los siguientes: </w:t>
      </w:r>
    </w:p>
    <w:p w14:paraId="18A18AC5"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w:t>
      </w:r>
      <w:proofErr w:type="spellStart"/>
      <w:r w:rsidRPr="00A0789F">
        <w:rPr>
          <w:rFonts w:cstheme="minorHAnsi"/>
          <w:i/>
          <w:lang w:val="es-ES_tradnl"/>
        </w:rPr>
        <w:t>Mgs</w:t>
      </w:r>
      <w:proofErr w:type="spellEnd"/>
      <w:r w:rsidRPr="00A0789F">
        <w:rPr>
          <w:rFonts w:cstheme="minorHAnsi"/>
          <w:i/>
          <w:lang w:val="es-ES_tradnl"/>
        </w:rPr>
        <w:t xml:space="preserve">. Santiago Israel Guerrero Carrión - </w:t>
      </w:r>
      <w:proofErr w:type="gramStart"/>
      <w:r w:rsidRPr="00A0789F">
        <w:rPr>
          <w:rFonts w:cstheme="minorHAnsi"/>
          <w:i/>
          <w:lang w:val="es-ES_tradnl"/>
        </w:rPr>
        <w:t>Director Regional</w:t>
      </w:r>
      <w:proofErr w:type="gramEnd"/>
      <w:r w:rsidRPr="00A0789F">
        <w:rPr>
          <w:rFonts w:cstheme="minorHAnsi"/>
          <w:i/>
          <w:lang w:val="es-ES_tradnl"/>
        </w:rPr>
        <w:t xml:space="preserve"> del Trabajo y Servicio Público de Loja / </w:t>
      </w:r>
      <w:proofErr w:type="gramStart"/>
      <w:r w:rsidRPr="00A0789F">
        <w:rPr>
          <w:rFonts w:cstheme="minorHAnsi"/>
          <w:i/>
          <w:lang w:val="es-ES_tradnl"/>
        </w:rPr>
        <w:t>Delegado</w:t>
      </w:r>
      <w:proofErr w:type="gramEnd"/>
      <w:r w:rsidRPr="00A0789F">
        <w:rPr>
          <w:rFonts w:cstheme="minorHAnsi"/>
          <w:i/>
          <w:lang w:val="es-ES_tradnl"/>
        </w:rPr>
        <w:t xml:space="preserve"> de la Máxima Autoridad.</w:t>
      </w:r>
    </w:p>
    <w:p w14:paraId="08555820" w14:textId="4489A001" w:rsidR="00A0789F" w:rsidRPr="00A0789F" w:rsidRDefault="00A0789F" w:rsidP="00A0789F">
      <w:pPr>
        <w:pStyle w:val="Prrafodelista"/>
        <w:numPr>
          <w:ilvl w:val="0"/>
          <w:numId w:val="2"/>
        </w:numPr>
        <w:spacing w:line="256" w:lineRule="auto"/>
        <w:jc w:val="both"/>
        <w:rPr>
          <w:rFonts w:cstheme="minorHAnsi"/>
          <w:i/>
          <w:lang w:val="es-ES_tradnl"/>
        </w:rPr>
      </w:pPr>
      <w:proofErr w:type="spellStart"/>
      <w:r w:rsidRPr="00A0789F">
        <w:rPr>
          <w:rFonts w:cstheme="minorHAnsi"/>
          <w:i/>
          <w:lang w:val="es-ES_tradnl"/>
        </w:rPr>
        <w:t>Mgs</w:t>
      </w:r>
      <w:proofErr w:type="spellEnd"/>
      <w:r w:rsidRPr="00A0789F">
        <w:rPr>
          <w:rFonts w:cstheme="minorHAnsi"/>
          <w:i/>
          <w:lang w:val="es-ES_tradnl"/>
        </w:rPr>
        <w:t xml:space="preserve">. </w:t>
      </w:r>
      <w:r w:rsidR="003D0106" w:rsidRPr="003D0106">
        <w:rPr>
          <w:rFonts w:cstheme="minorHAnsi"/>
          <w:i/>
          <w:lang w:val="es-ES_tradnl"/>
        </w:rPr>
        <w:t xml:space="preserve">Ismael Alejandro Cuenca Espinoza </w:t>
      </w:r>
      <w:r w:rsidR="003D0106">
        <w:rPr>
          <w:rFonts w:cstheme="minorHAnsi"/>
          <w:i/>
          <w:lang w:val="es-ES_tradnl"/>
        </w:rPr>
        <w:t xml:space="preserve">- </w:t>
      </w:r>
      <w:proofErr w:type="gramStart"/>
      <w:r w:rsidR="003D0106" w:rsidRPr="003D0106">
        <w:rPr>
          <w:rFonts w:cstheme="minorHAnsi"/>
          <w:i/>
          <w:lang w:val="es-ES_tradnl"/>
        </w:rPr>
        <w:t>Secretario Regional</w:t>
      </w:r>
      <w:proofErr w:type="gramEnd"/>
      <w:r w:rsidRPr="00A0789F">
        <w:rPr>
          <w:rFonts w:cstheme="minorHAnsi"/>
          <w:i/>
          <w:lang w:val="es-ES_tradnl"/>
        </w:rPr>
        <w:t xml:space="preserve"> / Responsable </w:t>
      </w:r>
      <w:r w:rsidR="003D0106">
        <w:rPr>
          <w:rFonts w:cstheme="minorHAnsi"/>
          <w:i/>
          <w:lang w:val="es-ES_tradnl"/>
        </w:rPr>
        <w:t>del archivo de gestión</w:t>
      </w:r>
      <w:r w:rsidRPr="00A0789F">
        <w:rPr>
          <w:rFonts w:cstheme="minorHAnsi"/>
          <w:i/>
          <w:lang w:val="es-ES_tradnl"/>
        </w:rPr>
        <w:t>.</w:t>
      </w:r>
    </w:p>
    <w:p w14:paraId="4D227736"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Ing. Mayte del Cisne Elizalde Vivanco / C</w:t>
      </w:r>
      <w:r w:rsidRPr="00A0789F">
        <w:rPr>
          <w:rFonts w:cstheme="minorHAnsi"/>
          <w:i/>
          <w:w w:val="105"/>
          <w:lang w:val="es-ES_tradnl"/>
        </w:rPr>
        <w:t>ustodio del Archivo Pasivo de la Dirección Regional del Trabajo y Servicio Público de Loja…”.</w:t>
      </w:r>
    </w:p>
    <w:p w14:paraId="3E4441EC" w14:textId="77777777" w:rsidR="00A0789F" w:rsidRPr="00A0789F" w:rsidRDefault="00A0789F" w:rsidP="00A0789F">
      <w:pPr>
        <w:pStyle w:val="Prrafodelista"/>
        <w:spacing w:line="256" w:lineRule="auto"/>
        <w:jc w:val="both"/>
        <w:rPr>
          <w:rFonts w:cstheme="minorHAnsi"/>
          <w:i/>
          <w:lang w:val="es-ES_tradnl"/>
        </w:rPr>
      </w:pPr>
    </w:p>
    <w:p w14:paraId="5BA1E116" w14:textId="77777777" w:rsidR="00A0789F" w:rsidRPr="00A0789F" w:rsidRDefault="00A0789F" w:rsidP="00A0789F">
      <w:pPr>
        <w:pStyle w:val="Prrafodelista"/>
        <w:numPr>
          <w:ilvl w:val="0"/>
          <w:numId w:val="4"/>
        </w:numPr>
        <w:spacing w:line="256" w:lineRule="auto"/>
        <w:jc w:val="both"/>
        <w:rPr>
          <w:rFonts w:cstheme="minorHAnsi"/>
          <w:b/>
          <w:lang w:val="es-ES_tradnl"/>
        </w:rPr>
      </w:pPr>
      <w:r w:rsidRPr="00A0789F">
        <w:rPr>
          <w:rFonts w:cstheme="minorHAnsi"/>
          <w:b/>
          <w:lang w:val="es-ES_tradnl"/>
        </w:rPr>
        <w:t>Valor de los archivos:</w:t>
      </w:r>
    </w:p>
    <w:p w14:paraId="6C44E779" w14:textId="1B366E2B"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documentación que se encuentra en proceso de baja pertenece a la </w:t>
      </w:r>
      <w:r w:rsidR="00BB1A27">
        <w:rPr>
          <w:rFonts w:cstheme="minorHAnsi"/>
          <w:color w:val="000000"/>
          <w:lang w:eastAsia="es-ES" w:bidi="es-ES"/>
        </w:rPr>
        <w:t>U</w:t>
      </w:r>
      <w:r w:rsidR="00BB1A27" w:rsidRPr="007B4776">
        <w:rPr>
          <w:rFonts w:cstheme="minorHAnsi"/>
          <w:color w:val="000000"/>
          <w:lang w:eastAsia="es-ES" w:bidi="es-ES"/>
        </w:rPr>
        <w:t xml:space="preserve">nidad de </w:t>
      </w:r>
      <w:r w:rsidR="00BB1A27">
        <w:rPr>
          <w:rFonts w:cstheme="minorHAnsi"/>
          <w:color w:val="000000"/>
          <w:lang w:eastAsia="es-ES" w:bidi="es-ES"/>
        </w:rPr>
        <w:t>A</w:t>
      </w:r>
      <w:r w:rsidR="00BB1A27" w:rsidRPr="007B4776">
        <w:rPr>
          <w:rFonts w:cstheme="minorHAnsi"/>
          <w:color w:val="000000"/>
          <w:lang w:eastAsia="es-ES" w:bidi="es-ES"/>
        </w:rPr>
        <w:t xml:space="preserve">poyo y </w:t>
      </w:r>
      <w:r w:rsidR="00BB1A27">
        <w:rPr>
          <w:rFonts w:cstheme="minorHAnsi"/>
          <w:color w:val="000000"/>
          <w:lang w:eastAsia="es-ES" w:bidi="es-ES"/>
        </w:rPr>
        <w:t>A</w:t>
      </w:r>
      <w:r w:rsidR="00BB1A27" w:rsidRPr="007B4776">
        <w:rPr>
          <w:rFonts w:cstheme="minorHAnsi"/>
          <w:color w:val="000000"/>
          <w:lang w:eastAsia="es-ES" w:bidi="es-ES"/>
        </w:rPr>
        <w:t>sesor</w:t>
      </w:r>
      <w:r w:rsidR="00BB1A27">
        <w:rPr>
          <w:rFonts w:cstheme="minorHAnsi"/>
          <w:color w:val="000000"/>
          <w:lang w:eastAsia="es-ES" w:bidi="es-ES"/>
        </w:rPr>
        <w:t>í</w:t>
      </w:r>
      <w:r w:rsidR="00BB1A27" w:rsidRPr="007B4776">
        <w:rPr>
          <w:rFonts w:cstheme="minorHAnsi"/>
          <w:color w:val="000000"/>
          <w:lang w:eastAsia="es-ES" w:bidi="es-ES"/>
        </w:rPr>
        <w:t>a</w:t>
      </w:r>
      <w:r w:rsidR="00BB1A27">
        <w:rPr>
          <w:rFonts w:cstheme="minorHAnsi"/>
          <w:color w:val="000000"/>
          <w:lang w:eastAsia="es-ES" w:bidi="es-ES"/>
        </w:rPr>
        <w:t xml:space="preserve"> / </w:t>
      </w:r>
      <w:r w:rsidR="00BB1A27">
        <w:t>S</w:t>
      </w:r>
      <w:r w:rsidR="00BB1A27" w:rsidRPr="007B4776">
        <w:rPr>
          <w:rFonts w:cstheme="minorHAnsi"/>
          <w:color w:val="000000"/>
          <w:lang w:eastAsia="es-ES" w:bidi="es-ES"/>
        </w:rPr>
        <w:t>ecretar</w:t>
      </w:r>
      <w:r w:rsidR="00BB1A27">
        <w:rPr>
          <w:rFonts w:cstheme="minorHAnsi"/>
          <w:color w:val="000000"/>
          <w:lang w:eastAsia="es-ES" w:bidi="es-ES"/>
        </w:rPr>
        <w:t>í</w:t>
      </w:r>
      <w:r w:rsidR="00BB1A27" w:rsidRPr="007B4776">
        <w:rPr>
          <w:rFonts w:cstheme="minorHAnsi"/>
          <w:color w:val="000000"/>
          <w:lang w:eastAsia="es-ES" w:bidi="es-ES"/>
        </w:rPr>
        <w:t xml:space="preserve">a </w:t>
      </w:r>
      <w:r w:rsidR="00BB1A27">
        <w:rPr>
          <w:rFonts w:cstheme="minorHAnsi"/>
          <w:color w:val="000000"/>
          <w:lang w:eastAsia="es-ES" w:bidi="es-ES"/>
        </w:rPr>
        <w:t>G</w:t>
      </w:r>
      <w:r w:rsidR="00BB1A27" w:rsidRPr="007B4776">
        <w:rPr>
          <w:rFonts w:cstheme="minorHAnsi"/>
          <w:color w:val="000000"/>
          <w:lang w:eastAsia="es-ES" w:bidi="es-ES"/>
        </w:rPr>
        <w:t>eneral</w:t>
      </w:r>
      <w:r w:rsidR="00BB1A27">
        <w:rPr>
          <w:rFonts w:cstheme="minorHAnsi"/>
          <w:color w:val="000000"/>
          <w:lang w:eastAsia="es-ES" w:bidi="es-ES"/>
        </w:rPr>
        <w:t>,</w:t>
      </w:r>
      <w:r w:rsidRPr="00A0789F">
        <w:rPr>
          <w:rFonts w:asciiTheme="minorHAnsi" w:hAnsiTheme="minorHAnsi" w:cstheme="minorHAnsi"/>
        </w:rPr>
        <w:t xml:space="preserve"> de la Dirección Regional de Trabajo y Servicio Público de Loja y actualmente está bajo la custodia del Archivo Pasivo de dicha dirección. Tras cumplir con los plazos establecidos en el Cuadro y Tabla de Plazos de Conservación Documental del Ministerio del Trabajo y haber perdido su valor primario, se llevó a cabo un exhaustivo análisis para verificar la ausencia de valores secundarios. Este estudio, orientado a evaluar su relevancia histórica, científica y cultural, ha concluido que los documentos no conservan tales atributos. Por lo tanto, se ha determinado que es necesario proceder con el proceso de baja documental, dado que han perdido su relevancia y valor efectivos.</w:t>
      </w:r>
    </w:p>
    <w:p w14:paraId="2A710F09"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Justificación:</w:t>
      </w:r>
    </w:p>
    <w:p w14:paraId="4E5A8C55"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El destino final de los expedientes que aparecen en los inventarios adjuntos a este documento, una vez que han completado su periodo de conservación según lo estipulado en la Tabla de Plazos de Conservación Documental y en conformidad con los plazos establecidos por la Ley Orgánica de la Contraloría General del Estado y otras normativas pertinentes, será su eliminación oficial.</w:t>
      </w:r>
    </w:p>
    <w:p w14:paraId="02C67E56"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Datos de los Archivos:</w:t>
      </w:r>
    </w:p>
    <w:p w14:paraId="13E95A79" w14:textId="77777777" w:rsidR="00A0789F" w:rsidRDefault="00A0789F" w:rsidP="00A0789F">
      <w:pPr>
        <w:jc w:val="both"/>
        <w:rPr>
          <w:rFonts w:asciiTheme="minorHAnsi" w:hAnsiTheme="minorHAnsi" w:cstheme="minorHAnsi"/>
        </w:rPr>
      </w:pPr>
      <w:r w:rsidRPr="00A0789F">
        <w:rPr>
          <w:rFonts w:asciiTheme="minorHAnsi" w:hAnsiTheme="minorHAnsi" w:cstheme="minorHAnsi"/>
        </w:rPr>
        <w:t>A continuación, se detalla el número de expedientes y cajas de los documentos considerados para el proceso de baja documental, así como también el peso aproximado, los metros lineales de los archivos y el estado físico de los documentos:</w:t>
      </w:r>
    </w:p>
    <w:p w14:paraId="4E061595" w14:textId="77777777" w:rsidR="003B2FDC" w:rsidRPr="00A0789F" w:rsidRDefault="003B2FDC" w:rsidP="00A0789F">
      <w:pPr>
        <w:jc w:val="both"/>
        <w:rPr>
          <w:rFonts w:asciiTheme="minorHAnsi" w:hAnsiTheme="minorHAnsi" w:cstheme="minorHAnsi"/>
        </w:rPr>
      </w:pPr>
    </w:p>
    <w:tbl>
      <w:tblPr>
        <w:tblW w:w="0" w:type="auto"/>
        <w:jc w:val="center"/>
        <w:tblCellMar>
          <w:left w:w="70" w:type="dxa"/>
          <w:right w:w="70" w:type="dxa"/>
        </w:tblCellMar>
        <w:tblLook w:val="04A0" w:firstRow="1" w:lastRow="0" w:firstColumn="1" w:lastColumn="0" w:noHBand="0" w:noVBand="1"/>
      </w:tblPr>
      <w:tblGrid>
        <w:gridCol w:w="1616"/>
        <w:gridCol w:w="1780"/>
        <w:gridCol w:w="1250"/>
      </w:tblGrid>
      <w:tr w:rsidR="00BB1A27" w:rsidRPr="00BB1A27" w14:paraId="310E5973" w14:textId="77777777" w:rsidTr="00BB1A27">
        <w:trPr>
          <w:trHeight w:val="465"/>
          <w:jc w:val="center"/>
        </w:trPr>
        <w:tc>
          <w:tcPr>
            <w:tcW w:w="0" w:type="auto"/>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91A92E3" w14:textId="77777777" w:rsidR="00BB1A27" w:rsidRPr="00BB1A27" w:rsidRDefault="00BB1A27" w:rsidP="00BB1A27">
            <w:pPr>
              <w:spacing w:after="0" w:line="240" w:lineRule="auto"/>
              <w:jc w:val="center"/>
              <w:rPr>
                <w:rFonts w:eastAsia="Times New Roman"/>
                <w:b/>
                <w:bCs/>
                <w:color w:val="000000"/>
                <w:sz w:val="16"/>
                <w:szCs w:val="16"/>
                <w:lang w:val="es-EC"/>
              </w:rPr>
            </w:pPr>
            <w:r w:rsidRPr="00BB1A27">
              <w:rPr>
                <w:rFonts w:eastAsia="Times New Roman"/>
                <w:b/>
                <w:bCs/>
                <w:color w:val="000000"/>
                <w:sz w:val="16"/>
                <w:szCs w:val="16"/>
                <w:lang w:val="es-EC"/>
              </w:rPr>
              <w:t>COPIAS CERTIFICADAS</w:t>
            </w:r>
          </w:p>
        </w:tc>
        <w:tc>
          <w:tcPr>
            <w:tcW w:w="0" w:type="auto"/>
            <w:tcBorders>
              <w:top w:val="single" w:sz="8" w:space="0" w:color="auto"/>
              <w:left w:val="nil"/>
              <w:bottom w:val="single" w:sz="8" w:space="0" w:color="auto"/>
              <w:right w:val="single" w:sz="8" w:space="0" w:color="auto"/>
            </w:tcBorders>
            <w:noWrap/>
            <w:vAlign w:val="center"/>
            <w:hideMark/>
          </w:tcPr>
          <w:p w14:paraId="3B820DC5"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07570959"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16.314</w:t>
            </w:r>
          </w:p>
        </w:tc>
      </w:tr>
      <w:tr w:rsidR="00BB1A27" w:rsidRPr="00BB1A27" w14:paraId="454F653E" w14:textId="77777777" w:rsidTr="00BB1A27">
        <w:trPr>
          <w:trHeight w:val="315"/>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E8A5A83" w14:textId="77777777" w:rsidR="00BB1A27" w:rsidRPr="00BB1A27" w:rsidRDefault="00BB1A27" w:rsidP="00BB1A2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6CBEFCDF"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75F7FA6F"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62.454</w:t>
            </w:r>
          </w:p>
        </w:tc>
      </w:tr>
      <w:tr w:rsidR="00BB1A27" w:rsidRPr="00BB1A27" w14:paraId="659572D7" w14:textId="77777777" w:rsidTr="00BB1A27">
        <w:trPr>
          <w:trHeight w:val="315"/>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1EBCB2D" w14:textId="77777777" w:rsidR="00BB1A27" w:rsidRPr="00BB1A27" w:rsidRDefault="00BB1A27" w:rsidP="00BB1A2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1DDE340C"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707F7AC3"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48 R3</w:t>
            </w:r>
          </w:p>
        </w:tc>
      </w:tr>
      <w:tr w:rsidR="00BB1A27" w:rsidRPr="00BB1A27" w14:paraId="4C4C837E" w14:textId="77777777" w:rsidTr="00BB1A27">
        <w:trPr>
          <w:trHeight w:val="315"/>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1638071" w14:textId="77777777" w:rsidR="00BB1A27" w:rsidRPr="00BB1A27" w:rsidRDefault="00BB1A27" w:rsidP="00BB1A2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51433CD3"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1B815953"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312 kg</w:t>
            </w:r>
          </w:p>
        </w:tc>
      </w:tr>
      <w:tr w:rsidR="00BB1A27" w:rsidRPr="00BB1A27" w14:paraId="6D058DA4" w14:textId="77777777" w:rsidTr="00BB1A27">
        <w:trPr>
          <w:trHeight w:val="315"/>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E5D5769" w14:textId="77777777" w:rsidR="00BB1A27" w:rsidRPr="00BB1A27" w:rsidRDefault="00BB1A27" w:rsidP="00BB1A2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4DEF1A6E"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68D5CC25"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8 metros lineales</w:t>
            </w:r>
          </w:p>
        </w:tc>
      </w:tr>
      <w:tr w:rsidR="00BB1A27" w:rsidRPr="00BB1A27" w14:paraId="19C80C68" w14:textId="77777777" w:rsidTr="00BB1A27">
        <w:trPr>
          <w:trHeight w:val="315"/>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917C37E" w14:textId="77777777" w:rsidR="00BB1A27" w:rsidRPr="00BB1A27" w:rsidRDefault="00BB1A27" w:rsidP="00BB1A2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6FB37670" w14:textId="77777777" w:rsidR="00BB1A27" w:rsidRPr="00BB1A27" w:rsidRDefault="00BB1A27" w:rsidP="00BB1A27">
            <w:pPr>
              <w:spacing w:after="0" w:line="240" w:lineRule="auto"/>
              <w:rPr>
                <w:rFonts w:eastAsia="Times New Roman"/>
                <w:b/>
                <w:bCs/>
                <w:color w:val="000000"/>
                <w:sz w:val="16"/>
                <w:szCs w:val="16"/>
                <w:lang w:val="es-EC"/>
              </w:rPr>
            </w:pPr>
            <w:r w:rsidRPr="00BB1A27">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52D39355" w14:textId="77777777" w:rsidR="00BB1A27" w:rsidRPr="00BB1A27" w:rsidRDefault="00BB1A27" w:rsidP="00BB1A27">
            <w:pPr>
              <w:spacing w:after="0" w:line="240" w:lineRule="auto"/>
              <w:jc w:val="right"/>
              <w:rPr>
                <w:rFonts w:eastAsia="Times New Roman"/>
                <w:color w:val="000000"/>
                <w:sz w:val="16"/>
                <w:szCs w:val="16"/>
                <w:lang w:val="es-EC"/>
              </w:rPr>
            </w:pPr>
            <w:r w:rsidRPr="00BB1A27">
              <w:rPr>
                <w:rFonts w:eastAsia="Times New Roman"/>
                <w:color w:val="000000"/>
                <w:sz w:val="16"/>
                <w:szCs w:val="16"/>
                <w:lang w:val="es-EC"/>
              </w:rPr>
              <w:t>Bueno</w:t>
            </w:r>
          </w:p>
        </w:tc>
      </w:tr>
    </w:tbl>
    <w:p w14:paraId="18C9F4A2" w14:textId="77777777" w:rsidR="00A0789F" w:rsidRPr="00A0789F" w:rsidRDefault="00A0789F" w:rsidP="00A0789F">
      <w:pPr>
        <w:rPr>
          <w:rFonts w:asciiTheme="minorHAnsi" w:hAnsiTheme="minorHAnsi" w:cstheme="minorHAnsi"/>
        </w:rPr>
      </w:pPr>
    </w:p>
    <w:p w14:paraId="16BAAC1E"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Normativa legal que aplica:</w:t>
      </w:r>
    </w:p>
    <w:p w14:paraId="1269B665" w14:textId="77777777" w:rsidR="00A0789F" w:rsidRPr="00A0789F" w:rsidRDefault="00A0789F" w:rsidP="00A0789F">
      <w:pPr>
        <w:pStyle w:val="Prrafodelista"/>
        <w:jc w:val="both"/>
        <w:rPr>
          <w:rFonts w:cstheme="minorHAnsi"/>
          <w:b/>
          <w:lang w:val="es-ES_tradnl"/>
        </w:rPr>
      </w:pPr>
    </w:p>
    <w:p w14:paraId="7C86FCB5"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Ley Orgánica de la Contraloría General del Estado</w:t>
      </w:r>
    </w:p>
    <w:p w14:paraId="6199988C" w14:textId="3C651CB0"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Art. 71.- Caducidad de las facultades de la Contraloría General del Estado. </w:t>
      </w:r>
      <w:r w:rsidR="002E2148">
        <w:rPr>
          <w:rFonts w:asciiTheme="minorHAnsi" w:hAnsiTheme="minorHAnsi" w:cstheme="minorHAnsi"/>
        </w:rPr>
        <w:t>-</w:t>
      </w:r>
      <w:r w:rsidRPr="00A0789F">
        <w:rPr>
          <w:rFonts w:asciiTheme="minorHAnsi" w:hAnsiTheme="minorHAnsi" w:cstheme="minorHAnsi"/>
        </w:rPr>
        <w:t xml:space="preserve"> La facultad que corresponde a la Contraloría General del Estado para pronunciarse sobre las actividades de las instituciones del Estado, y los actos de las personas sujetas a esta Ley, así como para determinar responsabilidades, caso de haberlas, caducará en siete años contados desde la fecha en que se hubieren realizado dichas actividades o actos.</w:t>
      </w:r>
    </w:p>
    <w:p w14:paraId="5C7E292B"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Se producirá la caducidad de la facultad para resolver los recursos de revisión de una resolución original, o de reconsideración de una orden de reintegro, cuando hubiere transcurrido un año desde la notificación de la providencia respectiva y no se hubiere expedido la resolución que resuelva los recursos. En tal circunstancia las resoluciones originales materia de tales recursos quedarán firmes.</w:t>
      </w:r>
    </w:p>
    <w:p w14:paraId="6EFE4F8E"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Contraloría General del Estado se pronunciará en el plazo no mayor a tres años, respecto de la declaración patrimonial juramentada en los casos de los ciudadanos elegidos por votación popular, presentada al término de sus funciones.                                                                                                          </w:t>
      </w:r>
    </w:p>
    <w:p w14:paraId="2D3EDADF" w14:textId="77777777" w:rsidR="00A0789F" w:rsidRDefault="00A0789F" w:rsidP="00A0789F">
      <w:pPr>
        <w:jc w:val="both"/>
        <w:rPr>
          <w:rFonts w:asciiTheme="minorHAnsi" w:hAnsiTheme="minorHAnsi" w:cstheme="minorHAnsi"/>
        </w:rPr>
      </w:pPr>
      <w:r w:rsidRPr="00A0789F">
        <w:rPr>
          <w:rFonts w:asciiTheme="minorHAnsi" w:hAnsiTheme="minorHAnsi" w:cstheme="minorHAnsi"/>
        </w:rPr>
        <w:t>Con la finalidad de cumplir con la normativa citada, y según el plazo de conservación previsto en la tabla de plazos de conservación, la Dirección Regional ha previsto realizar la baja documental, de acuerdo con las herramientas metodológicas Cuadro de Clasificación Documental y Tabla de Plazos de Conservación de las Direcciones Regionales de Trabajo y Servicio Público y sus Delegaciones Provinciales del Ministerio Del Trabajo, que la Dirección de Secretaría General,  procedió a levantar y actualizar, determinando que las series documentales identificadas cumplen con los requisitos  para el  proceso de eliminación; por cuanto,  han perdido sus valores primarios y no poseen valores  de carácter histórico, científico y/o cultural, por lo tanto debe ser sujeta  al proceso de baja documental  conforme a la normativa legal vigente.</w:t>
      </w:r>
    </w:p>
    <w:p w14:paraId="4043FF45" w14:textId="77777777" w:rsidR="003B2FDC" w:rsidRPr="00A0789F" w:rsidRDefault="003B2FDC" w:rsidP="00A0789F">
      <w:pPr>
        <w:jc w:val="both"/>
        <w:rPr>
          <w:rFonts w:asciiTheme="minorHAnsi" w:hAnsiTheme="minorHAnsi" w:cstheme="minorHAnsi"/>
        </w:rPr>
      </w:pPr>
    </w:p>
    <w:p w14:paraId="5F5F6039"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Regla Técnica Nacional para la Organización y Mantenimiento de los Archivos Públicos</w:t>
      </w:r>
    </w:p>
    <w:p w14:paraId="68FB41EC"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Acuerdo No. SGPR-2019-0107, de 10 de abril de 2019, mediante el cual se expide la Regla Técnica Nacional para la Organización y Mantenimiento de los Archivos Públicos, en su Artículo 2 dispone: </w:t>
      </w:r>
      <w:r w:rsidRPr="00A0789F">
        <w:rPr>
          <w:rFonts w:asciiTheme="minorHAnsi" w:hAnsiTheme="minorHAnsi" w:cstheme="minorHAnsi"/>
          <w:i/>
          <w:iCs/>
        </w:rPr>
        <w:t>“La Regla Técnica Nacional para la Organización y Mantenimiento de los Archivos Públicos, será de uso y aplicación obligatoria en todos los organizamos, entidades e instituciones del sector público y privado en los que el Estado tenga participación.”</w:t>
      </w:r>
      <w:r w:rsidRPr="00A0789F">
        <w:rPr>
          <w:rFonts w:asciiTheme="minorHAnsi" w:hAnsiTheme="minorHAnsi" w:cstheme="minorHAnsi"/>
        </w:rPr>
        <w:t>.</w:t>
      </w:r>
    </w:p>
    <w:p w14:paraId="0A1CE51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3, del Acuerdo antes mencionado, indica: </w:t>
      </w:r>
      <w:r w:rsidRPr="00A0789F">
        <w:rPr>
          <w:rFonts w:asciiTheme="minorHAnsi" w:hAnsiTheme="minorHAnsi" w:cstheme="minorHAnsi"/>
          <w:i/>
          <w:iCs/>
        </w:rPr>
        <w:t>“El objetivo esencial de los archivos públicos es disponer de la documentación organizada, garantizando que la información institucional sea recuperable en forma ágil y oportuna para el uso de la administración o del ciudadano, además como fuente de consulta de la historia.”</w:t>
      </w:r>
      <w:r w:rsidRPr="00A0789F">
        <w:rPr>
          <w:rFonts w:asciiTheme="minorHAnsi" w:hAnsiTheme="minorHAnsi" w:cstheme="minorHAnsi"/>
        </w:rPr>
        <w:t>.</w:t>
      </w:r>
    </w:p>
    <w:p w14:paraId="118C40A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lastRenderedPageBreak/>
        <w:t xml:space="preserve">El Art. 4, de la normativa legal </w:t>
      </w:r>
      <w:proofErr w:type="spellStart"/>
      <w:r w:rsidRPr="00A0789F">
        <w:rPr>
          <w:rFonts w:asciiTheme="minorHAnsi" w:hAnsiTheme="minorHAnsi" w:cstheme="minorHAnsi"/>
        </w:rPr>
        <w:t>ibídem</w:t>
      </w:r>
      <w:proofErr w:type="spellEnd"/>
      <w:r w:rsidRPr="00A0789F">
        <w:rPr>
          <w:rFonts w:asciiTheme="minorHAnsi" w:hAnsiTheme="minorHAnsi" w:cstheme="minorHAnsi"/>
        </w:rPr>
        <w:t xml:space="preserve">, señala: </w:t>
      </w:r>
      <w:r w:rsidRPr="00A0789F">
        <w:rPr>
          <w:rFonts w:asciiTheme="minorHAnsi" w:hAnsiTheme="minorHAnsi" w:cstheme="minorHAnsi"/>
          <w:i/>
          <w:iCs/>
        </w:rPr>
        <w:t>“Los archivos son importantes porque custodian y respaldan las decisiones, actuaciones y memoria, que sirven como fuentes fiables para garantizar la transparencia de la Administración Pública”</w:t>
      </w:r>
      <w:r w:rsidRPr="00A0789F">
        <w:rPr>
          <w:rFonts w:asciiTheme="minorHAnsi" w:hAnsiTheme="minorHAnsi" w:cstheme="minorHAnsi"/>
        </w:rPr>
        <w:t>.</w:t>
      </w:r>
    </w:p>
    <w:p w14:paraId="4C97FB3D"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w w:val="105"/>
        </w:rPr>
        <w:t xml:space="preserve">El artículo No. 53, de la norma </w:t>
      </w:r>
      <w:proofErr w:type="spellStart"/>
      <w:r w:rsidRPr="00A0789F">
        <w:rPr>
          <w:rFonts w:asciiTheme="minorHAnsi" w:hAnsiTheme="minorHAnsi" w:cstheme="minorHAnsi"/>
          <w:w w:val="105"/>
        </w:rPr>
        <w:t>ibídem</w:t>
      </w:r>
      <w:proofErr w:type="spellEnd"/>
      <w:r w:rsidRPr="00A0789F">
        <w:rPr>
          <w:rFonts w:asciiTheme="minorHAnsi" w:hAnsiTheme="minorHAnsi" w:cstheme="minorHAnsi"/>
          <w:w w:val="105"/>
        </w:rPr>
        <w:t xml:space="preserve">, establece que “… </w:t>
      </w:r>
      <w:r w:rsidRPr="00A0789F">
        <w:rPr>
          <w:rFonts w:asciiTheme="minorHAnsi" w:hAnsiTheme="minorHAnsi" w:cstheme="minorHAnsi"/>
          <w:i/>
          <w:w w:val="105"/>
        </w:rPr>
        <w:t>Baja documental. - Consiste en la e</w:t>
      </w:r>
      <w:r w:rsidRPr="00A0789F">
        <w:rPr>
          <w:rFonts w:asciiTheme="minorHAnsi" w:hAnsiTheme="minorHAnsi" w:cstheme="minorHAnsi"/>
          <w:i/>
        </w:rPr>
        <w:t xml:space="preserve">liminación controlada de aquellos expedientes que hayan prescrito en sus valores administrativos, legales, fiscales o contables y que no contengan valores históricos. Las entidades públicas deberán ejecutar las bajas documentales de acuerdo con las caducidades señaladas en la Tabla de Plazos de Conservación Documental.  Las bajas documentales serán aprobadas por el equipo responsable de la valoración documental según consta en el artículo 42 de la presente Regla Técnica, de acuerdo al siguiente procedimiento: </w:t>
      </w:r>
    </w:p>
    <w:p w14:paraId="7D8E2714"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Identificar las series documentales que cumplieron su plazo de conservación en el Archivo Central, proceder a valorarlos y a ratificar o modificar el destino final establecido en la Tabla de Plazos de Conservación Documental. Tratándose de expedientes para baja documental, se elaborará el inventario y la Ficha Técnica de </w:t>
      </w:r>
      <w:proofErr w:type="spellStart"/>
      <w:r w:rsidRPr="00A0789F">
        <w:rPr>
          <w:rFonts w:cstheme="minorHAnsi"/>
          <w:i/>
          <w:lang w:val="es-ES_tradnl"/>
        </w:rPr>
        <w:t>Prevaloración</w:t>
      </w:r>
      <w:proofErr w:type="spellEnd"/>
      <w:r w:rsidRPr="00A0789F">
        <w:rPr>
          <w:rFonts w:cstheme="minorHAnsi"/>
          <w:i/>
          <w:lang w:val="es-ES_tradnl"/>
        </w:rPr>
        <w:t>.</w:t>
      </w:r>
    </w:p>
    <w:p w14:paraId="517E14E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Se solicitará a la Dirección de Archivo de la Administración Pública del ente rector la validación del cumplimiento de las directrices emitidas en la Tabla de Plazos de Conservación Documental remitiendo el inventario de baja correspondiente y la Ficha Técnica de </w:t>
      </w:r>
      <w:proofErr w:type="spellStart"/>
      <w:r w:rsidRPr="00A0789F">
        <w:rPr>
          <w:rFonts w:cstheme="minorHAnsi"/>
          <w:i/>
          <w:lang w:val="es-ES_tradnl"/>
        </w:rPr>
        <w:t>Prevaloración</w:t>
      </w:r>
      <w:proofErr w:type="spellEnd"/>
      <w:r w:rsidRPr="00A0789F">
        <w:rPr>
          <w:rFonts w:cstheme="minorHAnsi"/>
          <w:i/>
          <w:lang w:val="es-ES_tradnl"/>
        </w:rPr>
        <w:t xml:space="preserve">. </w:t>
      </w:r>
    </w:p>
    <w:p w14:paraId="6CF43495"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La Dirección de Archivo de la Administración Pública del ente rector, en base al Inventario de Baja Documental, la Tabla de Plazos de Conservación Documental y la Ficha Técnica de </w:t>
      </w:r>
      <w:proofErr w:type="spellStart"/>
      <w:r w:rsidRPr="00A0789F">
        <w:rPr>
          <w:rFonts w:cstheme="minorHAnsi"/>
          <w:i/>
          <w:lang w:val="es-ES_tradnl"/>
        </w:rPr>
        <w:t>Prevaloración</w:t>
      </w:r>
      <w:proofErr w:type="spellEnd"/>
      <w:r w:rsidRPr="00A0789F">
        <w:rPr>
          <w:rFonts w:cstheme="minorHAnsi"/>
          <w:i/>
          <w:lang w:val="es-ES_tradnl"/>
        </w:rPr>
        <w:t xml:space="preserve"> Documental emitirá el dictamen final del proceso de baja documental. </w:t>
      </w:r>
    </w:p>
    <w:p w14:paraId="6F923C7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Los expedientes, cualquiera que sea su soporte, que hayan sido dictaminados para la eliminación documental, bajo responsabilidad de la entidad pública deberán destruirse en atención a los procedimientos establecidos por el Ministerio del Ambiente y las mejores prácticas ambientales nacionales e internacionales. </w:t>
      </w:r>
    </w:p>
    <w:p w14:paraId="24D6DB6E" w14:textId="715B33FC" w:rsid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De cada procedimiento de baja documental se abrirá un expediente, integrándose con el acta que para el efecto se elabore, el inventario de baja documental, la Ficha Técnica de </w:t>
      </w:r>
      <w:proofErr w:type="spellStart"/>
      <w:r w:rsidRPr="00A0789F">
        <w:rPr>
          <w:rFonts w:cstheme="minorHAnsi"/>
          <w:i/>
          <w:lang w:val="es-ES_tradnl"/>
        </w:rPr>
        <w:t>Prevaloración</w:t>
      </w:r>
      <w:proofErr w:type="spellEnd"/>
      <w:r w:rsidRPr="00A0789F">
        <w:rPr>
          <w:rFonts w:cstheme="minorHAnsi"/>
          <w:i/>
          <w:lang w:val="es-ES_tradnl"/>
        </w:rPr>
        <w:t>, así como el dictamen de baja documental, el mismo que se conservará en la entidad productora conforme las caducidades establecidas en la Tabla de Plazos de Conservación Documental.”.</w:t>
      </w:r>
    </w:p>
    <w:p w14:paraId="6708227E" w14:textId="77777777" w:rsidR="00A0789F" w:rsidRPr="00A0789F" w:rsidRDefault="00A0789F" w:rsidP="00A0789F">
      <w:pPr>
        <w:pStyle w:val="Prrafodelista"/>
        <w:jc w:val="both"/>
        <w:rPr>
          <w:rFonts w:cstheme="minorHAnsi"/>
          <w:i/>
          <w:lang w:val="es-ES_tradnl"/>
        </w:rPr>
      </w:pPr>
    </w:p>
    <w:p w14:paraId="3C0EAC11"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Valoración documental:</w:t>
      </w:r>
    </w:p>
    <w:p w14:paraId="19EBCEB0" w14:textId="2E39DC14" w:rsidR="00A0789F" w:rsidRPr="00A0789F" w:rsidRDefault="00A0789F" w:rsidP="00A0789F">
      <w:pPr>
        <w:spacing w:line="256" w:lineRule="auto"/>
        <w:jc w:val="both"/>
        <w:rPr>
          <w:rFonts w:asciiTheme="minorHAnsi" w:hAnsiTheme="minorHAnsi" w:cstheme="minorHAnsi"/>
          <w:iCs/>
          <w:lang w:eastAsia="es-ES" w:bidi="es-ES"/>
        </w:rPr>
      </w:pPr>
      <w:r w:rsidRPr="00A0789F">
        <w:rPr>
          <w:rFonts w:asciiTheme="minorHAnsi" w:hAnsiTheme="minorHAnsi" w:cstheme="minorHAnsi"/>
          <w:lang w:eastAsia="es-ES" w:bidi="es-ES"/>
        </w:rPr>
        <w:t xml:space="preserve">Luego del análisis respectivo por parte del equipo de responsables de la valoración documental, conformado por el señor </w:t>
      </w:r>
      <w:proofErr w:type="spellStart"/>
      <w:r w:rsidRPr="00A0789F">
        <w:rPr>
          <w:rFonts w:asciiTheme="minorHAnsi" w:hAnsiTheme="minorHAnsi" w:cstheme="minorHAnsi"/>
          <w:iCs/>
        </w:rPr>
        <w:t>Mgs</w:t>
      </w:r>
      <w:proofErr w:type="spellEnd"/>
      <w:r w:rsidRPr="00A0789F">
        <w:rPr>
          <w:rFonts w:asciiTheme="minorHAnsi" w:hAnsiTheme="minorHAnsi" w:cstheme="minorHAnsi"/>
          <w:iCs/>
        </w:rPr>
        <w:t xml:space="preserve">. Santiago Israel Guerrero Carrión - </w:t>
      </w:r>
      <w:proofErr w:type="gramStart"/>
      <w:r w:rsidRPr="00A0789F">
        <w:rPr>
          <w:rFonts w:asciiTheme="minorHAnsi" w:hAnsiTheme="minorHAnsi" w:cstheme="minorHAnsi"/>
          <w:iCs/>
        </w:rPr>
        <w:t>Director Regional</w:t>
      </w:r>
      <w:proofErr w:type="gramEnd"/>
      <w:r w:rsidRPr="00A0789F">
        <w:rPr>
          <w:rFonts w:asciiTheme="minorHAnsi" w:hAnsiTheme="minorHAnsi" w:cstheme="minorHAnsi"/>
          <w:iCs/>
        </w:rPr>
        <w:t xml:space="preserve"> del Trabajo y Servicio Público de Loja / </w:t>
      </w:r>
      <w:proofErr w:type="gramStart"/>
      <w:r w:rsidRPr="00A0789F">
        <w:rPr>
          <w:rFonts w:asciiTheme="minorHAnsi" w:hAnsiTheme="minorHAnsi" w:cstheme="minorHAnsi"/>
          <w:iCs/>
        </w:rPr>
        <w:t>Delegado</w:t>
      </w:r>
      <w:proofErr w:type="gramEnd"/>
      <w:r w:rsidRPr="00A0789F">
        <w:rPr>
          <w:rFonts w:asciiTheme="minorHAnsi" w:hAnsiTheme="minorHAnsi" w:cstheme="minorHAnsi"/>
          <w:iCs/>
        </w:rPr>
        <w:t xml:space="preserve"> de la Máxima Autoridad, de conformidad con el Acuerdo Ministerial </w:t>
      </w:r>
      <w:r w:rsidRPr="00A0789F">
        <w:rPr>
          <w:rFonts w:asciiTheme="minorHAnsi" w:hAnsiTheme="minorHAnsi" w:cstheme="minorHAnsi"/>
          <w:lang w:eastAsia="es-ES" w:bidi="es-ES"/>
        </w:rPr>
        <w:t xml:space="preserve">MDT-2025-065, de 12 de junio de 2025, la señora </w:t>
      </w:r>
      <w:proofErr w:type="spellStart"/>
      <w:r w:rsidRPr="00A0789F">
        <w:rPr>
          <w:rFonts w:asciiTheme="minorHAnsi" w:hAnsiTheme="minorHAnsi" w:cstheme="minorHAnsi"/>
          <w:lang w:eastAsia="es-ES" w:bidi="es-ES"/>
        </w:rPr>
        <w:t>M</w:t>
      </w:r>
      <w:r w:rsidRPr="00A0789F">
        <w:rPr>
          <w:rFonts w:asciiTheme="minorHAnsi" w:hAnsiTheme="minorHAnsi" w:cstheme="minorHAnsi"/>
          <w:iCs/>
        </w:rPr>
        <w:t>gs</w:t>
      </w:r>
      <w:proofErr w:type="spellEnd"/>
      <w:r w:rsidRPr="00A0789F">
        <w:rPr>
          <w:rFonts w:asciiTheme="minorHAnsi" w:hAnsiTheme="minorHAnsi" w:cstheme="minorHAnsi"/>
          <w:iCs/>
        </w:rPr>
        <w:t xml:space="preserve">. </w:t>
      </w:r>
      <w:r w:rsidR="003B2FDC" w:rsidRPr="003B2FDC">
        <w:rPr>
          <w:rFonts w:asciiTheme="minorHAnsi" w:hAnsiTheme="minorHAnsi" w:cstheme="minorHAnsi"/>
          <w:iCs/>
        </w:rPr>
        <w:t>Ismael Alejandro Cuenca Espinoza</w:t>
      </w:r>
      <w:r w:rsidR="003B2FDC">
        <w:rPr>
          <w:rFonts w:asciiTheme="minorHAnsi" w:hAnsiTheme="minorHAnsi" w:cstheme="minorHAnsi"/>
          <w:iCs/>
        </w:rPr>
        <w:t xml:space="preserve"> – Secretario Regional </w:t>
      </w:r>
      <w:r w:rsidRPr="00A0789F">
        <w:rPr>
          <w:rFonts w:asciiTheme="minorHAnsi" w:hAnsiTheme="minorHAnsi" w:cstheme="minorHAnsi"/>
          <w:iCs/>
        </w:rPr>
        <w:t xml:space="preserve">/ Responsable </w:t>
      </w:r>
      <w:r w:rsidR="003B2FDC">
        <w:rPr>
          <w:rFonts w:asciiTheme="minorHAnsi" w:hAnsiTheme="minorHAnsi" w:cstheme="minorHAnsi"/>
          <w:iCs/>
        </w:rPr>
        <w:t>del Archivo de Gestión</w:t>
      </w:r>
      <w:r w:rsidRPr="00A0789F">
        <w:rPr>
          <w:rFonts w:asciiTheme="minorHAnsi" w:hAnsiTheme="minorHAnsi" w:cstheme="minorHAnsi"/>
          <w:iCs/>
        </w:rPr>
        <w:t>; y, la señora Ing. Mayte del Cisne Elizalde Vivanco / C</w:t>
      </w:r>
      <w:r w:rsidRPr="00A0789F">
        <w:rPr>
          <w:rFonts w:asciiTheme="minorHAnsi" w:hAnsiTheme="minorHAnsi" w:cstheme="minorHAnsi"/>
          <w:iCs/>
          <w:w w:val="105"/>
        </w:rPr>
        <w:t>ustodio del Archivo Pasivo de la Dirección Regional del Trabajo y Servicio Público de Loja</w:t>
      </w:r>
      <w:r w:rsidRPr="00A0789F">
        <w:rPr>
          <w:rFonts w:asciiTheme="minorHAnsi" w:hAnsiTheme="minorHAnsi" w:cstheme="minorHAnsi"/>
        </w:rPr>
        <w:t xml:space="preserve">, se establece que la documentación considerada para el proceso de baja documental, ha perdido su valor intrínseco, no contiene valor testimonial, informativo, </w:t>
      </w:r>
      <w:proofErr w:type="spellStart"/>
      <w:r w:rsidRPr="00A0789F">
        <w:rPr>
          <w:rFonts w:asciiTheme="minorHAnsi" w:hAnsiTheme="minorHAnsi" w:cstheme="minorHAnsi"/>
        </w:rPr>
        <w:t>evidencial</w:t>
      </w:r>
      <w:proofErr w:type="spellEnd"/>
      <w:r w:rsidRPr="00A0789F">
        <w:rPr>
          <w:rFonts w:asciiTheme="minorHAnsi" w:hAnsiTheme="minorHAnsi" w:cstheme="minorHAnsi"/>
        </w:rPr>
        <w:t>, no posee trámites pendientes sujetos a impugnaciones por parte de ciudadanos, empresas privadas, públicas, organismos de control como Fiscalía y Contraloría General de la Nación.</w:t>
      </w:r>
    </w:p>
    <w:p w14:paraId="0664E67F" w14:textId="77777777" w:rsidR="00A0789F" w:rsidRPr="00A0789F" w:rsidRDefault="00A0789F" w:rsidP="00A0789F">
      <w:pPr>
        <w:jc w:val="both"/>
        <w:rPr>
          <w:rFonts w:asciiTheme="minorHAnsi" w:hAnsiTheme="minorHAnsi" w:cstheme="minorHAnsi"/>
          <w:b/>
        </w:rPr>
      </w:pPr>
    </w:p>
    <w:p w14:paraId="67EB3E39" w14:textId="5FD553A6" w:rsidR="00A0789F" w:rsidRPr="00A0789F" w:rsidRDefault="00A0789F" w:rsidP="00A0789F">
      <w:pPr>
        <w:jc w:val="both"/>
        <w:rPr>
          <w:rFonts w:asciiTheme="minorHAnsi" w:hAnsiTheme="minorHAnsi" w:cstheme="minorHAnsi"/>
        </w:rPr>
      </w:pPr>
      <w:r w:rsidRPr="00A0789F">
        <w:rPr>
          <w:rFonts w:asciiTheme="minorHAnsi" w:hAnsiTheme="minorHAnsi" w:cstheme="minorHAnsi"/>
          <w:b/>
        </w:rPr>
        <w:lastRenderedPageBreak/>
        <w:t xml:space="preserve">Fecha: </w:t>
      </w:r>
      <w:r w:rsidR="003B2FDC">
        <w:rPr>
          <w:rFonts w:asciiTheme="minorHAnsi" w:hAnsiTheme="minorHAnsi" w:cstheme="minorHAnsi"/>
        </w:rPr>
        <w:t>01</w:t>
      </w:r>
      <w:r w:rsidRPr="00A0789F">
        <w:rPr>
          <w:rFonts w:asciiTheme="minorHAnsi" w:hAnsiTheme="minorHAnsi" w:cstheme="minorHAnsi"/>
        </w:rPr>
        <w:t xml:space="preserve"> de </w:t>
      </w:r>
      <w:r w:rsidR="003B2FDC">
        <w:rPr>
          <w:rFonts w:asciiTheme="minorHAnsi" w:hAnsiTheme="minorHAnsi" w:cstheme="minorHAnsi"/>
        </w:rPr>
        <w:t>abril</w:t>
      </w:r>
      <w:r w:rsidRPr="00A0789F">
        <w:rPr>
          <w:rFonts w:asciiTheme="minorHAnsi" w:hAnsiTheme="minorHAnsi" w:cstheme="minorHAnsi"/>
        </w:rPr>
        <w:t xml:space="preserve"> de 2026</w:t>
      </w:r>
    </w:p>
    <w:tbl>
      <w:tblPr>
        <w:tblpPr w:leftFromText="141" w:rightFromText="141" w:vertAnchor="page" w:horzAnchor="margin" w:tblpY="2341"/>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9"/>
        <w:gridCol w:w="1843"/>
        <w:gridCol w:w="2551"/>
        <w:gridCol w:w="2777"/>
      </w:tblGrid>
      <w:tr w:rsidR="00227ED7" w:rsidRPr="0090276E" w14:paraId="4FBCE8B7" w14:textId="77777777" w:rsidTr="00227ED7">
        <w:trPr>
          <w:trHeight w:val="899"/>
        </w:trPr>
        <w:tc>
          <w:tcPr>
            <w:tcW w:w="1559" w:type="dxa"/>
            <w:vAlign w:val="center"/>
            <w:hideMark/>
          </w:tcPr>
          <w:p w14:paraId="2F9B3FD8" w14:textId="77777777" w:rsidR="00227ED7" w:rsidRPr="0090276E" w:rsidRDefault="00227ED7" w:rsidP="00227ED7">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71ED1FF3" w14:textId="77777777" w:rsidR="00227ED7" w:rsidRPr="0090276E" w:rsidRDefault="00227ED7" w:rsidP="00227ED7">
            <w:pPr>
              <w:jc w:val="center"/>
              <w:rPr>
                <w:color w:val="000000"/>
              </w:rPr>
            </w:pPr>
            <w:r w:rsidRPr="00E66520">
              <w:rPr>
                <w:color w:val="000000"/>
              </w:rPr>
              <w:t>Alexandra Argentina Vallejo Pantoja</w:t>
            </w:r>
          </w:p>
        </w:tc>
        <w:tc>
          <w:tcPr>
            <w:tcW w:w="2551" w:type="dxa"/>
            <w:noWrap/>
            <w:vAlign w:val="center"/>
          </w:tcPr>
          <w:p w14:paraId="30EFAF5B" w14:textId="77777777" w:rsidR="00227ED7" w:rsidRPr="0090276E" w:rsidRDefault="00227ED7" w:rsidP="00227ED7">
            <w:pPr>
              <w:jc w:val="center"/>
              <w:rPr>
                <w:color w:val="000000"/>
              </w:rPr>
            </w:pPr>
            <w:r w:rsidRPr="00E66520">
              <w:rPr>
                <w:color w:val="000000"/>
              </w:rPr>
              <w:t>Directora de Gestión Documental y Archivo</w:t>
            </w:r>
          </w:p>
        </w:tc>
        <w:tc>
          <w:tcPr>
            <w:tcW w:w="2777" w:type="dxa"/>
            <w:noWrap/>
            <w:vAlign w:val="center"/>
          </w:tcPr>
          <w:p w14:paraId="7626F61F" w14:textId="77777777" w:rsidR="00227ED7" w:rsidRPr="0090276E" w:rsidRDefault="00227ED7" w:rsidP="00227ED7">
            <w:pPr>
              <w:jc w:val="center"/>
              <w:rPr>
                <w:color w:val="000000"/>
              </w:rPr>
            </w:pPr>
          </w:p>
        </w:tc>
      </w:tr>
      <w:tr w:rsidR="00227ED7" w:rsidRPr="0090276E" w14:paraId="266BEF50" w14:textId="77777777" w:rsidTr="00227ED7">
        <w:trPr>
          <w:trHeight w:val="899"/>
        </w:trPr>
        <w:tc>
          <w:tcPr>
            <w:tcW w:w="1559" w:type="dxa"/>
            <w:vAlign w:val="center"/>
          </w:tcPr>
          <w:p w14:paraId="1D388C39" w14:textId="77777777" w:rsidR="00227ED7" w:rsidRPr="0090276E" w:rsidRDefault="00227ED7" w:rsidP="00227ED7">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1D683516" w14:textId="77777777" w:rsidR="00227ED7" w:rsidRPr="0090276E" w:rsidRDefault="00227ED7" w:rsidP="00227ED7">
            <w:pPr>
              <w:jc w:val="center"/>
              <w:rPr>
                <w:color w:val="000000"/>
              </w:rPr>
            </w:pPr>
            <w:r w:rsidRPr="00E66520">
              <w:rPr>
                <w:color w:val="000000"/>
              </w:rPr>
              <w:t>Santiago Israel Guerrero Carrión</w:t>
            </w:r>
          </w:p>
        </w:tc>
        <w:tc>
          <w:tcPr>
            <w:tcW w:w="2551" w:type="dxa"/>
            <w:noWrap/>
            <w:vAlign w:val="center"/>
          </w:tcPr>
          <w:p w14:paraId="41C94051" w14:textId="77777777" w:rsidR="00227ED7" w:rsidRPr="0090276E" w:rsidRDefault="00227ED7" w:rsidP="00227ED7">
            <w:pPr>
              <w:jc w:val="center"/>
              <w:rPr>
                <w:color w:val="000000"/>
              </w:rPr>
            </w:pPr>
            <w:r w:rsidRPr="00E66520">
              <w:rPr>
                <w:color w:val="000000"/>
              </w:rPr>
              <w:t>Director Regional de Trabajo y Servicio Público de Loja</w:t>
            </w:r>
          </w:p>
        </w:tc>
        <w:tc>
          <w:tcPr>
            <w:tcW w:w="2777" w:type="dxa"/>
            <w:noWrap/>
            <w:vAlign w:val="center"/>
          </w:tcPr>
          <w:p w14:paraId="60B54D86" w14:textId="77777777" w:rsidR="00227ED7" w:rsidRPr="0090276E" w:rsidRDefault="00227ED7" w:rsidP="00227ED7">
            <w:pPr>
              <w:jc w:val="center"/>
              <w:rPr>
                <w:color w:val="000000"/>
              </w:rPr>
            </w:pPr>
          </w:p>
        </w:tc>
      </w:tr>
      <w:tr w:rsidR="00227ED7" w:rsidRPr="0090276E" w14:paraId="38382567" w14:textId="77777777" w:rsidTr="00227ED7">
        <w:trPr>
          <w:trHeight w:val="899"/>
        </w:trPr>
        <w:tc>
          <w:tcPr>
            <w:tcW w:w="1559" w:type="dxa"/>
            <w:vAlign w:val="center"/>
          </w:tcPr>
          <w:p w14:paraId="15C89D8B" w14:textId="77777777" w:rsidR="00227ED7" w:rsidRDefault="00227ED7" w:rsidP="00227ED7">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4C5089EE" w14:textId="5F9CEB76" w:rsidR="00227ED7" w:rsidRDefault="00227ED7" w:rsidP="00227ED7">
            <w:pPr>
              <w:jc w:val="center"/>
              <w:rPr>
                <w:color w:val="000000"/>
              </w:rPr>
            </w:pPr>
            <w:r w:rsidRPr="00227ED7">
              <w:rPr>
                <w:color w:val="000000"/>
              </w:rPr>
              <w:t>Ismael Alejandro Cuenca Espinoza</w:t>
            </w:r>
          </w:p>
        </w:tc>
        <w:tc>
          <w:tcPr>
            <w:tcW w:w="2551" w:type="dxa"/>
            <w:noWrap/>
            <w:vAlign w:val="center"/>
          </w:tcPr>
          <w:p w14:paraId="48C83E49" w14:textId="670D2908" w:rsidR="00227ED7" w:rsidRPr="00C625F8" w:rsidRDefault="00227ED7" w:rsidP="00227ED7">
            <w:pPr>
              <w:jc w:val="center"/>
              <w:rPr>
                <w:color w:val="000000"/>
              </w:rPr>
            </w:pPr>
            <w:r w:rsidRPr="00227ED7">
              <w:rPr>
                <w:color w:val="000000"/>
              </w:rPr>
              <w:t>Secretario Regional</w:t>
            </w:r>
            <w:r>
              <w:rPr>
                <w:color w:val="000000"/>
              </w:rPr>
              <w:t>//</w:t>
            </w:r>
            <w:r w:rsidRPr="00A0789F">
              <w:rPr>
                <w:rFonts w:asciiTheme="minorHAnsi" w:hAnsiTheme="minorHAnsi" w:cstheme="minorHAnsi"/>
                <w:iCs/>
              </w:rPr>
              <w:t xml:space="preserve"> Responsable del </w:t>
            </w:r>
            <w:r>
              <w:rPr>
                <w:rFonts w:asciiTheme="minorHAnsi" w:hAnsiTheme="minorHAnsi" w:cstheme="minorHAnsi"/>
                <w:iCs/>
              </w:rPr>
              <w:t>Archivo de Gestión</w:t>
            </w:r>
          </w:p>
        </w:tc>
        <w:tc>
          <w:tcPr>
            <w:tcW w:w="2777" w:type="dxa"/>
            <w:noWrap/>
            <w:vAlign w:val="center"/>
          </w:tcPr>
          <w:p w14:paraId="450A53A8" w14:textId="77777777" w:rsidR="00227ED7" w:rsidRPr="0090276E" w:rsidRDefault="00227ED7" w:rsidP="00227ED7">
            <w:pPr>
              <w:jc w:val="center"/>
              <w:rPr>
                <w:color w:val="000000"/>
              </w:rPr>
            </w:pPr>
          </w:p>
        </w:tc>
      </w:tr>
      <w:tr w:rsidR="00227ED7" w:rsidRPr="0090276E" w14:paraId="027CA808" w14:textId="77777777" w:rsidTr="00227ED7">
        <w:trPr>
          <w:trHeight w:val="899"/>
        </w:trPr>
        <w:tc>
          <w:tcPr>
            <w:tcW w:w="1559" w:type="dxa"/>
            <w:vAlign w:val="center"/>
          </w:tcPr>
          <w:p w14:paraId="5CFFC44C" w14:textId="77777777" w:rsidR="00227ED7" w:rsidRDefault="00227ED7" w:rsidP="00227ED7">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5B1A7651" w14:textId="77777777" w:rsidR="00227ED7" w:rsidRPr="0002449B" w:rsidRDefault="00227ED7" w:rsidP="00227ED7">
            <w:pPr>
              <w:jc w:val="center"/>
              <w:rPr>
                <w:color w:val="000000"/>
              </w:rPr>
            </w:pPr>
            <w:r>
              <w:rPr>
                <w:color w:val="000000"/>
              </w:rPr>
              <w:t>Mayte del Cisne Elizalde Vivanco</w:t>
            </w:r>
          </w:p>
        </w:tc>
        <w:tc>
          <w:tcPr>
            <w:tcW w:w="2551" w:type="dxa"/>
            <w:noWrap/>
            <w:vAlign w:val="center"/>
          </w:tcPr>
          <w:p w14:paraId="2139F20C" w14:textId="77777777" w:rsidR="00227ED7" w:rsidRPr="0002449B" w:rsidRDefault="00227ED7" w:rsidP="00227ED7">
            <w:pPr>
              <w:jc w:val="center"/>
              <w:rPr>
                <w:color w:val="000000"/>
              </w:rPr>
            </w:pPr>
            <w:r w:rsidRPr="004D26C0">
              <w:rPr>
                <w:color w:val="000000"/>
              </w:rPr>
              <w:t>Auxiliar de Recepción Archivo y Despacho de Actas y Contratos</w:t>
            </w:r>
          </w:p>
        </w:tc>
        <w:tc>
          <w:tcPr>
            <w:tcW w:w="2777" w:type="dxa"/>
            <w:noWrap/>
            <w:vAlign w:val="center"/>
          </w:tcPr>
          <w:p w14:paraId="47076A0F" w14:textId="77777777" w:rsidR="00227ED7" w:rsidRPr="0090276E" w:rsidRDefault="00227ED7" w:rsidP="00227ED7">
            <w:pPr>
              <w:jc w:val="center"/>
              <w:rPr>
                <w:color w:val="000000"/>
              </w:rPr>
            </w:pPr>
          </w:p>
        </w:tc>
      </w:tr>
    </w:tbl>
    <w:p w14:paraId="00AE9B5E" w14:textId="77777777" w:rsidR="00A0789F" w:rsidRPr="00A0789F" w:rsidRDefault="00A0789F" w:rsidP="00A0789F">
      <w:pPr>
        <w:rPr>
          <w:rFonts w:asciiTheme="minorHAnsi" w:hAnsiTheme="minorHAnsi" w:cstheme="minorHAnsi"/>
        </w:rPr>
      </w:pPr>
    </w:p>
    <w:p w14:paraId="657A693B" w14:textId="77777777" w:rsidR="00F06193" w:rsidRPr="00A0789F" w:rsidRDefault="00F06193">
      <w:pPr>
        <w:rPr>
          <w:rFonts w:asciiTheme="minorHAnsi" w:hAnsiTheme="minorHAnsi" w:cstheme="minorHAnsi"/>
        </w:rPr>
      </w:pPr>
    </w:p>
    <w:sectPr w:rsidR="00F06193" w:rsidRPr="00A0789F" w:rsidSect="00A0789F">
      <w:headerReference w:type="default" r:id="rId8"/>
      <w:footerReference w:type="default" r:id="rId9"/>
      <w:pgSz w:w="11906" w:h="16838"/>
      <w:pgMar w:top="170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A62E" w14:textId="77777777" w:rsidR="00633DA1" w:rsidRDefault="00633DA1">
      <w:pPr>
        <w:spacing w:after="0" w:line="240" w:lineRule="auto"/>
      </w:pPr>
      <w:r>
        <w:separator/>
      </w:r>
    </w:p>
  </w:endnote>
  <w:endnote w:type="continuationSeparator" w:id="0">
    <w:p w14:paraId="147FB043" w14:textId="77777777" w:rsidR="00633DA1" w:rsidRDefault="0063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rlow Condensed Medium">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ABBD" w14:textId="4CAE54C2" w:rsidR="00F06193" w:rsidRDefault="00595BB5" w:rsidP="00A0789F">
    <w:pPr>
      <w:pBdr>
        <w:top w:val="nil"/>
        <w:left w:val="nil"/>
        <w:bottom w:val="nil"/>
        <w:right w:val="nil"/>
        <w:between w:val="nil"/>
      </w:pBdr>
      <w:tabs>
        <w:tab w:val="left" w:pos="5040"/>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1794DD6A" wp14:editId="49FE5471">
              <wp:simplePos x="0" y="0"/>
              <wp:positionH relativeFrom="column">
                <wp:posOffset>-697865</wp:posOffset>
              </wp:positionH>
              <wp:positionV relativeFrom="paragraph">
                <wp:posOffset>-188595</wp:posOffset>
              </wp:positionV>
              <wp:extent cx="2162175" cy="1414145"/>
              <wp:effectExtent l="0" t="0" r="9525" b="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2162175" cy="1414145"/>
                      </a:xfrm>
                      <a:prstGeom prst="rect">
                        <a:avLst/>
                      </a:prstGeom>
                      <a:solidFill>
                        <a:srgbClr val="FFFFFF"/>
                      </a:solidFill>
                      <a:ln>
                        <a:noFill/>
                      </a:ln>
                    </wps:spPr>
                    <wps:txbx>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wps:txbx>
                    <wps:bodyPr spcFirstLastPara="1" wrap="square" lIns="91425" tIns="45700" rIns="91425" bIns="45700" anchor="t" anchorCtr="0">
                      <a:noAutofit/>
                    </wps:bodyPr>
                  </wps:wsp>
                </a:graphicData>
              </a:graphic>
            </wp:anchor>
          </w:drawing>
        </mc:Choice>
        <mc:Fallback>
          <w:pict>
            <v:rect w14:anchorId="1794DD6A" id="Rectángulo 218" o:spid="_x0000_s1026" style="position:absolute;margin-left:-54.95pt;margin-top:-14.85pt;width:170.25pt;height:111.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" stroked="f">
              <v:textbox inset="2.53958mm,1.2694mm,2.53958mm,1.2694mm">
                <w:txbxContent>
                  <w:p w14:paraId="7FE2C50B" w14:textId="3EBCCCF5" w:rsidR="00F06193" w:rsidRDefault="00000000">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000000">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000000">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000000">
                    <w:pPr>
                      <w:spacing w:after="0" w:line="258" w:lineRule="auto"/>
                      <w:textDirection w:val="btLr"/>
                    </w:pPr>
                    <w:r>
                      <w:rPr>
                        <w:rFonts w:ascii="Barlow Condensed" w:eastAsia="Barlow Condensed" w:hAnsi="Barlow Condensed" w:cs="Barlow Condensed"/>
                        <w:color w:val="000000"/>
                        <w:sz w:val="16"/>
                      </w:rPr>
                      <w:t>www.trabajo.gob.ec</w:t>
                    </w:r>
                  </w:p>
                </w:txbxContent>
              </v:textbox>
              <w10:wrap type="square"/>
            </v:rect>
          </w:pict>
        </mc:Fallback>
      </mc:AlternateContent>
    </w:r>
    <w:r w:rsidR="00A0789F">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2302" w14:textId="77777777" w:rsidR="00633DA1" w:rsidRDefault="00633DA1">
      <w:pPr>
        <w:spacing w:after="0" w:line="240" w:lineRule="auto"/>
      </w:pPr>
      <w:r>
        <w:separator/>
      </w:r>
    </w:p>
  </w:footnote>
  <w:footnote w:type="continuationSeparator" w:id="0">
    <w:p w14:paraId="276CF34C" w14:textId="77777777" w:rsidR="00633DA1" w:rsidRDefault="00633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A92C" w14:textId="77777777" w:rsidR="00F06193" w:rsidRDefault="00595BB5">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1C7043E" wp14:editId="090FB66F">
          <wp:simplePos x="0" y="0"/>
          <wp:positionH relativeFrom="column">
            <wp:posOffset>-1079500</wp:posOffset>
          </wp:positionH>
          <wp:positionV relativeFrom="paragraph">
            <wp:posOffset>-391795</wp:posOffset>
          </wp:positionV>
          <wp:extent cx="7595133" cy="10836000"/>
          <wp:effectExtent l="0" t="0" r="6350" b="0"/>
          <wp:wrapNone/>
          <wp:docPr id="19958115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95133" cy="10836000"/>
                  </a:xfrm>
                  <a:prstGeom prst="rect">
                    <a:avLst/>
                  </a:prstGeom>
                  <a:ln/>
                </pic:spPr>
              </pic:pic>
            </a:graphicData>
          </a:graphic>
          <wp14:sizeRelV relativeFrom="margin">
            <wp14:pctHeight>0</wp14:pctHeight>
          </wp14:sizeRelV>
        </wp:anchor>
      </w:drawing>
    </w:r>
  </w:p>
  <w:p w14:paraId="0E3FDEEB" w14:textId="77777777" w:rsidR="00F06193" w:rsidRDefault="00F0619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30F"/>
    <w:multiLevelType w:val="hybridMultilevel"/>
    <w:tmpl w:val="BB2E8242"/>
    <w:lvl w:ilvl="0" w:tplc="8230FF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86346B6"/>
    <w:multiLevelType w:val="multilevel"/>
    <w:tmpl w:val="9046555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B9D7A27"/>
    <w:multiLevelType w:val="hybridMultilevel"/>
    <w:tmpl w:val="A10248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569F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F7689D"/>
    <w:multiLevelType w:val="hybridMultilevel"/>
    <w:tmpl w:val="508E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919C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085975"/>
    <w:multiLevelType w:val="hybridMultilevel"/>
    <w:tmpl w:val="6F00B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77B9C"/>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F9417D"/>
    <w:multiLevelType w:val="hybridMultilevel"/>
    <w:tmpl w:val="BE9E5F72"/>
    <w:lvl w:ilvl="0" w:tplc="300A0017">
      <w:start w:val="1"/>
      <w:numFmt w:val="lowerLetter"/>
      <w:lvlText w:val="%1)"/>
      <w:lvlJc w:val="left"/>
      <w:pPr>
        <w:ind w:left="720" w:hanging="360"/>
      </w:pPr>
    </w:lvl>
    <w:lvl w:ilvl="1" w:tplc="300A000D">
      <w:start w:val="1"/>
      <w:numFmt w:val="bullet"/>
      <w:lvlText w:val=""/>
      <w:lvlJc w:val="left"/>
      <w:pPr>
        <w:ind w:left="1440" w:hanging="360"/>
      </w:pPr>
      <w:rPr>
        <w:rFonts w:ascii="Wingdings" w:hAnsi="Wingding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4860089"/>
    <w:multiLevelType w:val="hybridMultilevel"/>
    <w:tmpl w:val="8B04A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27900115">
    <w:abstractNumId w:val="4"/>
  </w:num>
  <w:num w:numId="2" w16cid:durableId="1266494567">
    <w:abstractNumId w:val="9"/>
  </w:num>
  <w:num w:numId="3" w16cid:durableId="2008361335">
    <w:abstractNumId w:val="6"/>
  </w:num>
  <w:num w:numId="4" w16cid:durableId="631862790">
    <w:abstractNumId w:val="1"/>
  </w:num>
  <w:num w:numId="5" w16cid:durableId="1396465710">
    <w:abstractNumId w:val="2"/>
  </w:num>
  <w:num w:numId="6" w16cid:durableId="796486905">
    <w:abstractNumId w:val="8"/>
  </w:num>
  <w:num w:numId="7" w16cid:durableId="1391421932">
    <w:abstractNumId w:val="7"/>
  </w:num>
  <w:num w:numId="8" w16cid:durableId="1398626294">
    <w:abstractNumId w:val="0"/>
  </w:num>
  <w:num w:numId="9" w16cid:durableId="368339822">
    <w:abstractNumId w:val="3"/>
  </w:num>
  <w:num w:numId="10" w16cid:durableId="844395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93"/>
    <w:rsid w:val="00172B52"/>
    <w:rsid w:val="00227ED7"/>
    <w:rsid w:val="00286326"/>
    <w:rsid w:val="002E2148"/>
    <w:rsid w:val="003B2FDC"/>
    <w:rsid w:val="003D0106"/>
    <w:rsid w:val="00497BB3"/>
    <w:rsid w:val="00582A46"/>
    <w:rsid w:val="00595BB5"/>
    <w:rsid w:val="00633DA1"/>
    <w:rsid w:val="006C31BB"/>
    <w:rsid w:val="007B43BB"/>
    <w:rsid w:val="007B4776"/>
    <w:rsid w:val="00990944"/>
    <w:rsid w:val="00A0789F"/>
    <w:rsid w:val="00A62C4F"/>
    <w:rsid w:val="00AF2DB7"/>
    <w:rsid w:val="00BB1A27"/>
    <w:rsid w:val="00C922EE"/>
    <w:rsid w:val="00D3796B"/>
    <w:rsid w:val="00EF37DF"/>
    <w:rsid w:val="00F06193"/>
    <w:rsid w:val="00FB62BC"/>
    <w:rsid w:val="00FB65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7AB2D"/>
  <w15:docId w15:val="{D2A08F1B-2577-49A1-9C5E-539438B2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076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7614"/>
  </w:style>
  <w:style w:type="paragraph" w:styleId="Piedepgina">
    <w:name w:val="footer"/>
    <w:basedOn w:val="Normal"/>
    <w:link w:val="PiedepginaCar"/>
    <w:uiPriority w:val="99"/>
    <w:unhideWhenUsed/>
    <w:rsid w:val="00F076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761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10">
    <w:name w:val="Título #1_"/>
    <w:basedOn w:val="Fuentedeprrafopredeter"/>
    <w:link w:val="Ttulo11"/>
    <w:rsid w:val="00A0789F"/>
    <w:rPr>
      <w:b/>
      <w:bCs/>
      <w:sz w:val="24"/>
      <w:szCs w:val="24"/>
      <w:shd w:val="clear" w:color="auto" w:fill="FFFFFF"/>
    </w:rPr>
  </w:style>
  <w:style w:type="paragraph" w:customStyle="1" w:styleId="Ttulo11">
    <w:name w:val="Título #1"/>
    <w:basedOn w:val="Normal"/>
    <w:link w:val="Ttulo10"/>
    <w:rsid w:val="00A0789F"/>
    <w:pPr>
      <w:widowControl w:val="0"/>
      <w:shd w:val="clear" w:color="auto" w:fill="FFFFFF"/>
      <w:spacing w:after="80" w:line="292" w:lineRule="exact"/>
      <w:jc w:val="center"/>
      <w:outlineLvl w:val="0"/>
    </w:pPr>
    <w:rPr>
      <w:b/>
      <w:bCs/>
      <w:sz w:val="24"/>
      <w:szCs w:val="24"/>
    </w:rPr>
  </w:style>
  <w:style w:type="table" w:styleId="Tablaconcuadrcula">
    <w:name w:val="Table Grid"/>
    <w:basedOn w:val="Tablanormal"/>
    <w:uiPriority w:val="59"/>
    <w:rsid w:val="00A0789F"/>
    <w:pPr>
      <w:spacing w:after="0" w:line="240" w:lineRule="auto"/>
    </w:pPr>
    <w:rPr>
      <w:rFonts w:asciiTheme="minorHAnsi" w:eastAsiaTheme="minorHAnsi" w:hAnsiTheme="minorHAnsi" w:cstheme="minorBidi"/>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0789F"/>
    <w:pPr>
      <w:ind w:left="720"/>
      <w:contextualSpacing/>
    </w:pPr>
    <w:rPr>
      <w:rFonts w:asciiTheme="minorHAnsi" w:eastAsiaTheme="minorHAnsi" w:hAnsiTheme="minorHAnsi" w:cstheme="minorBidi"/>
      <w:kern w:val="2"/>
      <w:lang w:val="es-EC" w:eastAsia="en-US"/>
      <w14:ligatures w14:val="standardContextual"/>
    </w:rPr>
  </w:style>
  <w:style w:type="character" w:customStyle="1" w:styleId="fontstyle01">
    <w:name w:val="fontstyle01"/>
    <w:basedOn w:val="Fuentedeprrafopredeter"/>
    <w:rsid w:val="00A0789F"/>
    <w:rPr>
      <w:rFonts w:ascii="Cambria" w:hAnsi="Cambri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Fbaa9Zbn5qmSNFy3YYMiMIBOA==">CgMxLjAyDmguMnp4b2Q5aWVlbDJyOAByITFfdWNBR0NQU3ZJQkM0aWdGbXBOLWpwaWxqbFE5VzRzNw==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6</Pages>
  <Words>2229</Words>
  <Characters>12261</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TAMY</dc:creator>
  <cp:lastModifiedBy>Mayte Del Cisne Elizalde Vivanco</cp:lastModifiedBy>
  <cp:revision>18</cp:revision>
  <dcterms:created xsi:type="dcterms:W3CDTF">2025-07-04T14:04:00Z</dcterms:created>
  <dcterms:modified xsi:type="dcterms:W3CDTF">2026-04-01T18:31:00Z</dcterms:modified>
</cp:coreProperties>
</file>