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Cluster level summary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997"/>
        <w:gridCol w:w="5755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242.1, range: 23.0-638.8, sd:118.7)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272.9, range: 47.2-629.3, sd:128.1)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250.8, range: 42.3-451.3, sd:100.6)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126.7, range: 13.0-287.2, sd:65.5)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150.1, range: 27.6-349.2, sd:65.1)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130.7, range: 0.0-383.3, sd:76.8)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133.6, range: 31.6-327.9, sd:70.4)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114.0, range: 28.2-290.6, sd:56.9)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55.5, range: 0.0-167.4, sd:38.2)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confirmed TB notification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46.4, range: 0.0-143.8, sd:29.0)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prevalence rate per 100000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214.5, range: 0.0-1,415.1, sd:335.4)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884.0, range: 1.0-24.0, sd: 5.8)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1,106.0, range: 3.0-37.0, sd: 7.1)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1,157.0, range: 3.0-31.0, sd: 7.0)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642.0, range: 1.0-20.0, sd: 4.6)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849.0, range: 2.0-26.0, sd: 4.8)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479.0, range: 0.0-18.0, sd: 3.9)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539.0, range: 2.0-18.0, sd: 3.9)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519.0, range: 2.0-16.0, sd: 3.6)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283.0, range: 0.0-11.0, sd: 2.7)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confirmed TB notified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258.0, range: 0.0-8.0, sd: 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TB prevalent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29.0, range: 0.0-3.0, sd: 0.6)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371,834.0, range: 3,005.0-7,875.0, sd: 1,000.2)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415,226.0, range: 3,355.0-8,793.0, sd: 1,116.7)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463,707.0, range: 3,746.0-9,819.0, sd: 1,246.7)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517,860.0, range: 4,182.0-10,964.0, sd: 1,392.0)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578,377.0, range: 4,670.0-12,244.0, sd: 1,554.2)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 prevalence survey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13,490.0, range: 105.0-232.0, sd: 24.0)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Percentage of adults (&gt;=15y)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60.9, range: 54.8-70.6, sd:3.0)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Adults (&gt;=15y)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371,834.0, range: 3,005.0-7,875.0, sd: 1,000.2)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Percentage of male adults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51.54, range: 46.89-55.23, sd:1.55)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 adults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191,855.0, range: 1,587.0-4,137.0, sd: 541.5)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 head without primary education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16.9, range: 4.3-32.4, sd:6.1)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 head without primary education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2,700.3, range: 7.9-70.7, sd: 14.1)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 interviewed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(sum: 15,897.0, range: 149.0-281.0, sd: 24.1)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TB clinic (km)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1.74, range: 0.36-3.68, sd:0.89)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 prevalence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13.80, range: 4.21-27.44, sd:4.32)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HIV tests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162.6, range: 95.0-209.0, sd:21.8)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 prevalence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22.7, range: 4.0-45.0, sd:8.0)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(mean: Mean, range: Minimum-Maximum, sd:SD); (sum: Sum, range: Minimum-Maximum, sd: 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2022-03-29T08:51:59Z</dcterms:modified>
  <cp:category/>
</cp:coreProperties>
</file>