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Cluster level summary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997"/>
        <w:gridCol w:w="5755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242.1, range: 23.0-638.8, sd:118.7)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272.9, range: 47.2-629.3, sd:128.1)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250.8, range: 42.3-451.3, sd:100.6)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126.7, range: 13.0-287.2, sd:65.5)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150.1, range: 27.6-349.2, sd:65.1)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130.7, range: 0.0-383.3, sd:76.8)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133.6, range: 31.6-327.9, sd:70.4)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114.0, range: 28.2-290.6, sd:56.9)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55.5, range: 0.0-167.4, sd:38.2)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46.4, range: 0.0-143.8, sd:29.0)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TB prevalence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214.5, range: 0.0-1,415.1, sd:335.4)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884.0, range: 1.0-24.0, sd: 5.8)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1,106.0, range: 3.0-37.0, sd: 7.1)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1,157.0, range: 3.0-31.0, sd: 7.0)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642.0, range: 1.0-20.0, sd: 4.6)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849.0, range: 2.0-26.0, sd: 4.8)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479.0, range: 0.0-18.0, sd: 3.9)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539.0, range: 2.0-18.0, sd: 3.9)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519.0, range: 2.0-16.0, sd: 3.6)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283.0, range: 0.0-11.0, sd: 2.7)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258.0, range: 0.0-8.0, sd: 2.0)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TB prevalent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29.0, range: 0.0-3.0, sd: 0.6)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371,834.0, range: 3,005.0-7,875.0, sd: 1,000.2)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415,226.0, range: 3,355.0-8,793.0, sd: 1,116.7)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463,707.0, range: 3,746.0-9,819.0, sd: 1,246.7)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517,860.0, range: 4,182.0-10,964.0, sd: 1,392.0)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578,377.0, range: 4,670.0-12,244.0, sd: 1,554.2)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prevalence survey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13,490.0, range: 105.0-232.0, sd: 24.0)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Percentage of adults (&gt;=15y)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60.9, range: 54.8-70.6, sd:3.0)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Adults (&gt;=15y)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371,834.0, range: 3,005.0-7,875.0, sd: 1,000.2)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Percentage of male adults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51.54, range: 46.89-55.23, sd:1.55)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 adults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191,855.0, range: 1,587.0-4,137.0, sd: 541.5)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Household head without primary education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16.9, range: 4.3-32.4, sd:6.1)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Household head without primary education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2,700.3, range: 7.9-70.7, sd: 14.1)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 interviewed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15,897.0, range: 149.0-281.0, sd: 24.1)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TB clinic (km)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1.74, range: 0.36-3.68, sd:0.89)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 prevalence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13.80, range: 4.21-27.44, sd:4.32)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HIV tests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162.6, range: 95.0-209.0, sd:21.8)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 prevalence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22.7, range: 4.0-45.0, sd:8.0)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Mean, range: Minimum-Maximum, sd:SD); (sum: Sum, range: Minimum-Maximum, sd: 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2022-03-29T08:58:38Z</dcterms:modified>
  <cp:category/>
</cp:coreProperties>
</file>