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Central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  <w:gridCol w:w="2006"/>
      </w:tblGrid>
      <w:tr>
        <w:trPr>
          <w:cantSplit/>
          <w:trHeight w:val="574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Death, N = 193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Recover, N = 165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358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/ 187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/ 156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/ 343 (47%)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/ 187 (55%)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/ 156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/ 343 (53%)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/ 187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/ 158 (85%)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 / 345 (89%)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/ 187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/ 158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 / 345 (81%)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/ 187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/ 158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/ 345 (19%)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(19)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2022-02-25T15:46:33Z</dcterms:modified>
  <cp:category/>
</cp:coreProperties>
</file>