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1. Patient Characteristics: Port Hospital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26"/>
        <w:gridCol w:w="2367"/>
        <w:gridCol w:w="2129"/>
        <w:gridCol w:w="1132"/>
        <w:gridCol w:w="2343"/>
      </w:tblGrid>
      <w:tr>
        <w:trPr>
          <w:cantSplit/>
          <w:trHeight w:val="574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Treatment Outcome</w:t>
            </w:r>
          </w:p>
        </w:tc>
        <w:tc>
          <w:tcPr>
            <w:gridSpan w:val="2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Death, N = 785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Recover, N = 579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Overall, N = 1,364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374 / 746 (50%)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299 / 560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673 / 1,306 (52%)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372 / 746 (50%)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261 / 560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633 / 1,306 (48%)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Cough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635 / 745 (85%)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471 / 553 (85%)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1,106 / 1,298 (85%)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Fever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602 / 745 (81%)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439 / 553 (79%)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1,041 / 1,298 (80%)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Chills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 / 745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/ 553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262 / 1,298 (20%)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years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(13)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Weight Kg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(19)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(19)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(19)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/ N (%); Mean (SD)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test; Welch Two Sample t-test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2022-02-25T15:46:23Z</dcterms:modified>
  <cp:category/>
</cp:coreProperties>
</file>