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St. Mark's Maternity Hospital (SMMH)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199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Recover, N = 126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/ 190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/ 121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/ 190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/ 121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/ 185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/ 122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/ 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/ 122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/ 185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/ 122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t-test; Wilcoxon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2022-02-24T17:15:19Z</dcterms:modified>
  <cp:category/>
</cp:coreProperties>
</file>