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**Table 1. Patient Characteristics**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2367"/>
        <w:gridCol w:w="2343"/>
        <w:gridCol w:w="1132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 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Death, N = 2,582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Recover, N = 1,983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1,227 / 2,455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953 / 1,903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1,228 / 2,455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950 / 1,903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2,134 / 2,460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1,625 / 1,904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2,002 / 2,460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1,543 / 1,904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491 / 2,460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 / 1,904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Kg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Welch Two Sample t-test; Wilcoxon rank sum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2022-02-24T17:09:22Z</dcterms:modified>
  <cp:category/>
</cp:coreProperties>
</file>