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DISASTER RECOVERY &amp; BUSINESS CONTINUITY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PRL Site Solutions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| May 2026 | Review Due: May 2027</w:t>
      </w:r>
    </w:p>
    <w:p>
      <w:pPr>
        <w:pBdr>
          <w:bottom w:val="single" w:color="1F3864" w:sz="6" w:space="1"/>
        </w:pBdr>
        <w:spacing w:after="28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Document Control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Version: </w:t>
      </w:r>
      <w:r>
        <w:rPr>
          <w:rFonts w:ascii="Arial" w:cs="Arial" w:eastAsia="Arial" w:hAnsi="Arial"/>
          <w:sz w:val="22"/>
          <w:szCs w:val="22"/>
        </w:rPr>
        <w:t xml:space="preserve">1.0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May 2026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Date: </w:t>
      </w:r>
      <w:r>
        <w:rPr>
          <w:rFonts w:ascii="Arial" w:cs="Arial" w:eastAsia="Arial" w:hAnsi="Arial"/>
          <w:sz w:val="22"/>
          <w:szCs w:val="22"/>
        </w:rPr>
        <w:t xml:space="preserve">May 2027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Owner: </w:t>
      </w:r>
      <w:r>
        <w:rPr>
          <w:rFonts w:ascii="Arial" w:cs="Arial" w:eastAsia="Arial" w:hAnsi="Arial"/>
          <w:sz w:val="22"/>
          <w:szCs w:val="22"/>
        </w:rPr>
        <w:t xml:space="preserve">Operations Director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Approved By: </w:t>
      </w:r>
      <w:r>
        <w:rPr>
          <w:rFonts w:ascii="Arial" w:cs="Arial" w:eastAsia="Arial" w:hAnsi="Arial"/>
          <w:sz w:val="22"/>
          <w:szCs w:val="22"/>
        </w:rPr>
        <w:t xml:space="preserve">Managing Director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Classification: </w:t>
      </w:r>
      <w:r>
        <w:rPr>
          <w:rFonts w:ascii="Arial" w:cs="Arial" w:eastAsia="Arial" w:hAnsi="Arial"/>
          <w:sz w:val="22"/>
          <w:szCs w:val="22"/>
        </w:rPr>
        <w:t xml:space="preserve">Confidential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Purpose &amp; Scope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To ensure the continuity of PRL Site Solutions business operations and the rapid recovery of critical systems and services following any disruptive incident.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plan applies to all PRL Site Solutions operations, staff, contractors, clients, and the PRISM Workforce Management Portal (prismworkforce.online, hosted on Render).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Business Impact Analysis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table below identifies the critical business functions and their Maximum Tolerable Downtime (MTD) — the maximum period that a function can be unavailable before causing unacceptable impact to the business.</w:t>
      </w:r>
    </w:p>
    <w:p>
      <w:pPr>
        <w:spacing w:after="60" w:before="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500"/>
        <w:gridCol w:w="1770"/>
      </w:tblGrid>
      <w:tr>
        <w:trPr>
          <w:tblHeader/>
        </w:trPr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Function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Tolerable Downtime</w:t>
            </w:r>
          </w:p>
        </w:tc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7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Note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Contractor Payroll Processing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Payroll data held offline; manual BACS if needed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PRISM Portal Availability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hours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hosted on Render; RTO 4 hours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Record Access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Offline copies maintained by Operations Director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Communication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hours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(M365) + mobile backup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Contractor Placement Operations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 hours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placement process via phone/email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Risk Register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risks have been identified as posing the greatest threat to business continuity. Mitigating controls are in place for each.</w:t>
      </w:r>
    </w:p>
    <w:p>
      <w:pPr>
        <w:spacing w:after="60" w:before="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000"/>
        <w:gridCol w:w="900"/>
        <w:gridCol w:w="3870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387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IT/System Failure (PRISM Portal Outage)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8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hosting on Render; daily database backups; 4-hour RTO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Cyber Attack / Ransomware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8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Regular backups; access controls; staff awareness training; incident response plan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Personnel Absence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8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Cross-training of key roles; documented procedures; backup contacts list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Supply Chain Disruption (Contractor Unavailability)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8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Maintained contractor database; relationships with multiple supply pools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Premises Loss / Fire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8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Remote working capability for all staff; cloud-based document storage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Outage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8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Cloud-hosted systems unaffected; staff work remotely on laptop/mobile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Recovery Strategies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 IT &amp; PRISM Portal Recovery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Primary Host: Render cloud platform (prismworkforce.online)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Database: Railway PostgreSQL with automated daily backups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Recovery Time Objective (RTO): 4 hours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Recovery Point Objective (RPO): 24 hours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Failover Procedure: Restore from latest Railway PostgreSQL backup to Render environment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Data Backups: Automated daily backups retained for 30 days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Portal access maintained via Render dashboard by IT/Portal Administrator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5.2 Data &amp; Document Recovery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All business documents stored on Microsoft OneDrive (accessible offline)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Critical contractor compliance records maintained as offline copies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Email via Microsoft 365 (GoDaddy M365) — resilient by default with Microsoft SLA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Contractor records also accessible via PRISM portal database backup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5.3 Staff &amp; Remote Working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All staff equipped to work remotely via laptop and cloud tools (Microsoft 365, PRISM portal)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Backup contact list for all staff and key contractors maintained offline and on OneDrive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Key roles cross-trained to ensure cover during absence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Remote working procedures documented and tested annually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5.4 Premises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No client-facing premises required for core PRL operations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In the event of primary office loss, all staff revert to home working immediately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Co-working space may be arranged for team coordination if required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Operations Director to coordinate premises arrangements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5.5 Communications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Primary: email via infotech@prlsitesolutions.co.uk (Microsoft 365)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Backup: mobile phones (contact list maintained separately, offline copy held by Operations Director)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Client notification template available for major incidents — to be issued within 2 hours of Major/Critical declaration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Contractor notification via PRISM portal messaging or direct mobile contact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Incident Response Procedure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procedure is to be followed upon identification of any incident that may affect business operations: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 </w:t>
      </w:r>
      <w:r>
        <w:rPr>
          <w:rFonts w:ascii="Arial" w:cs="Arial" w:eastAsia="Arial" w:hAnsi="Arial"/>
          <w:sz w:val="22"/>
          <w:szCs w:val="22"/>
        </w:rPr>
        <w:t xml:space="preserve">Incident identified and reported to Operations Director (or deputy if unavailable)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 </w:t>
      </w:r>
      <w:r>
        <w:rPr>
          <w:rFonts w:ascii="Arial" w:cs="Arial" w:eastAsia="Arial" w:hAnsi="Arial"/>
          <w:sz w:val="22"/>
          <w:szCs w:val="22"/>
        </w:rPr>
        <w:t xml:space="preserve">Severity assessed — Minor (limited impact, normal operations continue), Major (significant disruption, partial DR activation), Critical (full business disruption, full BCP activation)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 </w:t>
      </w:r>
      <w:r>
        <w:rPr>
          <w:rFonts w:ascii="Arial" w:cs="Arial" w:eastAsia="Arial" w:hAnsi="Arial"/>
          <w:sz w:val="22"/>
          <w:szCs w:val="22"/>
        </w:rPr>
        <w:t xml:space="preserve">DR/BCP formally activated if incident is classified Major or Critical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 </w:t>
      </w:r>
      <w:r>
        <w:rPr>
          <w:rFonts w:ascii="Arial" w:cs="Arial" w:eastAsia="Arial" w:hAnsi="Arial"/>
          <w:sz w:val="22"/>
          <w:szCs w:val="22"/>
        </w:rPr>
        <w:t xml:space="preserve">Recovery team assembled per roles in Section 7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 </w:t>
      </w:r>
      <w:r>
        <w:rPr>
          <w:rFonts w:ascii="Arial" w:cs="Arial" w:eastAsia="Arial" w:hAnsi="Arial"/>
          <w:sz w:val="22"/>
          <w:szCs w:val="22"/>
        </w:rPr>
        <w:t xml:space="preserve">Appropriate recovery strategy implemented per Section 5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6:  </w:t>
      </w:r>
      <w:r>
        <w:rPr>
          <w:rFonts w:ascii="Arial" w:cs="Arial" w:eastAsia="Arial" w:hAnsi="Arial"/>
          <w:sz w:val="22"/>
          <w:szCs w:val="22"/>
        </w:rPr>
        <w:t xml:space="preserve">Stakeholders notified — staff, clients, and contractors as appropriate, using communication channels in Section 5.5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7:  </w:t>
      </w:r>
      <w:r>
        <w:rPr>
          <w:rFonts w:ascii="Arial" w:cs="Arial" w:eastAsia="Arial" w:hAnsi="Arial"/>
          <w:sz w:val="22"/>
          <w:szCs w:val="22"/>
        </w:rPr>
        <w:t xml:space="preserve">Recovery progress tracked and logged throughout the incident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8:  </w:t>
      </w:r>
      <w:r>
        <w:rPr>
          <w:rFonts w:ascii="Arial" w:cs="Arial" w:eastAsia="Arial" w:hAnsi="Arial"/>
          <w:sz w:val="22"/>
          <w:szCs w:val="22"/>
        </w:rPr>
        <w:t xml:space="preserve">Return to normal operations formally declared by Operations Director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9:  </w:t>
      </w:r>
      <w:r>
        <w:rPr>
          <w:rFonts w:ascii="Arial" w:cs="Arial" w:eastAsia="Arial" w:hAnsi="Arial"/>
          <w:sz w:val="22"/>
          <w:szCs w:val="22"/>
        </w:rPr>
        <w:t xml:space="preserve">Post-incident review conducted within 5 working days; findings documented and plan updated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Roles &amp; Responsibilities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Operations Director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BCP owner; incident declaration authority; overall recovery coordination; stakeholder communications.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IT/Portal Administrator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PRISM portal restoration; Railway database recovery; system monitoring during incident.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Payroll Lead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Ensure contractor payroll is processed within MTD; manual processing if portal unavailable.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Staff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Follow BCP instructions promptly; report any incidents or disruptions immediately to Operations Director.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Testing &amp; Exercising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Annual tabletop exercise simulating a Major or Critical incident scenario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Quarterly backup restoration test of Railway PostgreSQL PRISM database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Results of all tests logged; plan updated following any findings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Test schedule maintained by Operations Director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Plan Distribution &amp; Storage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Master copy stored on Microsoft OneDrive (accessible to all staff offline)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Hard copy held by Operations Director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All staff notified of plan location upon joining and following any update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Confidential — not for external distribution without Managing Director approval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 Review &amp; Maintenance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This plan is reviewed annually or following any significant incident or material change to PRL operations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Next scheduled review: May 2027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Review managed by Operations Director; sign-off by Managing Director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2"/>
          <w:szCs w:val="22"/>
        </w:rPr>
        <w:t xml:space="preserve">•  Version history maintained within Document Control (Section 1)</w:t>
      </w:r>
    </w:p>
    <w:p>
      <w:pPr>
        <w:spacing w:after="60" w:before="60"/>
      </w:pPr>
      <w:r>
        <w:t xml:space="preserve"/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PRL Site Solutions | DR &amp; Business Continuity Plan | Version 1.0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2026-05-11T13:32:10.088Z</dcterms:created>
  <dcterms:modified xsi:type="dcterms:W3CDTF">2026-05-11T13:32:10.090Z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