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PRL Site Solutions Ltd</w:t>
      </w:r>
    </w:p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Gifts and Hospitality Policy</w:t>
      </w:r>
    </w:p>
    <w:p>
      <w:pPr>
        <w:spacing w:after="320"/>
        <w:jc w:val="center"/>
      </w:pPr>
      <w:r>
        <w:rPr>
          <w:color w:val="666666"/>
          <w:sz w:val="18"/>
          <w:szCs w:val="18"/>
        </w:rPr>
        <w:t xml:space="preserve">Ref: PRL-POL-GH-001  |  Version: 1.0  |  Issue Date: 19 May 2026  |  Review: May 2027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This policy sets out PRL Site Solutions Ltd's approach to the giving and receiving of gifts and hospitality by employees, directors, and associated persons. It supports the company's Anti-Bribery and Corruption Policy and ensures compliance with the Bribery Act 2010.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2. Scope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This policy applies to all employees, directors, contractors, and any person acting on behalf of PRL Site Solutions Ltd.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3. General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and hospitality must be reasonable, proportionate, and transparent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They must serve a legitimate business purpose — building or maintaining a business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They must never be offered or accepted as an inducement or reward for any business favour or 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They must never cause embarrassment to the company or create a perception of impropriety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in doubt, decline and report to the Director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4. Receiving Gifts</w:t>
      </w:r>
    </w:p>
    <w:p>
      <w:pPr>
        <w:pStyle w:val="Heading2"/>
        <w:spacing w:after="120" w:before="240"/>
      </w:pPr>
      <w:r>
        <w:t xml:space="preserve">4.1 Permitted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of a token or promotional nature (branded items, pens, calendars) with a value of less than £25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Occasional hospitality of a reasonable value — working lunches, site visits, industry events — where attendance is for a legitimate business purpose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Seasonal gifts (e.g. Christmas hampers) up to £50 in value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4.2 Not Permitted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gifts or cash equivalents (vouchers, gift cards) of any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above £50 in value from a single supplier, client, or contractor in any 12-month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gift offered or accepted in connection with a tender, contract award, or business 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from anyone seeking to influence a regulatory, planning, or contractual outcome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Personal hospitality that goes beyond what is reasonable and proportionate (holidays, sporting events with significant monetary value, etc.)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4.3 Process for Receiving a Gift Above £25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Inform the Director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Record the gift in the Gifts and Hospitality Register within 5 working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Director to confirm whether the gift may be retained, shared (e.g. placed in a communal area), or returned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5. Giving Gifts</w:t>
      </w:r>
    </w:p>
    <w:p>
      <w:pPr>
        <w:pStyle w:val="Heading2"/>
        <w:spacing w:after="120" w:before="240"/>
      </w:pPr>
      <w:r>
        <w:t xml:space="preserve">5.1 Permitted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Branded promotional materials (pens, notepads, bags) up to £25 per item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Working lunches and reasonable business entertainment in connection with a client or supplier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Seasonal gifts to clients up to £50 per person, where these are clearly of a goodwill nature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5.2 Not Permitted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or cash equivalent gifts of any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to public officials (council, HMRC, HSE, etc.) of any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above £50 in value to any individual client, supplier, or contractor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offered in anticipation of or following a contract award or commercial 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paid for by the company without Director approval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5.3 Process for Giving a Gift Above £25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Obtain prior written approval from the Director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Record the gift in the Gifts and Hospitality Register before or immediately after it is given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6. Business Hospitality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Business hospitality (meals, events, entertainment) is acceptable where: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is for a clear and legitimate business purpose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is reasonable and proportionate to the nature of the business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is transparent — openly offered and not concealed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is not in connection with a pending tender, contract decision, or regulatory matter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Hospitality with a value exceeding £50 per person must be recorded in the Gifts and Hospitality Register and, if given, requires Director approval.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7. Gifts and Hospitality Register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A Gifts and Hospitality Register is maintained by the Office Manager / Director. All gifts and hospitality received or given with a value above £25 must be recorded within 5 working days. The register is reviewed quarterly by the Director.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register records: date, description, estimated value, given/received, who gave/received, business purpose, and outcome (retained/returned/approved).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8. Conflicts of Interest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Any situation where a gift or hospitality could create a conflict of interest — real or perceived — must be disclosed to the Director immediately. A conflict of interest arises where a personal benefit could influence, or be seen to influence, a professional decision.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9. Reporting Concerns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Any person who believes a gift or hospitality offered or received may constitute a bribe, or who is uncomfortable with a gift or hospitality situation, should report this immediately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Director — info@prlsitesolutions.co.uk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Anonymous reporting is available via the Whistleblowing Policy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10. Consequences of Breach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Breach of this policy may constitute a breach of the Bribery Act 2010 and will be treated as serious misconduct, which may result in disciplinary action up to and including dismissal.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11. Review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This policy is reviewed annually. Next review: May 2027.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12.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Director, PRL Site Solutions Ltd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19 May 2026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Ref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PRL-POL-GH-001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2026-05-19T12:33:41.925Z</dcterms:created>
  <dcterms:modified xsi:type="dcterms:W3CDTF">2026-05-19T12:33:41.925Z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