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PRL Site Solutions Ltd</w:t>
      </w:r>
    </w:p>
    <w:p>
      <w:pPr>
        <w:spacing w:after="60"/>
        <w:jc w:val="center"/>
      </w:pPr>
      <w:r>
        <w:rPr>
          <w:b/>
          <w:bCs/>
          <w:color w:val="1F3864"/>
          <w:sz w:val="36"/>
          <w:szCs w:val="36"/>
        </w:rPr>
        <w:t xml:space="preserve">Key Information Document</w:t>
      </w:r>
    </w:p>
    <w:p>
      <w:pPr>
        <w:spacing w:after="80"/>
        <w:jc w:val="center"/>
      </w:pPr>
      <w:r>
        <w:rPr>
          <w:b/>
          <w:bCs/>
          <w:color w:val="C55A11"/>
          <w:sz w:val="26"/>
          <w:szCs w:val="26"/>
        </w:rPr>
        <w:t xml:space="preserve">Engagement Type: Agency PAYE</w:t>
      </w:r>
    </w:p>
    <w:p>
      <w:pPr>
        <w:spacing w:after="200"/>
        <w:jc w:val="center"/>
      </w:pPr>
      <w:r>
        <w:rPr>
          <w:color w:val="666666"/>
          <w:sz w:val="18"/>
          <w:szCs w:val="18"/>
        </w:rPr>
        <w:t xml:space="preserve">Ref: PRL-KID-PAYE-001  |  Version: 2.0  |  Issue Date: 19 May 2026  |  Review: May 2027</w:t>
      </w:r>
    </w:p>
    <w:p>
      <w:pPr>
        <w:spacing w:after="300"/>
      </w:pPr>
      <w:r>
        <w:rPr>
          <w:i/>
          <w:iCs/>
          <w:color w:val="C00000"/>
          <w:sz w:val="20"/>
          <w:szCs w:val="20"/>
        </w:rPr>
        <w:t xml:space="preserve">IMPORTANT: This document must be provided to the worker before they agree to an engagement. A new KID must be issued if any pay element changes.</w:t>
      </w:r>
    </w:p>
    <w:p>
      <w:pPr>
        <w:pStyle w:val="Heading1"/>
        <w:spacing w:after="160" w:before="320"/>
      </w:pPr>
      <w:r>
        <w:t xml:space="preserve">Section 1 — About PRL Site Solutions Ltd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Company Name</w:t>
            </w:r>
          </w:p>
        </w:tc>
        <w:tc>
          <w:tcPr>
            <w:tcW w:type="pct" w:w="60%"/>
          </w:tcPr>
          <w:p>
            <w:r>
              <w:rPr>
                <w:color w:val="000000"/>
                <w:sz w:val="20"/>
                <w:szCs w:val="20"/>
              </w:rPr>
              <w:t xml:space="preserve">PRL Site Solutions Ltd</w:t>
            </w:r>
          </w:p>
        </w:tc>
      </w:tr>
      <w:tr>
        <w:tc>
          <w:tcPr>
            <w:tcW w:type="pct" w:w="40%"/>
            <w:shd w:fill="E8EEF7" w:color="auto" w:val="clear"/>
          </w:tcPr>
          <w:p>
            <w:r>
              <w:rPr>
                <w:b/>
                <w:bCs/>
                <w:sz w:val="20"/>
                <w:szCs w:val="20"/>
              </w:rPr>
              <w:t xml:space="preserve">Type of Business</w:t>
            </w:r>
          </w:p>
        </w:tc>
        <w:tc>
          <w:tcPr>
            <w:tcW w:type="pct" w:w="60%"/>
          </w:tcPr>
          <w:p>
            <w:r>
              <w:rPr>
                <w:color w:val="000000"/>
                <w:sz w:val="20"/>
                <w:szCs w:val="20"/>
              </w:rPr>
              <w:t xml:space="preserve">Employment Business — supplying temporary workers</w:t>
            </w:r>
          </w:p>
        </w:tc>
      </w:tr>
      <w:tr>
        <w:tc>
          <w:tcPr>
            <w:tcW w:type="pct" w:w="40%"/>
            <w:shd w:fill="E8EEF7" w:color="auto" w:val="clear"/>
          </w:tcPr>
          <w:p>
            <w:r>
              <w:rPr>
                <w:b/>
                <w:bCs/>
                <w:sz w:val="20"/>
                <w:szCs w:val="20"/>
              </w:rPr>
              <w:t xml:space="preserve">Address</w:t>
            </w:r>
          </w:p>
        </w:tc>
        <w:tc>
          <w:tcPr>
            <w:tcW w:type="pct" w:w="60%"/>
          </w:tcPr>
          <w:p>
            <w:r>
              <w:rPr>
                <w:color w:val="000000"/>
                <w:sz w:val="20"/>
                <w:szCs w:val="20"/>
              </w:rPr>
              <w:t xml:space="preserve">15 Beryl Road, Prenton, Wirral, CH43 9RS</w:t>
            </w:r>
          </w:p>
        </w:tc>
      </w:tr>
      <w:tr>
        <w:tc>
          <w:tcPr>
            <w:tcW w:type="pct" w:w="40%"/>
            <w:shd w:fill="E8EEF7" w:color="auto" w:val="clear"/>
          </w:tcPr>
          <w:p>
            <w:r>
              <w:rPr>
                <w:b/>
                <w:bCs/>
                <w:sz w:val="20"/>
                <w:szCs w:val="20"/>
              </w:rPr>
              <w:t xml:space="preserve">Telephone</w:t>
            </w:r>
          </w:p>
        </w:tc>
        <w:tc>
          <w:tcPr>
            <w:tcW w:type="pct" w:w="60%"/>
          </w:tcPr>
          <w:p>
            <w:r>
              <w:rPr>
                <w:color w:val="000000"/>
                <w:sz w:val="20"/>
                <w:szCs w:val="20"/>
              </w:rPr>
              <w:t xml:space="preserve">0800 772 3959</w:t>
            </w:r>
          </w:p>
        </w:tc>
      </w:tr>
      <w:tr>
        <w:tc>
          <w:tcPr>
            <w:tcW w:type="pct" w:w="40%"/>
            <w:shd w:fill="E8EEF7" w:color="auto" w:val="clear"/>
          </w:tcPr>
          <w:p>
            <w:r>
              <w:rPr>
                <w:b/>
                <w:bCs/>
                <w:sz w:val="20"/>
                <w:szCs w:val="20"/>
              </w:rPr>
              <w:t xml:space="preserve">Email</w:t>
            </w:r>
          </w:p>
        </w:tc>
        <w:tc>
          <w:tcPr>
            <w:tcW w:type="pct" w:w="60%"/>
          </w:tcPr>
          <w:p>
            <w:r>
              <w:rPr>
                <w:color w:val="000000"/>
                <w:sz w:val="20"/>
                <w:szCs w:val="20"/>
              </w:rPr>
              <w:t xml:space="preserve">info@prlsitesolutions.co.uk</w:t>
            </w:r>
          </w:p>
        </w:tc>
      </w:tr>
      <w:tr>
        <w:tc>
          <w:tcPr>
            <w:tcW w:type="pct" w:w="40%"/>
            <w:shd w:fill="E8EEF7" w:color="auto" w:val="clear"/>
          </w:tcPr>
          <w:p>
            <w:r>
              <w:rPr>
                <w:b/>
                <w:bCs/>
                <w:sz w:val="20"/>
                <w:szCs w:val="20"/>
              </w:rPr>
              <w:t xml:space="preserve">Compliance Portal</w:t>
            </w:r>
          </w:p>
        </w:tc>
        <w:tc>
          <w:tcPr>
            <w:tcW w:type="pct" w:w="60%"/>
          </w:tcPr>
          <w:p>
            <w:r>
              <w:rPr>
                <w:color w:val="000000"/>
                <w:sz w:val="20"/>
                <w:szCs w:val="20"/>
              </w:rPr>
              <w:t xml:space="preserve">www.prismworkforce.online</w:t>
            </w:r>
          </w:p>
        </w:tc>
      </w:tr>
    </w:tbl>
    <w:p>
      <w:pPr>
        <w:spacing w:after="160"/>
      </w:pPr>
    </w:p>
    <w:p>
      <w:pPr>
        <w:pStyle w:val="Heading1"/>
        <w:spacing w:after="160" w:before="320"/>
      </w:pPr>
      <w:r>
        <w:t xml:space="preserve">Section 2 — Worker and Assignment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Worker Name</w:t>
            </w:r>
          </w:p>
        </w:tc>
        <w:tc>
          <w:tcPr>
            <w:tcW w:type="pct" w:w="60%"/>
          </w:tcPr>
          <w:p>
            <w:r>
              <w:rPr>
                <w:color w:val="C00000"/>
                <w:sz w:val="20"/>
                <w:szCs w:val="20"/>
              </w:rPr>
              <w:t xml:space="preserve">[Worker full name]</w:t>
            </w:r>
          </w:p>
        </w:tc>
      </w:tr>
      <w:tr>
        <w:tc>
          <w:tcPr>
            <w:tcW w:type="pct" w:w="40%"/>
            <w:shd w:fill="E8EEF7" w:color="auto" w:val="clear"/>
          </w:tcPr>
          <w:p>
            <w:r>
              <w:rPr>
                <w:b/>
                <w:bCs/>
                <w:sz w:val="20"/>
                <w:szCs w:val="20"/>
              </w:rPr>
              <w:t xml:space="preserve">Date of Issue</w:t>
            </w:r>
          </w:p>
        </w:tc>
        <w:tc>
          <w:tcPr>
            <w:tcW w:type="pct" w:w="60%"/>
          </w:tcPr>
          <w:p>
            <w:r>
              <w:rPr>
                <w:color w:val="C00000"/>
                <w:sz w:val="20"/>
                <w:szCs w:val="20"/>
              </w:rPr>
              <w:t xml:space="preserve">[Date]</w:t>
            </w:r>
          </w:p>
        </w:tc>
      </w:tr>
      <w:tr>
        <w:tc>
          <w:tcPr>
            <w:tcW w:type="pct" w:w="40%"/>
            <w:shd w:fill="E8EEF7" w:color="auto" w:val="clear"/>
          </w:tcPr>
          <w:p>
            <w:r>
              <w:rPr>
                <w:b/>
                <w:bCs/>
                <w:sz w:val="20"/>
                <w:szCs w:val="20"/>
              </w:rPr>
              <w:t xml:space="preserve">Role / Job Title</w:t>
            </w:r>
          </w:p>
        </w:tc>
        <w:tc>
          <w:tcPr>
            <w:tcW w:type="pct" w:w="60%"/>
          </w:tcPr>
          <w:p>
            <w:r>
              <w:rPr>
                <w:color w:val="C00000"/>
                <w:sz w:val="20"/>
                <w:szCs w:val="20"/>
              </w:rPr>
              <w:t xml:space="preserve">[e.g. Electrician / Labourer / Plant Operator]</w:t>
            </w:r>
          </w:p>
        </w:tc>
      </w:tr>
      <w:tr>
        <w:tc>
          <w:tcPr>
            <w:tcW w:type="pct" w:w="40%"/>
            <w:shd w:fill="E8EEF7" w:color="auto" w:val="clear"/>
          </w:tcPr>
          <w:p>
            <w:r>
              <w:rPr>
                <w:b/>
                <w:bCs/>
                <w:sz w:val="20"/>
                <w:szCs w:val="20"/>
              </w:rPr>
              <w:t xml:space="preserve">Client / Hirer</w:t>
            </w:r>
          </w:p>
        </w:tc>
        <w:tc>
          <w:tcPr>
            <w:tcW w:type="pct" w:w="60%"/>
          </w:tcPr>
          <w:p>
            <w:r>
              <w:rPr>
                <w:color w:val="C00000"/>
                <w:sz w:val="20"/>
                <w:szCs w:val="20"/>
              </w:rPr>
              <w:t xml:space="preserve">[Client company name]</w:t>
            </w:r>
          </w:p>
        </w:tc>
      </w:tr>
      <w:tr>
        <w:tc>
          <w:tcPr>
            <w:tcW w:type="pct" w:w="40%"/>
            <w:shd w:fill="E8EEF7" w:color="auto" w:val="clear"/>
          </w:tcPr>
          <w:p>
            <w:r>
              <w:rPr>
                <w:b/>
                <w:bCs/>
                <w:sz w:val="20"/>
                <w:szCs w:val="20"/>
              </w:rPr>
              <w:t xml:space="preserve">Site Address</w:t>
            </w:r>
          </w:p>
        </w:tc>
        <w:tc>
          <w:tcPr>
            <w:tcW w:type="pct" w:w="60%"/>
          </w:tcPr>
          <w:p>
            <w:r>
              <w:rPr>
                <w:color w:val="C00000"/>
                <w:sz w:val="20"/>
                <w:szCs w:val="20"/>
              </w:rPr>
              <w:t xml:space="preserve">[Site address]</w:t>
            </w:r>
          </w:p>
        </w:tc>
      </w:tr>
      <w:tr>
        <w:tc>
          <w:tcPr>
            <w:tcW w:type="pct" w:w="40%"/>
            <w:shd w:fill="E8EEF7" w:color="auto" w:val="clear"/>
          </w:tcPr>
          <w:p>
            <w:r>
              <w:rPr>
                <w:b/>
                <w:bCs/>
                <w:sz w:val="20"/>
                <w:szCs w:val="20"/>
              </w:rPr>
              <w:t xml:space="preserve">Start Date</w:t>
            </w:r>
          </w:p>
        </w:tc>
        <w:tc>
          <w:tcPr>
            <w:tcW w:type="pct" w:w="60%"/>
          </w:tcPr>
          <w:p>
            <w:r>
              <w:rPr>
                <w:color w:val="C00000"/>
                <w:sz w:val="20"/>
                <w:szCs w:val="20"/>
              </w:rPr>
              <w:t xml:space="preserve">[Date]</w:t>
            </w:r>
          </w:p>
        </w:tc>
      </w:tr>
      <w:tr>
        <w:tc>
          <w:tcPr>
            <w:tcW w:type="pct" w:w="40%"/>
            <w:shd w:fill="E8EEF7" w:color="auto" w:val="clear"/>
          </w:tcPr>
          <w:p>
            <w:r>
              <w:rPr>
                <w:b/>
                <w:bCs/>
                <w:sz w:val="20"/>
                <w:szCs w:val="20"/>
              </w:rPr>
              <w:t xml:space="preserve">Expected Duration</w:t>
            </w:r>
          </w:p>
        </w:tc>
        <w:tc>
          <w:tcPr>
            <w:tcW w:type="pct" w:w="60%"/>
          </w:tcPr>
          <w:p>
            <w:r>
              <w:rPr>
                <w:color w:val="C00000"/>
                <w:sz w:val="20"/>
                <w:szCs w:val="20"/>
              </w:rPr>
              <w:t xml:space="preserve">[Date or 'Ongoing — subject to client requirements']</w:t>
            </w:r>
          </w:p>
        </w:tc>
      </w:tr>
      <w:tr>
        <w:tc>
          <w:tcPr>
            <w:tcW w:type="pct" w:w="40%"/>
            <w:shd w:fill="E8EEF7" w:color="auto" w:val="clear"/>
          </w:tcPr>
          <w:p>
            <w:r>
              <w:rPr>
                <w:b/>
                <w:bCs/>
                <w:sz w:val="20"/>
                <w:szCs w:val="20"/>
              </w:rPr>
              <w:t xml:space="preserve">Minimum Hours Guaranteed</w:t>
            </w:r>
          </w:p>
        </w:tc>
        <w:tc>
          <w:tcPr>
            <w:tcW w:type="pct" w:w="60%"/>
          </w:tcPr>
          <w:p>
            <w:r>
              <w:rPr>
                <w:color w:val="000000"/>
                <w:sz w:val="20"/>
                <w:szCs w:val="20"/>
              </w:rPr>
              <w:t xml:space="preserve">None — assignments offered as available</w:t>
            </w:r>
          </w:p>
        </w:tc>
      </w:tr>
    </w:tbl>
    <w:p>
      <w:pPr>
        <w:spacing w:after="160"/>
      </w:pPr>
    </w:p>
    <w:p>
      <w:pPr>
        <w:pStyle w:val="Heading1"/>
        <w:spacing w:after="160" w:before="320"/>
      </w:pPr>
      <w:r>
        <w:t xml:space="preserve">Section 3 — Pay Rate and Deductions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Gross Hourly Rate</w:t>
            </w:r>
          </w:p>
        </w:tc>
        <w:tc>
          <w:tcPr>
            <w:tcW w:type="pct" w:w="60%"/>
          </w:tcPr>
          <w:p>
            <w:r>
              <w:rPr>
                <w:color w:val="C00000"/>
                <w:sz w:val="20"/>
                <w:szCs w:val="20"/>
              </w:rPr>
              <w:t xml:space="preserve">[£ per hour]</w:t>
            </w:r>
          </w:p>
        </w:tc>
      </w:tr>
      <w:tr>
        <w:tc>
          <w:tcPr>
            <w:tcW w:type="pct" w:w="40%"/>
            <w:shd w:fill="E8EEF7" w:color="auto" w:val="clear"/>
          </w:tcPr>
          <w:p>
            <w:r>
              <w:rPr>
                <w:b/>
                <w:bCs/>
                <w:sz w:val="20"/>
                <w:szCs w:val="20"/>
              </w:rPr>
              <w:t xml:space="preserve">Statutory Deductions</w:t>
            </w:r>
          </w:p>
        </w:tc>
        <w:tc>
          <w:tcPr>
            <w:tcW w:type="pct" w:w="60%"/>
          </w:tcPr>
          <w:p>
            <w:r>
              <w:rPr>
                <w:color w:val="000000"/>
                <w:sz w:val="20"/>
                <w:szCs w:val="20"/>
              </w:rPr>
              <w:t xml:space="preserve">Income Tax (PAYE) and National Insurance — deducted at source by PRL Site Solutions Ltd as your employer</w:t>
            </w:r>
          </w:p>
        </w:tc>
      </w:tr>
      <w:tr>
        <w:tc>
          <w:tcPr>
            <w:tcW w:type="pct" w:w="40%"/>
            <w:shd w:fill="E8EEF7" w:color="auto" w:val="clear"/>
          </w:tcPr>
          <w:p>
            <w:r>
              <w:rPr>
                <w:b/>
                <w:bCs/>
                <w:sz w:val="20"/>
                <w:szCs w:val="20"/>
              </w:rPr>
              <w:t xml:space="preserve">Tax Code</w:t>
            </w:r>
          </w:p>
        </w:tc>
        <w:tc>
          <w:tcPr>
            <w:tcW w:type="pct" w:w="60%"/>
          </w:tcPr>
          <w:p>
            <w:r>
              <w:rPr>
                <w:color w:val="000000"/>
                <w:sz w:val="20"/>
                <w:szCs w:val="20"/>
              </w:rPr>
              <w:t xml:space="preserve">Your tax code as notified by HMRC — contact HMRC if you believe your code is incorrect</w:t>
            </w:r>
          </w:p>
        </w:tc>
      </w:tr>
      <w:tr>
        <w:tc>
          <w:tcPr>
            <w:tcW w:type="pct" w:w="40%"/>
            <w:shd w:fill="E8EEF7" w:color="auto" w:val="clear"/>
          </w:tcPr>
          <w:p>
            <w:r>
              <w:rPr>
                <w:b/>
                <w:bCs/>
                <w:sz w:val="20"/>
                <w:szCs w:val="20"/>
              </w:rPr>
              <w:t xml:space="preserve">Pension (Auto-enrolment)</w:t>
            </w:r>
          </w:p>
        </w:tc>
        <w:tc>
          <w:tcPr>
            <w:tcW w:type="pct" w:w="60%"/>
          </w:tcPr>
          <w:p>
            <w:r>
              <w:rPr>
                <w:color w:val="000000"/>
                <w:sz w:val="20"/>
                <w:szCs w:val="20"/>
              </w:rPr>
              <w:t xml:space="preserve">If you meet the eligibility criteria, PRL Site Solutions Ltd will auto-enrol you into a workplace pension. Employee contribution: 5%. Employer contribution: 3%.</w:t>
            </w:r>
          </w:p>
        </w:tc>
      </w:tr>
      <w:tr>
        <w:tc>
          <w:tcPr>
            <w:tcW w:type="pct" w:w="40%"/>
            <w:shd w:fill="E8EEF7" w:color="auto" w:val="clear"/>
          </w:tcPr>
          <w:p>
            <w:r>
              <w:rPr>
                <w:b/>
                <w:bCs/>
                <w:sz w:val="20"/>
                <w:szCs w:val="20"/>
              </w:rPr>
              <w:t xml:space="preserve">Student Loan</w:t>
            </w:r>
          </w:p>
        </w:tc>
        <w:tc>
          <w:tcPr>
            <w:tcW w:type="pct" w:w="60%"/>
          </w:tcPr>
          <w:p>
            <w:r>
              <w:rPr>
                <w:color w:val="000000"/>
                <w:sz w:val="20"/>
                <w:szCs w:val="20"/>
              </w:rPr>
              <w:t xml:space="preserve">Deducted at source if applicable and notified by HMRC</w:t>
            </w:r>
          </w:p>
        </w:tc>
      </w:tr>
      <w:tr>
        <w:tc>
          <w:tcPr>
            <w:tcW w:type="pct" w:w="40%"/>
            <w:shd w:fill="E8EEF7" w:color="auto" w:val="clear"/>
          </w:tcPr>
          <w:p>
            <w:r>
              <w:rPr>
                <w:b/>
                <w:bCs/>
                <w:sz w:val="20"/>
                <w:szCs w:val="20"/>
              </w:rPr>
              <w:t xml:space="preserve">Other Deductions</w:t>
            </w:r>
          </w:p>
        </w:tc>
        <w:tc>
          <w:tcPr>
            <w:tcW w:type="pct" w:w="60%"/>
          </w:tcPr>
          <w:p>
            <w:r>
              <w:rPr>
                <w:color w:val="000000"/>
                <w:sz w:val="20"/>
                <w:szCs w:val="20"/>
              </w:rPr>
              <w:t xml:space="preserve">None without your written consent</w:t>
            </w:r>
          </w:p>
        </w:tc>
      </w:tr>
    </w:tbl>
    <w:p>
      <w:pPr>
        <w:spacing w:after="160"/>
      </w:pPr>
    </w:p>
    <w:p>
      <w:pPr>
        <w:pStyle w:val="Heading1"/>
        <w:spacing w:after="160" w:before="320"/>
      </w:pPr>
      <w:r>
        <w:t xml:space="preserve">Section 4 — Illustrative Example Statement</w:t>
      </w:r>
    </w:p>
    <w:p>
      <w:pPr>
        <w:spacing w:after="120"/>
      </w:pPr>
      <w:r>
        <w:rPr>
          <w:b w:val="false"/>
          <w:bCs w:val="false"/>
          <w:color w:val="444444"/>
          <w:sz w:val="22"/>
          <w:szCs w:val="22"/>
        </w:rPr>
        <w:t xml:space="preserve">The following worked example shows how PAYE deductions affect your take-home pay. These are representative figures. Your actual pay will depend on your tax code, NI category, and any other deductions that apply to you.</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65%"/>
            <w:shd w:fill="D9E2F3" w:color="auto" w:val="clear"/>
          </w:tcPr>
          <w:p>
            <w:r>
              <w:rPr>
                <w:b/>
                <w:bCs/>
                <w:color w:val="1F3864"/>
                <w:sz w:val="20"/>
                <w:szCs w:val="20"/>
              </w:rPr>
              <w:t xml:space="preserve">Illustrative example based on:</w:t>
            </w:r>
          </w:p>
        </w:tc>
        <w:tc>
          <w:tcPr>
            <w:tcW w:type="pct" w:w="35%"/>
            <w:shd w:fill="E8EEF7" w:color="auto" w:val="clear"/>
          </w:tcPr>
          <w:p>
            <w:r>
              <w:rPr>
                <w:b/>
                <w:bCs/>
                <w:color w:val="1F3864"/>
                <w:sz w:val="20"/>
                <w:szCs w:val="20"/>
              </w:rPr>
              <w:t xml:space="preserve">40 hrs @ £14.00/hr</w:t>
            </w:r>
          </w:p>
        </w:tc>
      </w:tr>
      <w:tr>
        <w:tc>
          <w:tcPr>
            <w:tcW w:type="pct" w:w="65%"/>
            <w:shd w:fill="F2F2F2" w:color="auto" w:val="clear"/>
          </w:tcPr>
          <w:p>
            <w:r>
              <w:rPr>
                <w:b w:val="false"/>
                <w:bCs w:val="false"/>
                <w:color w:val="000000"/>
                <w:sz w:val="20"/>
                <w:szCs w:val="20"/>
              </w:rPr>
              <w:t xml:space="preserve">Gross Pay (40 hrs × £14.00)</w:t>
            </w:r>
          </w:p>
        </w:tc>
        <w:tc>
          <w:tcPr>
            <w:tcW w:type="pct" w:w="35%"/>
            <w:shd w:fill="FFFFFF" w:color="auto" w:val="clear"/>
          </w:tcPr>
          <w:p>
            <w:r>
              <w:rPr>
                <w:b w:val="false"/>
                <w:bCs w:val="false"/>
                <w:color w:val="000000"/>
                <w:sz w:val="20"/>
                <w:szCs w:val="20"/>
              </w:rPr>
              <w:t xml:space="preserve">£560.00</w:t>
            </w:r>
          </w:p>
        </w:tc>
      </w:tr>
      <w:tr>
        <w:tc>
          <w:tcPr>
            <w:tcW w:type="pct" w:w="65%"/>
            <w:shd w:fill="F2F2F2" w:color="auto" w:val="clear"/>
          </w:tcPr>
          <w:p>
            <w:r>
              <w:rPr>
                <w:b w:val="false"/>
                <w:bCs w:val="false"/>
                <w:color w:val="000000"/>
                <w:sz w:val="20"/>
                <w:szCs w:val="20"/>
              </w:rPr>
              <w:t xml:space="preserve">Less: Income Tax (20% basic rate, after personal allowance)</w:t>
            </w:r>
          </w:p>
        </w:tc>
        <w:tc>
          <w:tcPr>
            <w:tcW w:type="pct" w:w="35%"/>
            <w:shd w:fill="FFFFFF" w:color="auto" w:val="clear"/>
          </w:tcPr>
          <w:p>
            <w:r>
              <w:rPr>
                <w:b w:val="false"/>
                <w:bCs w:val="false"/>
                <w:color w:val="000000"/>
                <w:sz w:val="20"/>
                <w:szCs w:val="20"/>
              </w:rPr>
              <w:t xml:space="preserve">– £32.00</w:t>
            </w:r>
          </w:p>
        </w:tc>
      </w:tr>
      <w:tr>
        <w:tc>
          <w:tcPr>
            <w:tcW w:type="pct" w:w="65%"/>
            <w:shd w:fill="F2F2F2" w:color="auto" w:val="clear"/>
          </w:tcPr>
          <w:p>
            <w:r>
              <w:rPr>
                <w:b w:val="false"/>
                <w:bCs w:val="false"/>
                <w:color w:val="000000"/>
                <w:sz w:val="20"/>
                <w:szCs w:val="20"/>
              </w:rPr>
              <w:t xml:space="preserve">Less: Employee's NI (8% on earnings above threshold)</w:t>
            </w:r>
          </w:p>
        </w:tc>
        <w:tc>
          <w:tcPr>
            <w:tcW w:type="pct" w:w="35%"/>
            <w:shd w:fill="FFFFFF" w:color="auto" w:val="clear"/>
          </w:tcPr>
          <w:p>
            <w:r>
              <w:rPr>
                <w:b w:val="false"/>
                <w:bCs w:val="false"/>
                <w:color w:val="000000"/>
                <w:sz w:val="20"/>
                <w:szCs w:val="20"/>
              </w:rPr>
              <w:t xml:space="preserve">– £25.00</w:t>
            </w:r>
          </w:p>
        </w:tc>
      </w:tr>
      <w:tr>
        <w:tc>
          <w:tcPr>
            <w:tcW w:type="pct" w:w="65%"/>
            <w:shd w:fill="F2F2F2" w:color="auto" w:val="clear"/>
          </w:tcPr>
          <w:p>
            <w:r>
              <w:rPr>
                <w:b/>
                <w:bCs/>
                <w:color w:val="1F3864"/>
                <w:sz w:val="20"/>
                <w:szCs w:val="20"/>
              </w:rPr>
              <w:t xml:space="preserve">NET TAKE-HOME PAY</w:t>
            </w:r>
          </w:p>
        </w:tc>
        <w:tc>
          <w:tcPr>
            <w:tcW w:type="pct" w:w="35%"/>
            <w:shd w:fill="E8EEF7" w:color="auto" w:val="clear"/>
          </w:tcPr>
          <w:p>
            <w:r>
              <w:rPr>
                <w:b/>
                <w:bCs/>
                <w:color w:val="1F3864"/>
                <w:sz w:val="20"/>
                <w:szCs w:val="20"/>
              </w:rPr>
              <w:t xml:space="preserve">£503.00</w:t>
            </w:r>
          </w:p>
        </w:tc>
      </w:tr>
      <w:tr>
        <w:tc>
          <w:tcPr>
            <w:tcW w:type="pct" w:w="65%"/>
            <w:shd w:fill="F2F2F2" w:color="auto" w:val="clear"/>
          </w:tcPr>
          <w:p>
            <w:r>
              <w:rPr>
                <w:b w:val="false"/>
                <w:bCs w:val="false"/>
                <w:color w:val="666666"/>
                <w:sz w:val="20"/>
                <w:szCs w:val="20"/>
              </w:rPr>
              <w:t xml:space="preserve">Employer's NI (paid by PRL, not deducted from your pay): ~£40</w:t>
            </w:r>
          </w:p>
        </w:tc>
        <w:tc>
          <w:tcPr>
            <w:tcW w:type="pct" w:w="35%"/>
            <w:shd w:fill="FFFFFF" w:color="auto" w:val="clear"/>
          </w:tcPr>
          <w:p>
            <w:r>
              <w:rPr>
                <w:b w:val="false"/>
                <w:bCs w:val="false"/>
                <w:color w:val="666666"/>
                <w:sz w:val="20"/>
                <w:szCs w:val="20"/>
              </w:rPr>
              <w:t xml:space="preserve"/>
            </w:r>
          </w:p>
        </w:tc>
      </w:tr>
      <w:tr>
        <w:tc>
          <w:tcPr>
            <w:tcW w:type="pct" w:w="65%"/>
            <w:shd w:fill="F2F2F2" w:color="auto" w:val="clear"/>
          </w:tcPr>
          <w:p>
            <w:r>
              <w:rPr>
                <w:b w:val="false"/>
                <w:bCs w:val="false"/>
                <w:color w:val="666666"/>
                <w:sz w:val="20"/>
                <w:szCs w:val="20"/>
              </w:rPr>
              <w:t xml:space="preserve">Note: These figures are illustrative only and assume a standard 1257L tax code and no student loan. Your actual take-home will vary based on your personal tax position.</w:t>
            </w:r>
          </w:p>
        </w:tc>
        <w:tc>
          <w:tcPr>
            <w:tcW w:type="pct" w:w="35%"/>
            <w:shd w:fill="FFFFFF" w:color="auto" w:val="clear"/>
          </w:tcPr>
          <w:p>
            <w:r>
              <w:rPr>
                <w:b w:val="false"/>
                <w:bCs w:val="false"/>
                <w:color w:val="666666"/>
                <w:sz w:val="20"/>
                <w:szCs w:val="20"/>
              </w:rPr>
              <w:t xml:space="preserve"/>
            </w:r>
          </w:p>
        </w:tc>
      </w:tr>
    </w:tbl>
    <w:p>
      <w:pPr>
        <w:spacing w:after="160"/>
      </w:pPr>
    </w:p>
    <w:p>
      <w:pPr>
        <w:pStyle w:val="Heading1"/>
        <w:spacing w:after="160" w:before="320"/>
      </w:pPr>
      <w:r>
        <w:t xml:space="preserve">Section 5 — Pay Frequency and Method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Pay Frequency</w:t>
            </w:r>
          </w:p>
        </w:tc>
        <w:tc>
          <w:tcPr>
            <w:tcW w:type="pct" w:w="60%"/>
          </w:tcPr>
          <w:p>
            <w:r>
              <w:rPr>
                <w:color w:val="000000"/>
                <w:sz w:val="20"/>
                <w:szCs w:val="20"/>
              </w:rPr>
              <w:t xml:space="preserve">Weekly — every Friday for the preceding week worked</w:t>
            </w:r>
          </w:p>
        </w:tc>
      </w:tr>
      <w:tr>
        <w:tc>
          <w:tcPr>
            <w:tcW w:type="pct" w:w="40%"/>
            <w:shd w:fill="E8EEF7" w:color="auto" w:val="clear"/>
          </w:tcPr>
          <w:p>
            <w:r>
              <w:rPr>
                <w:b/>
                <w:bCs/>
                <w:sz w:val="20"/>
                <w:szCs w:val="20"/>
              </w:rPr>
              <w:t xml:space="preserve">Payment Method</w:t>
            </w:r>
          </w:p>
        </w:tc>
        <w:tc>
          <w:tcPr>
            <w:tcW w:type="pct" w:w="60%"/>
          </w:tcPr>
          <w:p>
            <w:r>
              <w:rPr>
                <w:color w:val="000000"/>
                <w:sz w:val="20"/>
                <w:szCs w:val="20"/>
              </w:rPr>
              <w:t xml:space="preserve">BACS bank transfer to your personal or company account</w:t>
            </w:r>
          </w:p>
        </w:tc>
      </w:tr>
      <w:tr>
        <w:tc>
          <w:tcPr>
            <w:tcW w:type="pct" w:w="40%"/>
            <w:shd w:fill="E8EEF7" w:color="auto" w:val="clear"/>
          </w:tcPr>
          <w:p>
            <w:r>
              <w:rPr>
                <w:b/>
                <w:bCs/>
                <w:sz w:val="20"/>
                <w:szCs w:val="20"/>
              </w:rPr>
              <w:t xml:space="preserve">Timesheet Deadline</w:t>
            </w:r>
          </w:p>
        </w:tc>
        <w:tc>
          <w:tcPr>
            <w:tcW w:type="pct" w:w="60%"/>
          </w:tcPr>
          <w:p>
            <w:r>
              <w:rPr>
                <w:color w:val="000000"/>
                <w:sz w:val="20"/>
                <w:szCs w:val="20"/>
              </w:rPr>
              <w:t xml:space="preserve">Timesheets must be submitted and approved via PRISM by [day/time] each week</w:t>
            </w:r>
          </w:p>
        </w:tc>
      </w:tr>
    </w:tbl>
    <w:p>
      <w:pPr>
        <w:spacing w:after="160"/>
      </w:pPr>
    </w:p>
    <w:p>
      <w:pPr>
        <w:pStyle w:val="Heading1"/>
        <w:spacing w:after="160" w:before="320"/>
      </w:pPr>
      <w:r>
        <w:t xml:space="preserve">Section 6 — Holiday Entitlement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Statutory Entitlement</w:t>
            </w:r>
          </w:p>
        </w:tc>
        <w:tc>
          <w:tcPr>
            <w:tcW w:type="pct" w:w="60%"/>
          </w:tcPr>
          <w:p>
            <w:r>
              <w:rPr>
                <w:color w:val="000000"/>
                <w:sz w:val="20"/>
                <w:szCs w:val="20"/>
              </w:rPr>
              <w:t xml:space="preserve">5.6 weeks per year (28 days), pro-rated</w:t>
            </w:r>
          </w:p>
        </w:tc>
      </w:tr>
      <w:tr>
        <w:tc>
          <w:tcPr>
            <w:tcW w:type="pct" w:w="40%"/>
            <w:shd w:fill="E8EEF7" w:color="auto" w:val="clear"/>
          </w:tcPr>
          <w:p>
            <w:r>
              <w:rPr>
                <w:b/>
                <w:bCs/>
                <w:sz w:val="20"/>
                <w:szCs w:val="20"/>
              </w:rPr>
              <w:t xml:space="preserve">Method</w:t>
            </w:r>
          </w:p>
        </w:tc>
        <w:tc>
          <w:tcPr>
            <w:tcW w:type="pct" w:w="60%"/>
          </w:tcPr>
          <w:p>
            <w:r>
              <w:rPr>
                <w:color w:val="000000"/>
                <w:sz w:val="20"/>
                <w:szCs w:val="20"/>
              </w:rPr>
              <w:t xml:space="preserve">Holiday pay is paid when holiday is taken — not rolled up into the hourly rate</w:t>
            </w:r>
          </w:p>
        </w:tc>
      </w:tr>
      <w:tr>
        <w:tc>
          <w:tcPr>
            <w:tcW w:type="pct" w:w="40%"/>
            <w:shd w:fill="E8EEF7" w:color="auto" w:val="clear"/>
          </w:tcPr>
          <w:p>
            <w:r>
              <w:rPr>
                <w:b/>
                <w:bCs/>
                <w:sz w:val="20"/>
                <w:szCs w:val="20"/>
              </w:rPr>
              <w:t xml:space="preserve">How to Request</w:t>
            </w:r>
          </w:p>
        </w:tc>
        <w:tc>
          <w:tcPr>
            <w:tcW w:type="pct" w:w="60%"/>
          </w:tcPr>
          <w:p>
            <w:r>
              <w:rPr>
                <w:color w:val="000000"/>
                <w:sz w:val="20"/>
                <w:szCs w:val="20"/>
              </w:rPr>
              <w:t xml:space="preserve">Contact your PRL representative to book holiday</w:t>
            </w:r>
          </w:p>
        </w:tc>
      </w:tr>
    </w:tbl>
    <w:p>
      <w:pPr>
        <w:spacing w:after="160"/>
      </w:pPr>
    </w:p>
    <w:p>
      <w:pPr>
        <w:pStyle w:val="Heading1"/>
        <w:spacing w:after="160" w:before="320"/>
      </w:pPr>
      <w:r>
        <w:t xml:space="preserve">Section 7 — Agency Workers Regulations 2010</w:t>
      </w:r>
    </w:p>
    <w:p>
      <w:pPr>
        <w:spacing w:after="120"/>
      </w:pPr>
      <w:r>
        <w:rPr>
          <w:b w:val="false"/>
          <w:bCs w:val="false"/>
          <w:color w:val="000000"/>
          <w:sz w:val="22"/>
          <w:szCs w:val="22"/>
        </w:rPr>
        <w:t xml:space="preserve">From day one you have the right to access the hirer's collective facilities (canteen, car parking) and be notified of job vacancies. After 12 continuous weeks in the same role with the same hirer, you will be entitled to equal pay and working conditions as a comparable direct employee. PRL will notify you when you are approaching this threshold.</w:t>
      </w:r>
    </w:p>
    <w:p>
      <w:pPr>
        <w:spacing w:after="160"/>
      </w:pPr>
    </w:p>
    <w:p>
      <w:pPr>
        <w:pStyle w:val="Heading1"/>
        <w:spacing w:after="160" w:before="320"/>
      </w:pPr>
      <w:r>
        <w:t xml:space="preserve">Section 8 — When a New KID Will Be Issued</w:t>
      </w:r>
    </w:p>
    <w:p>
      <w:pPr>
        <w:pStyle w:val="ListParagraph"/>
        <w:numPr>
          <w:ilvl w:val="0"/>
          <w:numId w:val="1"/>
        </w:numPr>
        <w:spacing w:after="80"/>
      </w:pPr>
      <w:r>
        <w:rPr>
          <w:sz w:val="22"/>
          <w:szCs w:val="22"/>
        </w:rPr>
        <w:t xml:space="preserve">When you are placed in a new assignment or your engagement method changes</w:t>
      </w:r>
    </w:p>
    <w:p>
      <w:pPr>
        <w:pStyle w:val="ListParagraph"/>
        <w:numPr>
          <w:ilvl w:val="0"/>
          <w:numId w:val="1"/>
        </w:numPr>
        <w:spacing w:after="80"/>
      </w:pPr>
      <w:r>
        <w:rPr>
          <w:sz w:val="22"/>
          <w:szCs w:val="22"/>
        </w:rPr>
        <w:t xml:space="preserve">If your pay rate changes (a new KID is best practice)</w:t>
      </w:r>
    </w:p>
    <w:p>
      <w:pPr>
        <w:pStyle w:val="ListParagraph"/>
        <w:numPr>
          <w:ilvl w:val="0"/>
          <w:numId w:val="1"/>
        </w:numPr>
        <w:spacing w:after="80"/>
      </w:pPr>
      <w:r>
        <w:rPr>
          <w:sz w:val="22"/>
          <w:szCs w:val="22"/>
        </w:rPr>
        <w:t xml:space="preserve">If any new deduction is added or removed (e.g. student loan, pension change)</w:t>
      </w:r>
    </w:p>
    <w:p>
      <w:pPr>
        <w:pStyle w:val="ListParagraph"/>
        <w:numPr>
          <w:ilvl w:val="0"/>
          <w:numId w:val="1"/>
        </w:numPr>
        <w:spacing w:after="80"/>
      </w:pPr>
      <w:r>
        <w:rPr>
          <w:sz w:val="22"/>
          <w:szCs w:val="22"/>
        </w:rPr>
        <w:t xml:space="preserve">If your umbrella company or payment vehicle changes</w:t>
      </w:r>
    </w:p>
    <w:p>
      <w:pPr>
        <w:spacing w:after="160"/>
      </w:pPr>
    </w:p>
    <w:p>
      <w:pPr>
        <w:pStyle w:val="Heading1"/>
        <w:spacing w:after="160" w:before="320"/>
      </w:pPr>
      <w:r>
        <w:t xml:space="preserve">Section 9 — Contact and Complaints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General Enquiries</w:t>
            </w:r>
          </w:p>
        </w:tc>
        <w:tc>
          <w:tcPr>
            <w:tcW w:type="pct" w:w="60%"/>
          </w:tcPr>
          <w:p>
            <w:r>
              <w:rPr>
                <w:color w:val="000000"/>
                <w:sz w:val="20"/>
                <w:szCs w:val="20"/>
              </w:rPr>
              <w:t xml:space="preserve">info@prlsitesolutions.co.uk | 0800 772 3959</w:t>
            </w:r>
          </w:p>
        </w:tc>
      </w:tr>
      <w:tr>
        <w:tc>
          <w:tcPr>
            <w:tcW w:type="pct" w:w="40%"/>
            <w:shd w:fill="E8EEF7" w:color="auto" w:val="clear"/>
          </w:tcPr>
          <w:p>
            <w:r>
              <w:rPr>
                <w:b/>
                <w:bCs/>
                <w:sz w:val="20"/>
                <w:szCs w:val="20"/>
              </w:rPr>
              <w:t xml:space="preserve">Pay Queries</w:t>
            </w:r>
          </w:p>
        </w:tc>
        <w:tc>
          <w:tcPr>
            <w:tcW w:type="pct" w:w="60%"/>
          </w:tcPr>
          <w:p>
            <w:r>
              <w:rPr>
                <w:color w:val="000000"/>
                <w:sz w:val="20"/>
                <w:szCs w:val="20"/>
              </w:rPr>
              <w:t xml:space="preserve">www.prismworkforce.online/payment-query</w:t>
            </w:r>
          </w:p>
        </w:tc>
      </w:tr>
      <w:tr>
        <w:tc>
          <w:tcPr>
            <w:tcW w:type="pct" w:w="40%"/>
            <w:shd w:fill="E8EEF7" w:color="auto" w:val="clear"/>
          </w:tcPr>
          <w:p>
            <w:r>
              <w:rPr>
                <w:b/>
                <w:bCs/>
                <w:sz w:val="20"/>
                <w:szCs w:val="20"/>
              </w:rPr>
              <w:t xml:space="preserve">Complaints</w:t>
            </w:r>
          </w:p>
        </w:tc>
        <w:tc>
          <w:tcPr>
            <w:tcW w:type="pct" w:w="60%"/>
          </w:tcPr>
          <w:p>
            <w:r>
              <w:rPr>
                <w:color w:val="000000"/>
                <w:sz w:val="20"/>
                <w:szCs w:val="20"/>
              </w:rPr>
              <w:t xml:space="preserve">Director — info@prlsitesolutions.co.uk</w:t>
            </w:r>
          </w:p>
        </w:tc>
      </w:tr>
      <w:tr>
        <w:tc>
          <w:tcPr>
            <w:tcW w:type="pct" w:w="40%"/>
            <w:shd w:fill="E8EEF7" w:color="auto" w:val="clear"/>
          </w:tcPr>
          <w:p>
            <w:r>
              <w:rPr>
                <w:b/>
                <w:bCs/>
                <w:sz w:val="20"/>
                <w:szCs w:val="20"/>
              </w:rPr>
              <w:t xml:space="preserve">ACAS (independent advice)</w:t>
            </w:r>
          </w:p>
        </w:tc>
        <w:tc>
          <w:tcPr>
            <w:tcW w:type="pct" w:w="60%"/>
          </w:tcPr>
          <w:p>
            <w:r>
              <w:rPr>
                <w:color w:val="000000"/>
                <w:sz w:val="20"/>
                <w:szCs w:val="20"/>
              </w:rPr>
              <w:t xml:space="preserve">0300 123 1100</w:t>
            </w:r>
          </w:p>
        </w:tc>
      </w:tr>
    </w:tbl>
    <w:p>
      <w:pPr>
        <w:spacing w:after="160"/>
      </w:pPr>
    </w:p>
    <w:p>
      <w:pPr>
        <w:spacing w:after="120" w:before="320"/>
      </w:pPr>
      <w:r>
        <w:rPr>
          <w:b/>
          <w:bCs/>
          <w:sz w:val="24"/>
          <w:szCs w:val="24"/>
        </w:rPr>
        <w:t xml:space="preserve">Worker Acknowledgement</w:t>
      </w:r>
    </w:p>
    <w:p>
      <w:pPr>
        <w:spacing w:after="120"/>
      </w:pPr>
      <w:r>
        <w:rPr>
          <w:b w:val="false"/>
          <w:bCs w:val="false"/>
          <w:color w:val="000000"/>
          <w:sz w:val="22"/>
          <w:szCs w:val="22"/>
        </w:rPr>
        <w:t xml:space="preserve">By signing below I confirm I have received and read this Key Information Document before agreeing to work through PRL Site Solutions Ltd.</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Worker Full Name (print)</w:t>
            </w:r>
          </w:p>
        </w:tc>
        <w:tc>
          <w:tcPr>
            <w:tcW w:type="pct" w:w="60%"/>
          </w:tcPr>
          <w:p>
            <w:r>
              <w:rPr>
                <w:color w:val="000000"/>
                <w:sz w:val="20"/>
                <w:szCs w:val="20"/>
              </w:rPr>
              <w:t xml:space="preserve"/>
            </w:r>
          </w:p>
        </w:tc>
      </w:tr>
      <w:tr>
        <w:tc>
          <w:tcPr>
            <w:tcW w:type="pct" w:w="40%"/>
            <w:shd w:fill="E8EEF7" w:color="auto" w:val="clear"/>
          </w:tcPr>
          <w:p>
            <w:r>
              <w:rPr>
                <w:b/>
                <w:bCs/>
                <w:sz w:val="20"/>
                <w:szCs w:val="20"/>
              </w:rPr>
              <w:t xml:space="preserve">Worker Signature</w:t>
            </w:r>
          </w:p>
        </w:tc>
        <w:tc>
          <w:tcPr>
            <w:tcW w:type="pct" w:w="60%"/>
          </w:tcPr>
          <w:p>
            <w:r>
              <w:rPr>
                <w:color w:val="000000"/>
                <w:sz w:val="20"/>
                <w:szCs w:val="20"/>
              </w:rPr>
              <w:t xml:space="preserve"/>
            </w:r>
          </w:p>
        </w:tc>
      </w:tr>
      <w:tr>
        <w:tc>
          <w:tcPr>
            <w:tcW w:type="pct" w:w="40%"/>
            <w:shd w:fill="E8EEF7" w:color="auto" w:val="clear"/>
          </w:tcPr>
          <w:p>
            <w:r>
              <w:rPr>
                <w:b/>
                <w:bCs/>
                <w:sz w:val="20"/>
                <w:szCs w:val="20"/>
              </w:rPr>
              <w:t xml:space="preserve">Date</w:t>
            </w:r>
          </w:p>
        </w:tc>
        <w:tc>
          <w:tcPr>
            <w:tcW w:type="pct" w:w="60%"/>
          </w:tcPr>
          <w:p>
            <w:r>
              <w:rPr>
                <w:color w:val="000000"/>
                <w:sz w:val="20"/>
                <w:szCs w:val="20"/>
              </w:rPr>
              <w:t xml:space="preserve"/>
            </w:r>
          </w:p>
        </w:tc>
      </w:tr>
      <w:tr>
        <w:tc>
          <w:tcPr>
            <w:tcW w:type="pct" w:w="40%"/>
            <w:shd w:fill="E8EEF7" w:color="auto" w:val="clear"/>
          </w:tcPr>
          <w:p>
            <w:r>
              <w:rPr>
                <w:b/>
                <w:bCs/>
                <w:sz w:val="20"/>
                <w:szCs w:val="20"/>
              </w:rPr>
              <w:t xml:space="preserve">PRL Representative</w:t>
            </w:r>
          </w:p>
        </w:tc>
        <w:tc>
          <w:tcPr>
            <w:tcW w:type="pct" w:w="60%"/>
          </w:tcPr>
          <w:p>
            <w:r>
              <w:rPr>
                <w:color w:val="000000"/>
                <w:sz w:val="20"/>
                <w:szCs w:val="20"/>
              </w:rPr>
              <w:t xml:space="preserve"/>
            </w:r>
          </w:p>
        </w:tc>
      </w:tr>
      <w:tr>
        <w:tc>
          <w:tcPr>
            <w:tcW w:type="pct" w:w="40%"/>
            <w:shd w:fill="E8EEF7" w:color="auto" w:val="clear"/>
          </w:tcPr>
          <w:p>
            <w:r>
              <w:rPr>
                <w:b/>
                <w:bCs/>
                <w:sz w:val="20"/>
                <w:szCs w:val="20"/>
              </w:rPr>
              <w:t xml:space="preserve">PRL Signature</w:t>
            </w:r>
          </w:p>
        </w:tc>
        <w:tc>
          <w:tcPr>
            <w:tcW w:type="pct" w:w="60%"/>
          </w:tcPr>
          <w:p>
            <w:r>
              <w:rPr>
                <w:color w:val="000000"/>
                <w:sz w:val="20"/>
                <w:szCs w:val="20"/>
              </w:rPr>
              <w:t xml:space="preserve"/>
            </w:r>
          </w:p>
        </w:tc>
      </w:tr>
      <w:tr>
        <w:tc>
          <w:tcPr>
            <w:tcW w:type="pct" w:w="40%"/>
            <w:shd w:fill="E8EEF7" w:color="auto" w:val="clear"/>
          </w:tcPr>
          <w:p>
            <w:r>
              <w:rPr>
                <w:b/>
                <w:bCs/>
                <w:sz w:val="20"/>
                <w:szCs w:val="20"/>
              </w:rPr>
              <w:t xml:space="preserve">Date Issued</w:t>
            </w:r>
          </w:p>
        </w:tc>
        <w:tc>
          <w:tcPr>
            <w:tcW w:type="pct" w:w="60%"/>
          </w:tcPr>
          <w:p>
            <w:r>
              <w:rPr>
                <w:color w:val="000000"/>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2026-05-19T12:28:56.103Z</dcterms:created>
  <dcterms:modified xsi:type="dcterms:W3CDTF">2026-05-19T12:28:56.103Z</dcterms:modified>
</cp:coreProperties>
</file>

<file path=docProps/custom.xml><?xml version="1.0" encoding="utf-8"?>
<Properties xmlns="http://schemas.openxmlformats.org/officeDocument/2006/custom-properties" xmlns:vt="http://schemas.openxmlformats.org/officeDocument/2006/docPropsVTypes"/>
</file>