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5F8C"/>
          <w:sz w:val="72"/>
          <w:szCs w:val="72"/>
        </w:rPr>
        <w:t xml:space="preserve">PRISM</w:t>
      </w:r>
    </w:p>
    <w:p>
      <w:pPr>
        <w:spacing w:after="400"/>
        <w:jc w:val="center"/>
      </w:pPr>
      <w:r>
        <w:rPr>
          <w:rFonts w:ascii="Arial" w:cs="Arial" w:eastAsia="Arial" w:hAnsi="Arial"/>
          <w:color w:val="005F8C"/>
          <w:sz w:val="36"/>
          <w:szCs w:val="36"/>
        </w:rPr>
        <w:t xml:space="preserve">GDPR &amp; Security Compliance Report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PRL Site Solutions Ltd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Document Ref: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PRL-GDPR-001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Version: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Date: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April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Approved by: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Adella Thomas, Director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8C"/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provides a comprehensive assessment of data protection and security measures implemented within the PRISM workforce management platform, operated by PRL Site Solutions Ltd.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PRISM is a workforce management platform managing 320+ contractors across multiple client 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on enterprise-grade technology stack: Next.js, PostgreSQL,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on SOC 2-compliant cloud infrastructure (Railway) with EU-region data residency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 9001:2015 Quality Management System (QMS) module built-in for compliance document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compliance score: 85% (after remediation measures documented herein)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processes personal data of contractors, staff, and associated individuals in accordance with the UK General Data Protection Regulation (UK GDPR) and the Data Protection Act 2018.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2. DATA PROTECTION MEASURES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Encryption and Data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hashing: bcrypt with cost factor 10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in transit: TLS/SSL enforced via HSTS header across all connections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at rest: Cloudflare R2 encrypted storage for all uploaded documents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Sensitive Data Handling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 numbers and UTR numbers are masked in all user-facing displays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data treated as special category data with restricted access and explicit reveal required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Security Headers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Strict-Transport-Security (HSTS) enforced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X-Frame-Options: DENY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X-Content-Type-Options: nosniff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X-XSS-Protection: enabled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Referrer-Policy: strict-origin-when-cross-origin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Permissions-Policy: restrictive defaults applied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 endpoints limited to 5 attempts per 15-minute window to prevent brute-force attacks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3. ACCESS CONTROL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Role-Based Access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system access including user management and configuration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management, timesheets, compliance oversight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access to management dashboards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profile, timesheets, documents, and compliance records only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access to QMS documents only</w:t>
            </w:r>
          </w:p>
        </w:tc>
      </w:tr>
    </w:tbl>
    <w:p>
      <w:pPr>
        <w:spacing w:before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Contractor portal: Isolated access - contractors can only view and manage their own data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portal: Full access to management features based on assigned role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Auditor portal: Read-only access to QMS documents only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management: JWT tokens with configurable expiry periods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365 SSO: Available for PRL staff (@prlsitesolutions.co.uk domain)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Middleware enforcement: All routes validated before rendering via Next.js middleware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4. DATA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details the categories of personal data processed, the legal basis for processing, retention periods, and access levels.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Contractor PII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years post-engagement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only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address, contact details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NI/UTR Numbers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obligation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years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Masked display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HMRC requirement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Notes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Legitimate interest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Duration + 6 years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Restricted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 category data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Timesheets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years (HMRC)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+ contractor (own)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submissions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Docs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obligation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years post-expiry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+ contractor (own)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Certifications, right to work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 Logs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Legitimate interest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only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Contract/Legal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years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 only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records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5. INDIVIDUAL RIGHTS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summarises how the rights of data subjects under UK GDPR are supported within PRISM.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to be informed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policy published at /privacy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of access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shows own data; Subject Access Requests via email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to rectification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editing available via contractor portal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staff; manual deletion process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to restrict processing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staff to request restriction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to data portability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exports available for key data sets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to object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staff to raise objection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6.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PRISM maintains comprehensive audit logging to support accountability and incident investigation.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user actions logged with timestamp, user ID, and entity reference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Timesheet changes tracked field-by-field recording both old and new values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uploads tracked with version history and uploader identification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events recorded with last login timestamp for each user account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QMS changes tracked through the management review process with full approval chain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7. THIRD-PARTY PROCESSORS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sub-processors are engaged in the processing of data within or in support of the PRISM platform.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Shared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Safeguards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hosting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application data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2 compliant, EU region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Uploaded files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at rest, EU region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addresses, names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GDPR compliant, TLS encrypted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code repository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personal data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repository, access controlled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8. SECURITY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security measures have been verified through testing and code review.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Build Verification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TypeScript compilation completes with zero errors across the entire codebase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Route Protection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109 application routes verified for authentication enforcement via middleware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Input Validation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XSS prevention: All user input sanitised in email templates using escapeHtml utility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upload validation: Type checking enforced, 10MB maximum file size, authenticated access only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F8C"/>
          <w:sz w:val="24"/>
          <w:szCs w:val="24"/>
        </w:rPr>
        <w:t xml:space="preserve">Cookie Security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HttpOnly flag set on all authentication cookies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 flag enabled (HTTPS only)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SameSite attribute configured via NextAuth defaults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9. INCIDENT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PRISM includes several mechanisms to support incident detection, investigation, and response.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log provides full audit trail for forensic investigation of any security incident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reset tokens are time-limited and expire after 1 hour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on authentication endpoints prevents brute-force attacks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receive automatic notification on contractor uploads and form submissions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event of a personal data breach, PRL Site Solutions Ltd will notify the ICO within 72 hours where the breach is likely to result in a risk to the rights and freedoms of individuals.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5F8C"/>
          <w:sz w:val="32"/>
          <w:szCs w:val="32"/>
        </w:rPr>
        <w:t xml:space="preserve">10.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recommendations are made to further strengthen GDPR compliance and security posture.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automated data retention cleanup (scheduled job)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formal SAR endpoint for automated data export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account lockout after repeated failed login attempts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malware scanning to file upload pipeline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Conduct annual penetration test by accredited provider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quarterly GDPR review and update cycle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</w:tr>
    </w:tbl>
    <w:p>
      <w:r>
        <w:br w:type="page"/>
      </w:r>
    </w:p>
    <w:p>
      <w:pPr>
        <w:pBdr>
          <w:bottom w:val="single" w:color="005F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5F8C"/>
          <w:sz w:val="28"/>
          <w:szCs w:val="28"/>
        </w:rPr>
        <w:t xml:space="preserve">DOCUMENT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5F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 System (Automated Audit)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Adella Thomas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Adella Thomas, Director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April 2026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April 2027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confidential and intended for internal use by PRL Site Solutions Ltd. Unauthorised distribution is prohibited.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F8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F8C" w:sz="4" w:space="4"/>
      </w:pBdr>
    </w:pPr>
    <w:r>
      <w:rPr>
        <w:rFonts w:ascii="Arial" w:cs="Arial" w:eastAsia="Arial" w:hAnsi="Arial"/>
        <w:b/>
        <w:bCs/>
        <w:color w:val="005F8C"/>
        <w:sz w:val="16"/>
        <w:szCs w:val="16"/>
      </w:rPr>
      <w:t xml:space="preserve">PRL Site Solutions Ltd</w:t>
    </w:r>
    <w:r>
      <w:rPr>
        <w:rFonts w:ascii="Arial" w:cs="Arial" w:eastAsia="Arial" w:hAnsi="Arial"/>
        <w:color w:val="666666"/>
        <w:sz w:val="16"/>
        <w:szCs w:val="16"/>
      </w:rPr>
      <w:t xml:space="preserve">    |    PRISM GDPR &amp; Security Compliance Report    |    PRL-GDPR-001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5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5F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2026-04-02T08:42:24.513Z</dcterms:created>
  <dcterms:modified xsi:type="dcterms:W3CDTF">2026-04-02T08:42:24.514Z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