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49" w:rsidRPr="00D93849" w:rsidRDefault="00D93849" w:rsidP="00D93849">
      <w:pPr>
        <w:spacing w:after="0" w:line="240" w:lineRule="auto"/>
        <w:outlineLvl w:val="0"/>
        <w:rPr>
          <w:rFonts w:ascii="Helvetica" w:eastAsia="Times New Roman" w:hAnsi="Helvetica" w:cs="Helvetica"/>
          <w:color w:val="333333"/>
          <w:kern w:val="36"/>
          <w:sz w:val="48"/>
          <w:szCs w:val="48"/>
        </w:rPr>
      </w:pPr>
      <w:r w:rsidRPr="00D93849">
        <w:rPr>
          <w:rFonts w:ascii="Helvetica" w:eastAsia="Times New Roman" w:hAnsi="Helvetica" w:cs="Helvetica"/>
          <w:color w:val="333333"/>
          <w:kern w:val="36"/>
          <w:sz w:val="48"/>
          <w:szCs w:val="48"/>
        </w:rPr>
        <w:t>Formatting Calculations in Tableau</w:t>
      </w:r>
    </w:p>
    <w:p w:rsidR="00D93849" w:rsidRPr="00D93849" w:rsidRDefault="00D93849" w:rsidP="00D93849">
      <w:pPr>
        <w:spacing w:after="0" w:line="240" w:lineRule="auto"/>
        <w:rPr>
          <w:rFonts w:ascii="Georgia" w:eastAsia="Times New Roman" w:hAnsi="Georgia" w:cs="Times New Roman"/>
          <w:i/>
          <w:iCs/>
          <w:color w:val="787878"/>
          <w:sz w:val="24"/>
          <w:szCs w:val="24"/>
        </w:rPr>
      </w:pPr>
      <w:r w:rsidRPr="00D93849">
        <w:rPr>
          <w:rFonts w:ascii="Georgia" w:eastAsia="Times New Roman" w:hAnsi="Georgia" w:cs="Times New Roman"/>
          <w:i/>
          <w:iCs/>
          <w:color w:val="787878"/>
          <w:sz w:val="24"/>
          <w:szCs w:val="24"/>
        </w:rPr>
        <w:t>Version: 2019.4 Applies to: Tableau Desktop, Tableau Online, Tableau Public, Tableau Server</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bookmarkStart w:id="0" w:name="top"/>
      <w:bookmarkEnd w:id="0"/>
      <w:r w:rsidRPr="00D93849">
        <w:rPr>
          <w:rFonts w:ascii="Georgia" w:eastAsia="Times New Roman" w:hAnsi="Georgia" w:cs="Times New Roman"/>
          <w:color w:val="333333"/>
          <w:sz w:val="27"/>
          <w:szCs w:val="27"/>
        </w:rPr>
        <w:t xml:space="preserve">This article describes how to create and format calculations in Tableau. It lists the basic components of </w:t>
      </w:r>
      <w:proofErr w:type="gramStart"/>
      <w:r w:rsidRPr="00D93849">
        <w:rPr>
          <w:rFonts w:ascii="Georgia" w:eastAsia="Times New Roman" w:hAnsi="Georgia" w:cs="Times New Roman"/>
          <w:color w:val="333333"/>
          <w:sz w:val="27"/>
          <w:szCs w:val="27"/>
        </w:rPr>
        <w:t>calculations, and</w:t>
      </w:r>
      <w:proofErr w:type="gramEnd"/>
      <w:r w:rsidRPr="00D93849">
        <w:rPr>
          <w:rFonts w:ascii="Georgia" w:eastAsia="Times New Roman" w:hAnsi="Georgia" w:cs="Times New Roman"/>
          <w:color w:val="333333"/>
          <w:sz w:val="27"/>
          <w:szCs w:val="27"/>
        </w:rPr>
        <w:t xml:space="preserve"> explains the proper syntax for each.</w:t>
      </w:r>
    </w:p>
    <w:p w:rsidR="00D93849" w:rsidRPr="00D93849" w:rsidRDefault="00D93849" w:rsidP="00D93849">
      <w:pPr>
        <w:spacing w:before="100" w:beforeAutospacing="1" w:after="100" w:afterAutospacing="1" w:line="240" w:lineRule="auto"/>
        <w:outlineLvl w:val="1"/>
        <w:rPr>
          <w:rFonts w:ascii="Helvetica" w:eastAsia="Times New Roman" w:hAnsi="Helvetica" w:cs="Helvetica"/>
          <w:color w:val="333333"/>
          <w:sz w:val="36"/>
          <w:szCs w:val="36"/>
        </w:rPr>
      </w:pPr>
      <w:bookmarkStart w:id="1" w:name="blocks"/>
      <w:bookmarkEnd w:id="1"/>
      <w:r w:rsidRPr="00D93849">
        <w:rPr>
          <w:rFonts w:ascii="Helvetica" w:eastAsia="Times New Roman" w:hAnsi="Helvetica" w:cs="Helvetica"/>
          <w:color w:val="333333"/>
          <w:sz w:val="36"/>
          <w:szCs w:val="36"/>
        </w:rPr>
        <w:t>Calculation building blocks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There are four basic components to calculations in Tableau:</w:t>
      </w:r>
    </w:p>
    <w:p w:rsidR="00D93849" w:rsidRPr="00D93849" w:rsidRDefault="00D93849" w:rsidP="00D93849">
      <w:pPr>
        <w:numPr>
          <w:ilvl w:val="0"/>
          <w:numId w:val="1"/>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Functions</w:t>
      </w:r>
      <w:r w:rsidRPr="00D93849">
        <w:rPr>
          <w:rFonts w:ascii="Georgia" w:eastAsia="Times New Roman" w:hAnsi="Georgia" w:cs="Times New Roman"/>
          <w:color w:val="333333"/>
          <w:sz w:val="27"/>
          <w:szCs w:val="27"/>
        </w:rPr>
        <w:t> - Statements used to transform the values or members in a field.</w:t>
      </w:r>
    </w:p>
    <w:p w:rsidR="00D93849" w:rsidRPr="00D93849" w:rsidRDefault="00D93849" w:rsidP="00D93849">
      <w:pPr>
        <w:numPr>
          <w:ilvl w:val="0"/>
          <w:numId w:val="2"/>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Fields</w:t>
      </w:r>
      <w:r w:rsidRPr="00D93849">
        <w:rPr>
          <w:rFonts w:ascii="Georgia" w:eastAsia="Times New Roman" w:hAnsi="Georgia" w:cs="Times New Roman"/>
          <w:color w:val="333333"/>
          <w:sz w:val="27"/>
          <w:szCs w:val="27"/>
        </w:rPr>
        <w:t> - Dimensions or measures (columns) from your data source.</w:t>
      </w:r>
    </w:p>
    <w:p w:rsidR="00D93849" w:rsidRPr="00D93849" w:rsidRDefault="00D93849" w:rsidP="00D93849">
      <w:pPr>
        <w:numPr>
          <w:ilvl w:val="0"/>
          <w:numId w:val="3"/>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Operators</w:t>
      </w:r>
      <w:r w:rsidRPr="00D93849">
        <w:rPr>
          <w:rFonts w:ascii="Georgia" w:eastAsia="Times New Roman" w:hAnsi="Georgia" w:cs="Times New Roman"/>
          <w:color w:val="333333"/>
          <w:sz w:val="27"/>
          <w:szCs w:val="27"/>
        </w:rPr>
        <w:t> - Symbols that denote an operation.</w:t>
      </w:r>
    </w:p>
    <w:p w:rsidR="00D93849" w:rsidRPr="00D93849" w:rsidRDefault="00D93849" w:rsidP="00D93849">
      <w:pPr>
        <w:numPr>
          <w:ilvl w:val="0"/>
          <w:numId w:val="4"/>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Literal expressions</w:t>
      </w:r>
      <w:r w:rsidRPr="00D93849">
        <w:rPr>
          <w:rFonts w:ascii="Georgia" w:eastAsia="Times New Roman" w:hAnsi="Georgia" w:cs="Times New Roman"/>
          <w:color w:val="333333"/>
          <w:sz w:val="27"/>
          <w:szCs w:val="27"/>
        </w:rPr>
        <w:t> - Constant values that are represented “as is”, such as "Profitable" and "Unprofitable".</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example, consider the following calculation:</w:t>
      </w:r>
    </w:p>
    <w:p w:rsidR="00D93849" w:rsidRPr="00D93849" w:rsidRDefault="00D93849" w:rsidP="00D93849">
      <w:pPr>
        <w:shd w:val="clear" w:color="auto" w:fill="EBEBEB"/>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Courier" w:eastAsia="Times New Roman" w:hAnsi="Courier" w:cs="Courier New"/>
          <w:b/>
          <w:bCs/>
          <w:color w:val="333333"/>
          <w:sz w:val="20"/>
          <w:szCs w:val="20"/>
        </w:rPr>
        <w:t>IF</w:t>
      </w:r>
      <w:r w:rsidRPr="00D93849">
        <w:rPr>
          <w:rFonts w:ascii="Courier" w:eastAsia="Times New Roman" w:hAnsi="Courier" w:cs="Courier New"/>
          <w:color w:val="333333"/>
          <w:sz w:val="20"/>
          <w:szCs w:val="20"/>
        </w:rPr>
        <w:t> </w:t>
      </w:r>
      <w:r w:rsidRPr="00D93849">
        <w:rPr>
          <w:rFonts w:ascii="Courier" w:eastAsia="Times New Roman" w:hAnsi="Courier" w:cs="Courier New"/>
          <w:color w:val="E8762C"/>
          <w:sz w:val="20"/>
          <w:szCs w:val="20"/>
        </w:rPr>
        <w:t>[Profit per Day]</w:t>
      </w:r>
      <w:r w:rsidRPr="00D93849">
        <w:rPr>
          <w:rFonts w:ascii="Courier" w:eastAsia="Times New Roman" w:hAnsi="Courier" w:cs="Courier New"/>
          <w:color w:val="333333"/>
          <w:sz w:val="20"/>
          <w:szCs w:val="20"/>
        </w:rPr>
        <w:t> &gt; </w:t>
      </w:r>
      <w:r w:rsidRPr="00D93849">
        <w:rPr>
          <w:rFonts w:ascii="Courier" w:eastAsia="Times New Roman" w:hAnsi="Courier" w:cs="Courier New"/>
          <w:color w:val="787878"/>
          <w:sz w:val="20"/>
          <w:szCs w:val="20"/>
        </w:rPr>
        <w:t>000</w:t>
      </w:r>
      <w:r w:rsidRPr="00D93849">
        <w:rPr>
          <w:rFonts w:ascii="Courier" w:eastAsia="Times New Roman" w:hAnsi="Courier" w:cs="Courier New"/>
          <w:b/>
          <w:bCs/>
          <w:color w:val="333333"/>
          <w:sz w:val="20"/>
          <w:szCs w:val="20"/>
        </w:rPr>
        <w:t>THEN</w:t>
      </w:r>
      <w:r w:rsidRPr="00D93849">
        <w:rPr>
          <w:rFonts w:ascii="Courier" w:eastAsia="Times New Roman" w:hAnsi="Courier" w:cs="Courier New"/>
          <w:color w:val="787878"/>
          <w:sz w:val="20"/>
          <w:szCs w:val="20"/>
        </w:rPr>
        <w:t>"Highly Profitable"</w:t>
      </w:r>
      <w:r w:rsidRPr="00D93849">
        <w:rPr>
          <w:rFonts w:ascii="Courier" w:eastAsia="Times New Roman" w:hAnsi="Courier" w:cs="Courier New"/>
          <w:color w:val="333333"/>
          <w:sz w:val="20"/>
          <w:szCs w:val="20"/>
        </w:rPr>
        <w:br/>
      </w:r>
      <w:r w:rsidRPr="00D93849">
        <w:rPr>
          <w:rFonts w:ascii="Courier" w:eastAsia="Times New Roman" w:hAnsi="Courier" w:cs="Courier New"/>
          <w:b/>
          <w:bCs/>
          <w:color w:val="333333"/>
          <w:sz w:val="20"/>
          <w:szCs w:val="20"/>
        </w:rPr>
        <w:t>ELSEIF</w:t>
      </w:r>
      <w:r w:rsidRPr="00D93849">
        <w:rPr>
          <w:rFonts w:ascii="Courier" w:eastAsia="Times New Roman" w:hAnsi="Courier" w:cs="Courier New"/>
          <w:color w:val="E8762C"/>
          <w:sz w:val="20"/>
          <w:szCs w:val="20"/>
        </w:rPr>
        <w:t>[Profit per Day]</w:t>
      </w:r>
      <w:r w:rsidRPr="00D93849">
        <w:rPr>
          <w:rFonts w:ascii="Courier" w:eastAsia="Times New Roman" w:hAnsi="Courier" w:cs="Courier New"/>
          <w:color w:val="333333"/>
          <w:sz w:val="20"/>
          <w:szCs w:val="20"/>
        </w:rPr>
        <w:t> &lt;= </w:t>
      </w:r>
      <w:r w:rsidRPr="00D93849">
        <w:rPr>
          <w:rFonts w:ascii="Courier" w:eastAsia="Times New Roman" w:hAnsi="Courier" w:cs="Courier New"/>
          <w:color w:val="787878"/>
          <w:sz w:val="20"/>
          <w:szCs w:val="20"/>
        </w:rPr>
        <w:t>0</w:t>
      </w:r>
      <w:r w:rsidRPr="00D93849">
        <w:rPr>
          <w:rFonts w:ascii="Courier" w:eastAsia="Times New Roman" w:hAnsi="Courier" w:cs="Courier New"/>
          <w:b/>
          <w:bCs/>
          <w:color w:val="333333"/>
          <w:sz w:val="20"/>
          <w:szCs w:val="20"/>
        </w:rPr>
        <w:t>THEN</w:t>
      </w:r>
      <w:r w:rsidRPr="00D93849">
        <w:rPr>
          <w:rFonts w:ascii="Courier" w:eastAsia="Times New Roman" w:hAnsi="Courier" w:cs="Courier New"/>
          <w:color w:val="787878"/>
          <w:sz w:val="20"/>
          <w:szCs w:val="20"/>
        </w:rPr>
        <w:t>"Unprofitable"</w:t>
      </w:r>
      <w:r w:rsidRPr="00D93849">
        <w:rPr>
          <w:rFonts w:ascii="Courier" w:eastAsia="Times New Roman" w:hAnsi="Courier" w:cs="Courier New"/>
          <w:color w:val="333333"/>
          <w:sz w:val="20"/>
          <w:szCs w:val="20"/>
        </w:rPr>
        <w:br/>
      </w:r>
      <w:proofErr w:type="spellStart"/>
      <w:r w:rsidRPr="00D93849">
        <w:rPr>
          <w:rFonts w:ascii="Courier" w:eastAsia="Times New Roman" w:hAnsi="Courier" w:cs="Courier New"/>
          <w:b/>
          <w:bCs/>
          <w:color w:val="333333"/>
          <w:sz w:val="20"/>
          <w:szCs w:val="20"/>
        </w:rPr>
        <w:t>ELSE</w:t>
      </w:r>
      <w:r w:rsidRPr="00D93849">
        <w:rPr>
          <w:rFonts w:ascii="Courier" w:eastAsia="Times New Roman" w:hAnsi="Courier" w:cs="Courier New"/>
          <w:color w:val="787878"/>
          <w:sz w:val="20"/>
          <w:szCs w:val="20"/>
        </w:rPr>
        <w:t>"Profitable</w:t>
      </w:r>
      <w:proofErr w:type="spellEnd"/>
      <w:r w:rsidRPr="00D93849">
        <w:rPr>
          <w:rFonts w:ascii="Courier" w:eastAsia="Times New Roman" w:hAnsi="Courier" w:cs="Courier New"/>
          <w:color w:val="787878"/>
          <w:sz w:val="20"/>
          <w:szCs w:val="20"/>
        </w:rPr>
        <w:t>"</w:t>
      </w:r>
      <w:r w:rsidRPr="00D93849">
        <w:rPr>
          <w:rFonts w:ascii="Courier" w:eastAsia="Times New Roman" w:hAnsi="Courier" w:cs="Courier New"/>
          <w:color w:val="333333"/>
          <w:sz w:val="20"/>
          <w:szCs w:val="20"/>
        </w:rPr>
        <w:br/>
      </w:r>
      <w:r w:rsidRPr="00D93849">
        <w:rPr>
          <w:rFonts w:ascii="Courier" w:eastAsia="Times New Roman" w:hAnsi="Courier" w:cs="Courier New"/>
          <w:b/>
          <w:bCs/>
          <w:color w:val="333333"/>
          <w:sz w:val="20"/>
          <w:szCs w:val="20"/>
        </w:rPr>
        <w:t>END</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components of this calculation can be broken down into the following:</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Functions</w:t>
      </w:r>
      <w:r w:rsidRPr="00D93849">
        <w:rPr>
          <w:rFonts w:ascii="Georgia" w:eastAsia="Times New Roman" w:hAnsi="Georgia" w:cs="Times New Roman"/>
          <w:color w:val="333333"/>
          <w:sz w:val="27"/>
          <w:szCs w:val="27"/>
        </w:rPr>
        <w:t>: IF, THEN, ELSEIF, ELSE and END</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color w:val="E8762C"/>
          <w:sz w:val="27"/>
          <w:szCs w:val="27"/>
        </w:rPr>
        <w:t>Field(s)</w:t>
      </w:r>
      <w:r w:rsidRPr="00D93849">
        <w:rPr>
          <w:rFonts w:ascii="Georgia" w:eastAsia="Times New Roman" w:hAnsi="Georgia" w:cs="Times New Roman"/>
          <w:color w:val="333333"/>
          <w:sz w:val="27"/>
          <w:szCs w:val="27"/>
        </w:rPr>
        <w:t>: Profit per Day</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Operators: &gt; and &lt;=</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color w:val="787878"/>
          <w:sz w:val="27"/>
          <w:szCs w:val="27"/>
        </w:rPr>
        <w:t>Literal expressions</w:t>
      </w:r>
      <w:r w:rsidRPr="00D93849">
        <w:rPr>
          <w:rFonts w:ascii="Georgia" w:eastAsia="Times New Roman" w:hAnsi="Georgia" w:cs="Times New Roman"/>
          <w:color w:val="333333"/>
          <w:sz w:val="27"/>
          <w:szCs w:val="27"/>
        </w:rPr>
        <w:t>:</w:t>
      </w:r>
    </w:p>
    <w:p w:rsidR="00D93849" w:rsidRPr="00D93849" w:rsidRDefault="00D93849" w:rsidP="00D93849">
      <w:pPr>
        <w:numPr>
          <w:ilvl w:val="1"/>
          <w:numId w:val="5"/>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String literals: "Highly Profitable", "Unprofitable" and "Profitable"</w:t>
      </w:r>
    </w:p>
    <w:p w:rsidR="00D93849" w:rsidRPr="00D93849" w:rsidRDefault="00D93849" w:rsidP="00D93849">
      <w:pPr>
        <w:numPr>
          <w:ilvl w:val="1"/>
          <w:numId w:val="6"/>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Numeric literals: 2000 and 0</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lastRenderedPageBreak/>
        <w:t>Note that not all calculations need to contain all four components. For example, a calculation might not contain a literal expression, such as the calculation </w:t>
      </w:r>
      <w:r w:rsidRPr="00D93849">
        <w:rPr>
          <w:rFonts w:ascii="Courier" w:eastAsia="Times New Roman" w:hAnsi="Courier" w:cs="Courier New"/>
          <w:color w:val="333333"/>
          <w:sz w:val="20"/>
          <w:szCs w:val="20"/>
        </w:rPr>
        <w:t>SUM([Sales])/SUM([Cost])</w:t>
      </w:r>
      <w:r w:rsidRPr="00D93849">
        <w:rPr>
          <w:rFonts w:ascii="Georgia" w:eastAsia="Times New Roman" w:hAnsi="Georgia" w:cs="Times New Roman"/>
          <w:color w:val="333333"/>
          <w:sz w:val="27"/>
          <w:szCs w:val="27"/>
        </w:rPr>
        <w:t>, which only contains the function, SUM; the division operator (/); and the fields, Sales and Cost.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Additionally, calculations can contain:</w:t>
      </w:r>
    </w:p>
    <w:p w:rsidR="00D93849" w:rsidRPr="00D93849" w:rsidRDefault="00D93849" w:rsidP="00D93849">
      <w:pPr>
        <w:numPr>
          <w:ilvl w:val="0"/>
          <w:numId w:val="7"/>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Parameters</w:t>
      </w:r>
      <w:r w:rsidRPr="00D93849">
        <w:rPr>
          <w:rFonts w:ascii="Georgia" w:eastAsia="Times New Roman" w:hAnsi="Georgia" w:cs="Times New Roman"/>
          <w:color w:val="333333"/>
          <w:sz w:val="27"/>
          <w:szCs w:val="27"/>
        </w:rPr>
        <w:t> - Placeholder variables that can be inserted into calculations to replace constant values.</w:t>
      </w:r>
    </w:p>
    <w:p w:rsidR="00D93849" w:rsidRPr="00D93849" w:rsidRDefault="00D93849" w:rsidP="00D93849">
      <w:pPr>
        <w:numPr>
          <w:ilvl w:val="0"/>
          <w:numId w:val="8"/>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Comments</w:t>
      </w:r>
      <w:r w:rsidRPr="00D93849">
        <w:rPr>
          <w:rFonts w:ascii="Georgia" w:eastAsia="Times New Roman" w:hAnsi="Georgia" w:cs="Times New Roman"/>
          <w:color w:val="333333"/>
          <w:sz w:val="27"/>
          <w:szCs w:val="27"/>
        </w:rPr>
        <w:t> - Notes about a calculation or its parts, not included in the computation of the calculation.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more information about how to use and format each of these components in a calculation, see the sections below.</w:t>
      </w:r>
    </w:p>
    <w:p w:rsidR="00D93849" w:rsidRPr="00D93849" w:rsidRDefault="00D93849" w:rsidP="00D93849">
      <w:pPr>
        <w:spacing w:before="100" w:beforeAutospacing="1" w:after="100" w:afterAutospacing="1" w:line="240" w:lineRule="auto"/>
        <w:outlineLvl w:val="1"/>
        <w:rPr>
          <w:rFonts w:ascii="Helvetica" w:eastAsia="Times New Roman" w:hAnsi="Helvetica" w:cs="Helvetica"/>
          <w:color w:val="333333"/>
          <w:sz w:val="36"/>
          <w:szCs w:val="36"/>
        </w:rPr>
      </w:pPr>
      <w:bookmarkStart w:id="2" w:name="ref"/>
      <w:bookmarkEnd w:id="2"/>
      <w:r w:rsidRPr="00D93849">
        <w:rPr>
          <w:rFonts w:ascii="Helvetica" w:eastAsia="Times New Roman" w:hAnsi="Helvetica" w:cs="Helvetica"/>
          <w:color w:val="333333"/>
          <w:sz w:val="36"/>
          <w:szCs w:val="36"/>
        </w:rPr>
        <w:t>At a glance: calculation syntax</w:t>
      </w:r>
    </w:p>
    <w:tbl>
      <w:tblPr>
        <w:tblW w:w="5000" w:type="pct"/>
        <w:tblBorders>
          <w:top w:val="single" w:sz="6" w:space="0" w:color="BBBBBB"/>
          <w:left w:val="single" w:sz="6" w:space="0" w:color="BBBBBB"/>
          <w:bottom w:val="single" w:sz="6" w:space="0" w:color="BBBBBB"/>
          <w:right w:val="single" w:sz="6" w:space="0" w:color="BBBBBB"/>
        </w:tblBorders>
        <w:tblCellMar>
          <w:top w:w="48" w:type="dxa"/>
          <w:left w:w="48" w:type="dxa"/>
          <w:bottom w:w="48" w:type="dxa"/>
          <w:right w:w="48" w:type="dxa"/>
        </w:tblCellMar>
        <w:tblLook w:val="04A0" w:firstRow="1" w:lastRow="0" w:firstColumn="1" w:lastColumn="0" w:noHBand="0" w:noVBand="1"/>
      </w:tblPr>
      <w:tblGrid>
        <w:gridCol w:w="1614"/>
        <w:gridCol w:w="4889"/>
        <w:gridCol w:w="3037"/>
      </w:tblGrid>
      <w:tr w:rsidR="00D93849" w:rsidRPr="00D93849" w:rsidTr="00D93849">
        <w:tc>
          <w:tcPr>
            <w:tcW w:w="692" w:type="pct"/>
            <w:tcBorders>
              <w:top w:val="single" w:sz="6" w:space="0" w:color="BBBBBB"/>
              <w:left w:val="single" w:sz="6" w:space="0" w:color="BBBBBB"/>
              <w:bottom w:val="single" w:sz="6" w:space="0" w:color="BBBBBB"/>
              <w:right w:val="single" w:sz="6" w:space="0" w:color="BBBBBB"/>
            </w:tcBorders>
            <w:shd w:val="clear" w:color="auto" w:fill="EBEBEB"/>
            <w:tcMar>
              <w:top w:w="90" w:type="dxa"/>
              <w:left w:w="90" w:type="dxa"/>
              <w:bottom w:w="90" w:type="dxa"/>
              <w:right w:w="90" w:type="dxa"/>
            </w:tcMar>
            <w:hideMark/>
          </w:tcPr>
          <w:p w:rsidR="00D93849" w:rsidRPr="00D93849" w:rsidRDefault="00D93849" w:rsidP="00D93849">
            <w:pPr>
              <w:spacing w:after="0"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Components</w:t>
            </w:r>
          </w:p>
        </w:tc>
        <w:tc>
          <w:tcPr>
            <w:tcW w:w="2941" w:type="pct"/>
            <w:tcBorders>
              <w:top w:val="single" w:sz="6" w:space="0" w:color="BBBBBB"/>
              <w:left w:val="single" w:sz="6" w:space="0" w:color="BBBBBB"/>
              <w:bottom w:val="single" w:sz="6" w:space="0" w:color="BBBBBB"/>
              <w:right w:val="single" w:sz="6" w:space="0" w:color="BBBBBB"/>
            </w:tcBorders>
            <w:shd w:val="clear" w:color="auto" w:fill="EBEBEB"/>
            <w:tcMar>
              <w:top w:w="90" w:type="dxa"/>
              <w:left w:w="90" w:type="dxa"/>
              <w:bottom w:w="90" w:type="dxa"/>
              <w:right w:w="90" w:type="dxa"/>
            </w:tcMar>
            <w:hideMark/>
          </w:tcPr>
          <w:p w:rsidR="00D93849" w:rsidRPr="00D93849" w:rsidRDefault="00D93849" w:rsidP="00D93849">
            <w:pPr>
              <w:spacing w:after="0"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Syntax</w:t>
            </w:r>
          </w:p>
        </w:tc>
        <w:tc>
          <w:tcPr>
            <w:tcW w:w="1367" w:type="pct"/>
            <w:tcBorders>
              <w:top w:val="single" w:sz="6" w:space="0" w:color="BBBBBB"/>
              <w:left w:val="single" w:sz="6" w:space="0" w:color="BBBBBB"/>
              <w:bottom w:val="single" w:sz="6" w:space="0" w:color="BBBBBB"/>
              <w:right w:val="single" w:sz="6" w:space="0" w:color="BBBBBB"/>
            </w:tcBorders>
            <w:shd w:val="clear" w:color="auto" w:fill="EBEBEB"/>
            <w:tcMar>
              <w:top w:w="90" w:type="dxa"/>
              <w:left w:w="90" w:type="dxa"/>
              <w:bottom w:w="90" w:type="dxa"/>
              <w:right w:w="90" w:type="dxa"/>
            </w:tcMar>
            <w:hideMark/>
          </w:tcPr>
          <w:p w:rsidR="00D93849" w:rsidRPr="00D93849" w:rsidRDefault="00D93849" w:rsidP="00D93849">
            <w:pPr>
              <w:spacing w:after="0"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Example</w:t>
            </w:r>
          </w:p>
        </w:tc>
      </w:tr>
      <w:tr w:rsidR="00D93849" w:rsidRPr="00D93849" w:rsidTr="00D93849">
        <w:tc>
          <w:tcPr>
            <w:tcW w:w="692"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Functions</w:t>
            </w:r>
          </w:p>
        </w:tc>
        <w:tc>
          <w:tcPr>
            <w:tcW w:w="2941"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See </w:t>
            </w:r>
            <w:hyperlink r:id="rId5" w:tgtFrame="_blank" w:history="1">
              <w:r w:rsidRPr="00D93849">
                <w:rPr>
                  <w:rFonts w:ascii="Georgia" w:eastAsia="Times New Roman" w:hAnsi="Georgia" w:cs="Times New Roman"/>
                  <w:color w:val="FF6D02"/>
                  <w:sz w:val="24"/>
                  <w:szCs w:val="24"/>
                  <w:u w:val="single"/>
                </w:rPr>
                <w:t>Tableau Functions (Alphabetical)</w:t>
              </w:r>
            </w:hyperlink>
            <w:r w:rsidRPr="00D93849">
              <w:rPr>
                <w:rFonts w:ascii="Georgia" w:eastAsia="Times New Roman" w:hAnsi="Georgia" w:cs="Times New Roman"/>
                <w:sz w:val="24"/>
                <w:szCs w:val="24"/>
              </w:rPr>
              <w:t> for examples of how to format all functions in Tableau.</w:t>
            </w:r>
          </w:p>
        </w:tc>
        <w:tc>
          <w:tcPr>
            <w:tcW w:w="1367"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SUM (expression)</w:t>
            </w:r>
          </w:p>
        </w:tc>
      </w:tr>
      <w:tr w:rsidR="00D93849" w:rsidRPr="00D93849" w:rsidTr="00D93849">
        <w:tc>
          <w:tcPr>
            <w:tcW w:w="692"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Fields</w:t>
            </w:r>
          </w:p>
        </w:tc>
        <w:tc>
          <w:tcPr>
            <w:tcW w:w="2941"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A field in a calculation is often surrounded by brackets [ ]. See </w:t>
            </w:r>
            <w:hyperlink r:id="rId6" w:anchor="Fields" w:history="1">
              <w:r w:rsidRPr="00D93849">
                <w:rPr>
                  <w:rFonts w:ascii="Georgia" w:eastAsia="Times New Roman" w:hAnsi="Georgia" w:cs="Times New Roman"/>
                  <w:color w:val="FF6D02"/>
                  <w:sz w:val="24"/>
                  <w:szCs w:val="24"/>
                  <w:u w:val="single"/>
                </w:rPr>
                <w:t>Field syntax</w:t>
              </w:r>
            </w:hyperlink>
            <w:r w:rsidRPr="00D93849">
              <w:rPr>
                <w:rFonts w:ascii="Georgia" w:eastAsia="Times New Roman" w:hAnsi="Georgia" w:cs="Times New Roman"/>
                <w:sz w:val="24"/>
                <w:szCs w:val="24"/>
              </w:rPr>
              <w:t> for more information.</w:t>
            </w:r>
          </w:p>
        </w:tc>
        <w:tc>
          <w:tcPr>
            <w:tcW w:w="1367"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[Sales]</w:t>
            </w:r>
          </w:p>
        </w:tc>
      </w:tr>
      <w:tr w:rsidR="00D93849" w:rsidRPr="00D93849" w:rsidTr="00D93849">
        <w:tc>
          <w:tcPr>
            <w:tcW w:w="692"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Operators</w:t>
            </w:r>
          </w:p>
        </w:tc>
        <w:tc>
          <w:tcPr>
            <w:tcW w:w="2941"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w:t>
            </w:r>
            <w:r w:rsidRPr="00D93849">
              <w:rPr>
                <w:rFonts w:ascii="Georgia" w:eastAsia="Times New Roman" w:hAnsi="Georgia" w:cs="Times New Roman"/>
                <w:sz w:val="24"/>
                <w:szCs w:val="24"/>
              </w:rPr>
              <w:t>,</w:t>
            </w:r>
            <w:r w:rsidRPr="00D93849">
              <w:rPr>
                <w:rFonts w:ascii="Courier" w:eastAsia="Times New Roman" w:hAnsi="Courier" w:cs="Courier New"/>
                <w:sz w:val="20"/>
                <w:szCs w:val="20"/>
              </w:rPr>
              <w:t> /</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&gt;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&lt;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&gt;=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&lt;=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&lt;&gt;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AND</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OR</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NOT</w:t>
            </w:r>
            <w:r w:rsidRPr="00D93849">
              <w:rPr>
                <w:rFonts w:ascii="Georgia" w:eastAsia="Times New Roman" w:hAnsi="Georgia" w:cs="Times New Roman"/>
                <w:sz w:val="24"/>
                <w:szCs w:val="24"/>
              </w:rPr>
              <w:t>, </w:t>
            </w:r>
            <w:r w:rsidRPr="00D93849">
              <w:rPr>
                <w:rFonts w:ascii="Courier" w:eastAsia="Times New Roman" w:hAnsi="Courier" w:cs="Courier New"/>
                <w:sz w:val="20"/>
                <w:szCs w:val="20"/>
              </w:rPr>
              <w:t>( )</w:t>
            </w:r>
            <w:r w:rsidRPr="00D93849">
              <w:rPr>
                <w:rFonts w:ascii="Georgia" w:eastAsia="Times New Roman" w:hAnsi="Georgia" w:cs="Times New Roman"/>
                <w:sz w:val="24"/>
                <w:szCs w:val="24"/>
              </w:rPr>
              <w:t>. See </w:t>
            </w:r>
            <w:hyperlink r:id="rId7" w:anchor="Operators" w:history="1">
              <w:r w:rsidRPr="00D93849">
                <w:rPr>
                  <w:rFonts w:ascii="Georgia" w:eastAsia="Times New Roman" w:hAnsi="Georgia" w:cs="Times New Roman"/>
                  <w:color w:val="FF6D02"/>
                  <w:sz w:val="24"/>
                  <w:szCs w:val="24"/>
                  <w:u w:val="single"/>
                </w:rPr>
                <w:t>Operator syntax</w:t>
              </w:r>
            </w:hyperlink>
            <w:r w:rsidRPr="00D93849">
              <w:rPr>
                <w:rFonts w:ascii="Georgia" w:eastAsia="Times New Roman" w:hAnsi="Georgia" w:cs="Times New Roman"/>
                <w:sz w:val="24"/>
                <w:szCs w:val="24"/>
              </w:rPr>
              <w:t> for information on the types of operators you can use in Tableau calculations, as well as the order they are performed in a formula.</w:t>
            </w:r>
          </w:p>
        </w:tc>
        <w:tc>
          <w:tcPr>
            <w:tcW w:w="1367"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[Profit] - [Sales]</w:t>
            </w:r>
          </w:p>
        </w:tc>
      </w:tr>
      <w:tr w:rsidR="00D93849" w:rsidRPr="00D93849" w:rsidTr="00D93849">
        <w:tc>
          <w:tcPr>
            <w:tcW w:w="692"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Literal expressions</w:t>
            </w:r>
          </w:p>
        </w:tc>
        <w:tc>
          <w:tcPr>
            <w:tcW w:w="2941"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Numeric literals are written as numbers.</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String literals are written with quotation marks.</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Date literals are written with the # symbol.</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 xml:space="preserve">Boolean literals are written as either true or </w:t>
            </w:r>
            <w:r w:rsidRPr="00D93849">
              <w:rPr>
                <w:rFonts w:ascii="Georgia" w:eastAsia="Times New Roman" w:hAnsi="Georgia" w:cs="Times New Roman"/>
                <w:sz w:val="24"/>
                <w:szCs w:val="24"/>
              </w:rPr>
              <w:lastRenderedPageBreak/>
              <w:t>false.</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Null literals are written as null.</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See </w:t>
            </w:r>
            <w:hyperlink r:id="rId8" w:anchor="literals" w:history="1">
              <w:r w:rsidRPr="00D93849">
                <w:rPr>
                  <w:rFonts w:ascii="Georgia" w:eastAsia="Times New Roman" w:hAnsi="Georgia" w:cs="Times New Roman"/>
                  <w:color w:val="FF6D02"/>
                  <w:sz w:val="24"/>
                  <w:szCs w:val="24"/>
                  <w:u w:val="single"/>
                </w:rPr>
                <w:t>Literal expression syntax</w:t>
              </w:r>
            </w:hyperlink>
            <w:r w:rsidRPr="00D93849">
              <w:rPr>
                <w:rFonts w:ascii="Georgia" w:eastAsia="Times New Roman" w:hAnsi="Georgia" w:cs="Times New Roman"/>
                <w:sz w:val="24"/>
                <w:szCs w:val="24"/>
              </w:rPr>
              <w:t> for more information.</w:t>
            </w:r>
          </w:p>
        </w:tc>
        <w:tc>
          <w:tcPr>
            <w:tcW w:w="1367"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lastRenderedPageBreak/>
              <w:t>1.3567</w:t>
            </w:r>
            <w:r w:rsidRPr="00D93849">
              <w:rPr>
                <w:rFonts w:ascii="Georgia" w:eastAsia="Times New Roman" w:hAnsi="Georgia" w:cs="Times New Roman"/>
                <w:sz w:val="24"/>
                <w:szCs w:val="24"/>
              </w:rPr>
              <w:t> or </w:t>
            </w:r>
            <w:r w:rsidRPr="00D93849">
              <w:rPr>
                <w:rFonts w:ascii="Courier" w:eastAsia="Times New Roman" w:hAnsi="Courier" w:cs="Courier New"/>
                <w:sz w:val="20"/>
                <w:szCs w:val="20"/>
              </w:rPr>
              <w:t>27</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"Unprofitable"</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#August 22, 2005#</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true </w:t>
            </w:r>
            <w:r w:rsidRPr="00D93849">
              <w:rPr>
                <w:rFonts w:ascii="Georgia" w:eastAsia="Times New Roman" w:hAnsi="Georgia" w:cs="Times New Roman"/>
                <w:sz w:val="24"/>
                <w:szCs w:val="24"/>
              </w:rPr>
              <w:t>or </w:t>
            </w:r>
            <w:r w:rsidRPr="00D93849">
              <w:rPr>
                <w:rFonts w:ascii="Courier" w:eastAsia="Times New Roman" w:hAnsi="Courier" w:cs="Courier New"/>
                <w:sz w:val="20"/>
                <w:szCs w:val="20"/>
              </w:rPr>
              <w:t>false</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Null</w:t>
            </w:r>
          </w:p>
        </w:tc>
      </w:tr>
      <w:tr w:rsidR="00D93849" w:rsidRPr="00D93849" w:rsidTr="00D93849">
        <w:tc>
          <w:tcPr>
            <w:tcW w:w="692"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Parameters</w:t>
            </w:r>
          </w:p>
        </w:tc>
        <w:tc>
          <w:tcPr>
            <w:tcW w:w="2941"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A parameter in a calculation is surrounded by brackets [ ]. See </w:t>
            </w:r>
            <w:hyperlink r:id="rId9" w:anchor="Parameters" w:history="1">
              <w:r w:rsidRPr="00D93849">
                <w:rPr>
                  <w:rFonts w:ascii="Georgia" w:eastAsia="Times New Roman" w:hAnsi="Georgia" w:cs="Times New Roman"/>
                  <w:color w:val="FF6D02"/>
                  <w:sz w:val="24"/>
                  <w:szCs w:val="24"/>
                  <w:u w:val="single"/>
                </w:rPr>
                <w:t>Create Parameters</w:t>
              </w:r>
            </w:hyperlink>
            <w:r w:rsidRPr="00D93849">
              <w:rPr>
                <w:rFonts w:ascii="Georgia" w:eastAsia="Times New Roman" w:hAnsi="Georgia" w:cs="Times New Roman"/>
                <w:sz w:val="24"/>
                <w:szCs w:val="24"/>
              </w:rPr>
              <w:t> for more information.</w:t>
            </w:r>
          </w:p>
        </w:tc>
        <w:tc>
          <w:tcPr>
            <w:tcW w:w="1367"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[Profit Bin Size]</w:t>
            </w:r>
          </w:p>
        </w:tc>
      </w:tr>
      <w:tr w:rsidR="00D93849" w:rsidRPr="00D93849" w:rsidTr="00D93849">
        <w:tc>
          <w:tcPr>
            <w:tcW w:w="692"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b/>
                <w:bCs/>
                <w:sz w:val="24"/>
                <w:szCs w:val="24"/>
              </w:rPr>
              <w:t>Comments</w:t>
            </w:r>
          </w:p>
        </w:tc>
        <w:tc>
          <w:tcPr>
            <w:tcW w:w="2941"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Georgia" w:eastAsia="Times New Roman" w:hAnsi="Georgia" w:cs="Times New Roman"/>
                <w:sz w:val="24"/>
                <w:szCs w:val="24"/>
              </w:rPr>
              <w:t>To enter a comment in a calculation, type two forward slashes // . See </w:t>
            </w:r>
            <w:hyperlink r:id="rId10" w:anchor="Comments" w:history="1">
              <w:r w:rsidRPr="00D93849">
                <w:rPr>
                  <w:rFonts w:ascii="Georgia" w:eastAsia="Times New Roman" w:hAnsi="Georgia" w:cs="Times New Roman"/>
                  <w:color w:val="FF6D02"/>
                  <w:sz w:val="24"/>
                  <w:szCs w:val="24"/>
                  <w:u w:val="single"/>
                </w:rPr>
                <w:t>Add comments to a calculation</w:t>
              </w:r>
            </w:hyperlink>
            <w:r w:rsidRPr="00D93849">
              <w:rPr>
                <w:rFonts w:ascii="Georgia" w:eastAsia="Times New Roman" w:hAnsi="Georgia" w:cs="Times New Roman"/>
                <w:sz w:val="24"/>
                <w:szCs w:val="24"/>
              </w:rPr>
              <w:t> for more information.</w:t>
            </w:r>
          </w:p>
        </w:tc>
        <w:tc>
          <w:tcPr>
            <w:tcW w:w="1367" w:type="pct"/>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SUM([Sales])/SUM([Profit]) //John's calculation</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//To be used for profit ratio</w:t>
            </w:r>
          </w:p>
          <w:p w:rsidR="00D93849" w:rsidRPr="00D93849" w:rsidRDefault="00D93849" w:rsidP="00D93849">
            <w:pPr>
              <w:spacing w:before="100" w:beforeAutospacing="1" w:after="100" w:afterAutospacing="1" w:line="240" w:lineRule="auto"/>
              <w:rPr>
                <w:rFonts w:ascii="Georgia" w:eastAsia="Times New Roman" w:hAnsi="Georgia" w:cs="Times New Roman"/>
                <w:sz w:val="24"/>
                <w:szCs w:val="24"/>
              </w:rPr>
            </w:pPr>
            <w:r w:rsidRPr="00D93849">
              <w:rPr>
                <w:rFonts w:ascii="Courier" w:eastAsia="Times New Roman" w:hAnsi="Courier" w:cs="Courier New"/>
                <w:sz w:val="20"/>
                <w:szCs w:val="20"/>
              </w:rPr>
              <w:t>//Do not edit</w:t>
            </w:r>
          </w:p>
        </w:tc>
      </w:tr>
    </w:tbl>
    <w:p w:rsidR="00D93849" w:rsidRPr="00D93849" w:rsidRDefault="00D93849" w:rsidP="00D93849">
      <w:pPr>
        <w:spacing w:before="100" w:beforeAutospacing="1" w:after="100" w:afterAutospacing="1" w:line="240" w:lineRule="auto"/>
        <w:outlineLvl w:val="1"/>
        <w:rPr>
          <w:rFonts w:ascii="Helvetica" w:eastAsia="Times New Roman" w:hAnsi="Helvetica" w:cs="Helvetica"/>
          <w:color w:val="333333"/>
          <w:sz w:val="36"/>
          <w:szCs w:val="36"/>
        </w:rPr>
      </w:pPr>
      <w:bookmarkStart w:id="3" w:name="detail"/>
      <w:bookmarkEnd w:id="3"/>
      <w:r w:rsidRPr="00D93849">
        <w:rPr>
          <w:rFonts w:ascii="Helvetica" w:eastAsia="Times New Roman" w:hAnsi="Helvetica" w:cs="Helvetica"/>
          <w:color w:val="333333"/>
          <w:sz w:val="36"/>
          <w:szCs w:val="36"/>
        </w:rPr>
        <w:t>Calculation syntax in detail</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See the following sections to learn more about the different components of Tableau calculations and how to format them to work in Tableau.</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bookmarkStart w:id="4" w:name="Functions"/>
      <w:bookmarkEnd w:id="4"/>
      <w:r w:rsidRPr="00D93849">
        <w:rPr>
          <w:rFonts w:ascii="Helvetica" w:eastAsia="Times New Roman" w:hAnsi="Helvetica" w:cs="Helvetica"/>
          <w:color w:val="333333"/>
          <w:sz w:val="27"/>
          <w:szCs w:val="27"/>
        </w:rPr>
        <w:t>Function syntax</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In Tableau, functions are the main components of a calculation and can be used for a variety of different purposes.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Functions are </w:t>
      </w:r>
      <w:proofErr w:type="spellStart"/>
      <w:r w:rsidRPr="00D93849">
        <w:rPr>
          <w:rFonts w:ascii="Georgia" w:eastAsia="Times New Roman" w:hAnsi="Georgia" w:cs="Times New Roman"/>
          <w:color w:val="333333"/>
          <w:sz w:val="27"/>
          <w:szCs w:val="27"/>
        </w:rPr>
        <w:t>coloured</w:t>
      </w:r>
      <w:proofErr w:type="spellEnd"/>
      <w:r w:rsidRPr="00D93849">
        <w:rPr>
          <w:rFonts w:ascii="Georgia" w:eastAsia="Times New Roman" w:hAnsi="Georgia" w:cs="Times New Roman"/>
          <w:color w:val="333333"/>
          <w:sz w:val="27"/>
          <w:szCs w:val="27"/>
        </w:rPr>
        <w:t xml:space="preserve"> blue in Tableau calculations, </w:t>
      </w:r>
      <w:proofErr w:type="gramStart"/>
      <w:r w:rsidRPr="00D93849">
        <w:rPr>
          <w:rFonts w:ascii="Georgia" w:eastAsia="Times New Roman" w:hAnsi="Georgia" w:cs="Times New Roman"/>
          <w:color w:val="333333"/>
          <w:sz w:val="27"/>
          <w:szCs w:val="27"/>
        </w:rPr>
        <w:t>with the exception of</w:t>
      </w:r>
      <w:proofErr w:type="gramEnd"/>
      <w:r w:rsidRPr="00D93849">
        <w:rPr>
          <w:rFonts w:ascii="Georgia" w:eastAsia="Times New Roman" w:hAnsi="Georgia" w:cs="Times New Roman"/>
          <w:color w:val="333333"/>
          <w:sz w:val="27"/>
          <w:szCs w:val="27"/>
        </w:rPr>
        <w:t xml:space="preserve"> logical functions, which are </w:t>
      </w:r>
      <w:proofErr w:type="spellStart"/>
      <w:r w:rsidRPr="00D93849">
        <w:rPr>
          <w:rFonts w:ascii="Georgia" w:eastAsia="Times New Roman" w:hAnsi="Georgia" w:cs="Times New Roman"/>
          <w:color w:val="333333"/>
          <w:sz w:val="27"/>
          <w:szCs w:val="27"/>
        </w:rPr>
        <w:t>coloured</w:t>
      </w:r>
      <w:proofErr w:type="spellEnd"/>
      <w:r w:rsidRPr="00D93849">
        <w:rPr>
          <w:rFonts w:ascii="Georgia" w:eastAsia="Times New Roman" w:hAnsi="Georgia" w:cs="Times New Roman"/>
          <w:color w:val="333333"/>
          <w:sz w:val="27"/>
          <w:szCs w:val="27"/>
        </w:rPr>
        <w:t xml:space="preserve"> black.</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Every function in Tableau requires a </w:t>
      </w:r>
      <w:proofErr w:type="gramStart"/>
      <w:r w:rsidRPr="00D93849">
        <w:rPr>
          <w:rFonts w:ascii="Georgia" w:eastAsia="Times New Roman" w:hAnsi="Georgia" w:cs="Times New Roman"/>
          <w:color w:val="333333"/>
          <w:sz w:val="27"/>
          <w:szCs w:val="27"/>
        </w:rPr>
        <w:t>particular syntax</w:t>
      </w:r>
      <w:proofErr w:type="gramEnd"/>
      <w:r w:rsidRPr="00D93849">
        <w:rPr>
          <w:rFonts w:ascii="Georgia" w:eastAsia="Times New Roman" w:hAnsi="Georgia" w:cs="Times New Roman"/>
          <w:color w:val="333333"/>
          <w:sz w:val="27"/>
          <w:szCs w:val="27"/>
        </w:rPr>
        <w:t>. For instance, the SUM function requires the following syntax: </w:t>
      </w:r>
      <w:r w:rsidRPr="00D93849">
        <w:rPr>
          <w:rFonts w:ascii="Courier" w:eastAsia="Times New Roman" w:hAnsi="Courier" w:cs="Courier New"/>
          <w:color w:val="333333"/>
          <w:sz w:val="20"/>
          <w:szCs w:val="20"/>
        </w:rPr>
        <w:t>SUM(expression)</w:t>
      </w:r>
      <w:r w:rsidRPr="00D93849">
        <w:rPr>
          <w:rFonts w:ascii="Georgia" w:eastAsia="Times New Roman" w:hAnsi="Georgia" w:cs="Times New Roman"/>
          <w:color w:val="333333"/>
          <w:sz w:val="27"/>
          <w:szCs w:val="27"/>
        </w:rPr>
        <w:t> (i.e. </w:t>
      </w:r>
      <w:r w:rsidRPr="00D93849">
        <w:rPr>
          <w:rFonts w:ascii="Courier" w:eastAsia="Times New Roman" w:hAnsi="Courier" w:cs="Courier New"/>
          <w:color w:val="333333"/>
          <w:sz w:val="20"/>
          <w:szCs w:val="20"/>
        </w:rPr>
        <w:t>SUM([Sales])</w:t>
      </w:r>
      <w:r w:rsidRPr="00D93849">
        <w:rPr>
          <w:rFonts w:ascii="Georgia" w:eastAsia="Times New Roman" w:hAnsi="Georgia" w:cs="Times New Roman"/>
          <w:color w:val="333333"/>
          <w:sz w:val="27"/>
          <w:szCs w:val="27"/>
        </w:rPr>
        <w:t> ). The PERCENTILE function, on the other hand, requires the following syntax: </w:t>
      </w:r>
      <w:r w:rsidRPr="00D93849">
        <w:rPr>
          <w:rFonts w:ascii="Courier" w:eastAsia="Times New Roman" w:hAnsi="Courier" w:cs="Courier New"/>
          <w:color w:val="333333"/>
          <w:sz w:val="20"/>
          <w:szCs w:val="20"/>
        </w:rPr>
        <w:t>PERCENTILE(expression, number)</w:t>
      </w:r>
      <w:r w:rsidRPr="00D93849">
        <w:rPr>
          <w:rFonts w:ascii="Georgia" w:eastAsia="Times New Roman" w:hAnsi="Georgia" w:cs="Times New Roman"/>
          <w:color w:val="333333"/>
          <w:sz w:val="27"/>
          <w:szCs w:val="27"/>
        </w:rPr>
        <w:t> (i.e. </w:t>
      </w:r>
      <w:r w:rsidRPr="00D93849">
        <w:rPr>
          <w:rFonts w:ascii="Courier" w:eastAsia="Times New Roman" w:hAnsi="Courier" w:cs="Courier New"/>
          <w:color w:val="333333"/>
          <w:sz w:val="20"/>
          <w:szCs w:val="20"/>
        </w:rPr>
        <w:t>PERCENTILE([Sales],0.90)</w:t>
      </w:r>
      <w:r w:rsidRPr="00D93849">
        <w:rPr>
          <w:rFonts w:ascii="Georgia" w:eastAsia="Times New Roman" w:hAnsi="Georgia" w:cs="Times New Roman"/>
          <w:color w:val="333333"/>
          <w:sz w:val="27"/>
          <w:szCs w:val="27"/>
        </w:rPr>
        <w:t> ).</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At any time in Tableau, you can look up how to use and format a </w:t>
      </w:r>
      <w:proofErr w:type="gramStart"/>
      <w:r w:rsidRPr="00D93849">
        <w:rPr>
          <w:rFonts w:ascii="Georgia" w:eastAsia="Times New Roman" w:hAnsi="Georgia" w:cs="Times New Roman"/>
          <w:color w:val="333333"/>
          <w:sz w:val="27"/>
          <w:szCs w:val="27"/>
        </w:rPr>
        <w:t>particular function</w:t>
      </w:r>
      <w:proofErr w:type="gramEnd"/>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To open the list of functions in Tableau:</w:t>
      </w:r>
    </w:p>
    <w:p w:rsidR="00D93849" w:rsidRPr="00D93849" w:rsidRDefault="00D93849" w:rsidP="00D93849">
      <w:pPr>
        <w:numPr>
          <w:ilvl w:val="0"/>
          <w:numId w:val="9"/>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Select </w:t>
      </w:r>
      <w:r w:rsidRPr="00D93849">
        <w:rPr>
          <w:rFonts w:ascii="Georgia" w:eastAsia="Times New Roman" w:hAnsi="Georgia" w:cs="Times New Roman"/>
          <w:b/>
          <w:bCs/>
          <w:color w:val="333333"/>
          <w:sz w:val="27"/>
          <w:szCs w:val="27"/>
        </w:rPr>
        <w:t>Analysis </w:t>
      </w:r>
      <w:r w:rsidRPr="00D93849">
        <w:rPr>
          <w:rFonts w:ascii="Georgia" w:eastAsia="Times New Roman" w:hAnsi="Georgia" w:cs="Times New Roman"/>
          <w:color w:val="333333"/>
          <w:sz w:val="27"/>
          <w:szCs w:val="27"/>
        </w:rPr>
        <w:t>&gt; </w:t>
      </w:r>
      <w:r w:rsidRPr="00D93849">
        <w:rPr>
          <w:rFonts w:ascii="Georgia" w:eastAsia="Times New Roman" w:hAnsi="Georgia" w:cs="Times New Roman"/>
          <w:b/>
          <w:bCs/>
          <w:color w:val="333333"/>
          <w:sz w:val="27"/>
          <w:szCs w:val="27"/>
        </w:rPr>
        <w:t>Create Calculated Field</w:t>
      </w:r>
      <w:r w:rsidRPr="00D93849">
        <w:rPr>
          <w:rFonts w:ascii="Georgia" w:eastAsia="Times New Roman" w:hAnsi="Georgia" w:cs="Times New Roman"/>
          <w:color w:val="333333"/>
          <w:sz w:val="27"/>
          <w:szCs w:val="27"/>
        </w:rPr>
        <w:t>.</w:t>
      </w:r>
    </w:p>
    <w:p w:rsidR="00D93849" w:rsidRPr="00D93849" w:rsidRDefault="00D93849" w:rsidP="00D93849">
      <w:pPr>
        <w:numPr>
          <w:ilvl w:val="0"/>
          <w:numId w:val="10"/>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lastRenderedPageBreak/>
        <w:t>In the Calculation Editor that opens, click the triangle icon (located on the right edge of the editor).</w:t>
      </w:r>
    </w:p>
    <w:p w:rsidR="00D93849" w:rsidRPr="00D93849" w:rsidRDefault="00D93849" w:rsidP="00D93849">
      <w:pPr>
        <w:spacing w:before="100" w:beforeAutospacing="1" w:after="100" w:afterAutospacing="1" w:line="240" w:lineRule="auto"/>
        <w:ind w:left="720"/>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A list of functions appears for you to browse. When you select a function from the list, the section on the </w:t>
      </w:r>
      <w:proofErr w:type="gramStart"/>
      <w:r w:rsidRPr="00D93849">
        <w:rPr>
          <w:rFonts w:ascii="Georgia" w:eastAsia="Times New Roman" w:hAnsi="Georgia" w:cs="Times New Roman"/>
          <w:color w:val="333333"/>
          <w:sz w:val="27"/>
          <w:szCs w:val="27"/>
        </w:rPr>
        <w:t>far right</w:t>
      </w:r>
      <w:proofErr w:type="gramEnd"/>
      <w:r w:rsidRPr="00D93849">
        <w:rPr>
          <w:rFonts w:ascii="Georgia" w:eastAsia="Times New Roman" w:hAnsi="Georgia" w:cs="Times New Roman"/>
          <w:color w:val="333333"/>
          <w:sz w:val="27"/>
          <w:szCs w:val="27"/>
        </w:rPr>
        <w:t xml:space="preserve"> updates with information about that function's required syntax (1) and description (2), as well as with one or more examples (3).</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noProof/>
          <w:color w:val="333333"/>
          <w:sz w:val="27"/>
          <w:szCs w:val="27"/>
        </w:rPr>
        <w:drawing>
          <wp:inline distT="0" distB="0" distL="0" distR="0">
            <wp:extent cx="5791200" cy="3781425"/>
            <wp:effectExtent l="0" t="0" r="0" b="9525"/>
            <wp:docPr id="2" name="Picture 2" descr="https://help.tableau.com/current/pro/desktop/en-gb/Img/functions_operato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tableau.com/current/pro/desktop/en-gb/Img/functions_operator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781425"/>
                    </a:xfrm>
                    <a:prstGeom prst="rect">
                      <a:avLst/>
                    </a:prstGeom>
                    <a:noFill/>
                    <a:ln>
                      <a:noFill/>
                    </a:ln>
                  </pic:spPr>
                </pic:pic>
              </a:graphicData>
            </a:graphic>
          </wp:inline>
        </w:drawing>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Using multiple functions in a calculation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You can use more than one function in a calculation. 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ZN(SUM([Order Quantity])) </w:t>
      </w:r>
      <w:r w:rsidRPr="00D93849">
        <w:rPr>
          <w:rFonts w:ascii="Courier" w:eastAsia="Times New Roman" w:hAnsi="Courier" w:cs="Courier New"/>
          <w:color w:val="C92434"/>
          <w:sz w:val="20"/>
          <w:szCs w:val="20"/>
        </w:rPr>
        <w:t>-</w:t>
      </w:r>
      <w:r w:rsidRPr="00D93849">
        <w:rPr>
          <w:rFonts w:ascii="Courier" w:eastAsia="Times New Roman" w:hAnsi="Courier" w:cs="Courier New"/>
          <w:color w:val="333333"/>
          <w:sz w:val="20"/>
          <w:szCs w:val="20"/>
        </w:rPr>
        <w:t> WINDOW_AVG(SUM([Order Quantity]))</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There are three functions in the calculation: ZN, SUM and WINDOW_AVG.</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ZN function and the WINDOW_AVG function are separated with the subtraction operator (-).</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 function can also be part of another function (or, nested), as is the case with the </w:t>
      </w:r>
      <w:r w:rsidRPr="00D93849">
        <w:rPr>
          <w:rFonts w:ascii="Courier" w:eastAsia="Times New Roman" w:hAnsi="Courier" w:cs="Courier New"/>
          <w:color w:val="333333"/>
          <w:sz w:val="20"/>
          <w:szCs w:val="20"/>
        </w:rPr>
        <w:t>ZN(</w:t>
      </w:r>
      <w:r w:rsidRPr="00D93849">
        <w:rPr>
          <w:rFonts w:ascii="Courier" w:eastAsia="Times New Roman" w:hAnsi="Courier" w:cs="Courier New"/>
          <w:color w:val="787878"/>
          <w:sz w:val="20"/>
          <w:szCs w:val="20"/>
        </w:rPr>
        <w:t>SUM([Order Quantity])</w:t>
      </w:r>
      <w:r w:rsidRPr="00D93849">
        <w:rPr>
          <w:rFonts w:ascii="Courier" w:eastAsia="Times New Roman" w:hAnsi="Courier" w:cs="Courier New"/>
          <w:color w:val="333333"/>
          <w:sz w:val="20"/>
          <w:szCs w:val="20"/>
        </w:rPr>
        <w:t>)</w:t>
      </w:r>
      <w:r w:rsidRPr="00D93849">
        <w:rPr>
          <w:rFonts w:ascii="Georgia" w:eastAsia="Times New Roman" w:hAnsi="Georgia" w:cs="Times New Roman"/>
          <w:color w:val="333333"/>
          <w:sz w:val="27"/>
          <w:szCs w:val="27"/>
        </w:rPr>
        <w:t xml:space="preserve"> portion of the example above. In this case, the </w:t>
      </w:r>
      <w:r w:rsidRPr="00D93849">
        <w:rPr>
          <w:rFonts w:ascii="Georgia" w:eastAsia="Times New Roman" w:hAnsi="Georgia" w:cs="Times New Roman"/>
          <w:color w:val="333333"/>
          <w:sz w:val="27"/>
          <w:szCs w:val="27"/>
        </w:rPr>
        <w:lastRenderedPageBreak/>
        <w:t>SUM of Order Quantity is computed before the ZN function because it is inside parentheses. For more information on why, see </w:t>
      </w:r>
      <w:hyperlink r:id="rId12" w:anchor="Parentheses" w:history="1">
        <w:r w:rsidRPr="00D93849">
          <w:rPr>
            <w:rFonts w:ascii="Georgia" w:eastAsia="Times New Roman" w:hAnsi="Georgia" w:cs="Times New Roman"/>
            <w:color w:val="FF6D02"/>
            <w:sz w:val="27"/>
            <w:szCs w:val="27"/>
            <w:u w:val="single"/>
          </w:rPr>
          <w:t>Parentheses</w:t>
        </w:r>
      </w:hyperlink>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bookmarkStart w:id="5" w:name="Fields"/>
      <w:bookmarkEnd w:id="5"/>
      <w:r w:rsidRPr="00D93849">
        <w:rPr>
          <w:rFonts w:ascii="Helvetica" w:eastAsia="Times New Roman" w:hAnsi="Helvetica" w:cs="Helvetica"/>
          <w:color w:val="333333"/>
          <w:sz w:val="27"/>
          <w:szCs w:val="27"/>
        </w:rPr>
        <w:t>Field syntax</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Fields can be inserted into your calculations. Often, a function's syntax will indicate where a field should be inserted into the calculation. For example: </w:t>
      </w:r>
      <w:r w:rsidRPr="00D93849">
        <w:rPr>
          <w:rFonts w:ascii="Courier" w:eastAsia="Times New Roman" w:hAnsi="Courier" w:cs="Courier New"/>
          <w:color w:val="333333"/>
          <w:sz w:val="20"/>
          <w:szCs w:val="20"/>
        </w:rPr>
        <w:t>SUM(expression)</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Field names should be encompassed by brackets [ ] in a calculation when the field name contains a space or is not unique. For example, [Sales Categories].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type of function you use will determine the type of field you use. For example, with the SUM function, you can insert a numerical field, but you cannot insert a date field. For more information, see </w:t>
      </w:r>
      <w:hyperlink r:id="rId13" w:anchor="Data" w:history="1">
        <w:r w:rsidRPr="00D93849">
          <w:rPr>
            <w:rFonts w:ascii="Georgia" w:eastAsia="Times New Roman" w:hAnsi="Georgia" w:cs="Times New Roman"/>
            <w:color w:val="FF6D02"/>
            <w:sz w:val="27"/>
            <w:szCs w:val="27"/>
            <w:u w:val="single"/>
          </w:rPr>
          <w:t>Understanding data types in calculations</w:t>
        </w:r>
      </w:hyperlink>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fields you choose to include in your calculations also depends on the purpose of calculation. For example, if you want to calculate profit ratio your calculation will use the Sales and Profit fields from your data source: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SUM([Sales])/SUM([Profit])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To add a field to a calculation, do one of the following:</w:t>
      </w:r>
    </w:p>
    <w:p w:rsidR="00D93849" w:rsidRPr="00D93849" w:rsidRDefault="00D93849" w:rsidP="00D93849">
      <w:pPr>
        <w:numPr>
          <w:ilvl w:val="0"/>
          <w:numId w:val="11"/>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Drag it from the Data pane or the view and drop it in the calculation editor.</w:t>
      </w:r>
    </w:p>
    <w:p w:rsidR="00D93849" w:rsidRPr="00D93849" w:rsidRDefault="00D93849" w:rsidP="00D93849">
      <w:pPr>
        <w:numPr>
          <w:ilvl w:val="0"/>
          <w:numId w:val="12"/>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In the Calculation Editor, type the field name. Note: The Calculation Editor attempts to auto-complete field names.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bookmarkStart w:id="6" w:name="_GoBack"/>
      <w:r w:rsidRPr="00D93849">
        <w:rPr>
          <w:rFonts w:ascii="Georgia" w:eastAsia="Times New Roman" w:hAnsi="Georgia" w:cs="Times New Roman"/>
          <w:noProof/>
          <w:color w:val="333333"/>
          <w:sz w:val="27"/>
          <w:szCs w:val="27"/>
        </w:rPr>
        <w:lastRenderedPageBreak/>
        <w:drawing>
          <wp:inline distT="0" distB="0" distL="0" distR="0">
            <wp:extent cx="5943600" cy="3543935"/>
            <wp:effectExtent l="0" t="0" r="0" b="0"/>
            <wp:docPr id="1" name="Picture 1" descr="https://help.tableau.com/current/pro/desktop/en-gb/Img/functions_operator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tableau.com/current/pro/desktop/en-gb/Img/functions_operators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bookmarkEnd w:id="6"/>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Fields are </w:t>
      </w:r>
      <w:proofErr w:type="spellStart"/>
      <w:r w:rsidRPr="00D93849">
        <w:rPr>
          <w:rFonts w:ascii="Georgia" w:eastAsia="Times New Roman" w:hAnsi="Georgia" w:cs="Times New Roman"/>
          <w:color w:val="333333"/>
          <w:sz w:val="27"/>
          <w:szCs w:val="27"/>
        </w:rPr>
        <w:t>coloured</w:t>
      </w:r>
      <w:proofErr w:type="spellEnd"/>
      <w:r w:rsidRPr="00D93849">
        <w:rPr>
          <w:rFonts w:ascii="Georgia" w:eastAsia="Times New Roman" w:hAnsi="Georgia" w:cs="Times New Roman"/>
          <w:color w:val="333333"/>
          <w:sz w:val="27"/>
          <w:szCs w:val="27"/>
        </w:rPr>
        <w:t xml:space="preserve"> orange in Tableau calculations.</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bookmarkStart w:id="7" w:name="Operators"/>
      <w:bookmarkEnd w:id="7"/>
      <w:r w:rsidRPr="00D93849">
        <w:rPr>
          <w:rFonts w:ascii="Helvetica" w:eastAsia="Times New Roman" w:hAnsi="Helvetica" w:cs="Helvetica"/>
          <w:color w:val="333333"/>
          <w:sz w:val="27"/>
          <w:szCs w:val="27"/>
        </w:rPr>
        <w:t>Operator syntax</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To create calculations, you need to understand the operators supported by Tableau. This section discusses the basic operators that are available, as well as the order (precedence) they are performed.</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Operators are </w:t>
      </w:r>
      <w:proofErr w:type="spellStart"/>
      <w:r w:rsidRPr="00D93849">
        <w:rPr>
          <w:rFonts w:ascii="Georgia" w:eastAsia="Times New Roman" w:hAnsi="Georgia" w:cs="Times New Roman"/>
          <w:color w:val="333333"/>
          <w:sz w:val="27"/>
          <w:szCs w:val="27"/>
        </w:rPr>
        <w:t>coloured</w:t>
      </w:r>
      <w:proofErr w:type="spellEnd"/>
      <w:r w:rsidRPr="00D93849">
        <w:rPr>
          <w:rFonts w:ascii="Georgia" w:eastAsia="Times New Roman" w:hAnsi="Georgia" w:cs="Times New Roman"/>
          <w:color w:val="333333"/>
          <w:sz w:val="27"/>
          <w:szCs w:val="27"/>
        </w:rPr>
        <w:t xml:space="preserve"> black in Tableau calculations.</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 (addition)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The + operator means addition when applied to numbers and concatenation when applied to strings. When applied to dates, it can be used to add </w:t>
      </w:r>
      <w:proofErr w:type="gramStart"/>
      <w:r w:rsidRPr="00D93849">
        <w:rPr>
          <w:rFonts w:ascii="Georgia" w:eastAsia="Times New Roman" w:hAnsi="Georgia" w:cs="Times New Roman"/>
          <w:color w:val="333333"/>
          <w:sz w:val="27"/>
          <w:szCs w:val="27"/>
        </w:rPr>
        <w:t>a number of</w:t>
      </w:r>
      <w:proofErr w:type="gramEnd"/>
      <w:r w:rsidRPr="00D93849">
        <w:rPr>
          <w:rFonts w:ascii="Georgia" w:eastAsia="Times New Roman" w:hAnsi="Georgia" w:cs="Times New Roman"/>
          <w:color w:val="333333"/>
          <w:sz w:val="27"/>
          <w:szCs w:val="27"/>
        </w:rPr>
        <w:t xml:space="preserve"> days to a date. 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7 + 3</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Profit + Sales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w:t>
      </w:r>
      <w:proofErr w:type="spellStart"/>
      <w:r w:rsidRPr="00D93849">
        <w:rPr>
          <w:rFonts w:ascii="Courier" w:eastAsia="Times New Roman" w:hAnsi="Courier" w:cs="Courier New"/>
          <w:color w:val="333333"/>
          <w:sz w:val="20"/>
          <w:szCs w:val="20"/>
        </w:rPr>
        <w:t>abc</w:t>
      </w:r>
      <w:proofErr w:type="spellEnd"/>
      <w:r w:rsidRPr="00D93849">
        <w:rPr>
          <w:rFonts w:ascii="Courier" w:eastAsia="Times New Roman" w:hAnsi="Courier" w:cs="Courier New"/>
          <w:color w:val="333333"/>
          <w:sz w:val="20"/>
          <w:szCs w:val="20"/>
        </w:rPr>
        <w:t>' + 'def' = '</w:t>
      </w:r>
      <w:proofErr w:type="spellStart"/>
      <w:r w:rsidRPr="00D93849">
        <w:rPr>
          <w:rFonts w:ascii="Courier" w:eastAsia="Times New Roman" w:hAnsi="Courier" w:cs="Courier New"/>
          <w:color w:val="333333"/>
          <w:sz w:val="20"/>
          <w:szCs w:val="20"/>
        </w:rPr>
        <w:t>abcdef</w:t>
      </w:r>
      <w:proofErr w:type="spellEnd"/>
      <w:r w:rsidRPr="00D93849">
        <w:rPr>
          <w:rFonts w:ascii="Courier" w:eastAsia="Times New Roman" w:hAnsi="Courier" w:cs="Courier New"/>
          <w:color w:val="333333"/>
          <w:sz w:val="20"/>
          <w:szCs w:val="20"/>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#April 15, 2004# + 15 = #April 30, 2004#</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 (subtraction)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lastRenderedPageBreak/>
        <w:t xml:space="preserve">The - operator means subtraction when applied to numbers and negation if applied to an expression. When applied to dates, it can be used to subtract </w:t>
      </w:r>
      <w:proofErr w:type="gramStart"/>
      <w:r w:rsidRPr="00D93849">
        <w:rPr>
          <w:rFonts w:ascii="Georgia" w:eastAsia="Times New Roman" w:hAnsi="Georgia" w:cs="Times New Roman"/>
          <w:color w:val="333333"/>
          <w:sz w:val="27"/>
          <w:szCs w:val="27"/>
        </w:rPr>
        <w:t>a number of</w:t>
      </w:r>
      <w:proofErr w:type="gramEnd"/>
      <w:r w:rsidRPr="00D93849">
        <w:rPr>
          <w:rFonts w:ascii="Georgia" w:eastAsia="Times New Roman" w:hAnsi="Georgia" w:cs="Times New Roman"/>
          <w:color w:val="333333"/>
          <w:sz w:val="27"/>
          <w:szCs w:val="27"/>
        </w:rPr>
        <w:t xml:space="preserve"> days from a date. Hence it can also be used to calculate the difference in days between two dates. 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7 - 3</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Profit - Sales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-(7+3) = -10</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#April 16, 2004# - 15 = #April 1, 2004#</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#April 15, 2004# - #April 8, 2004# = 7</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 (multiplication)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 operator means numeric multiplication. For example, </w:t>
      </w:r>
      <w:r w:rsidRPr="00D93849">
        <w:rPr>
          <w:rFonts w:ascii="Courier" w:eastAsia="Times New Roman" w:hAnsi="Courier" w:cs="Courier New"/>
          <w:color w:val="333333"/>
          <w:sz w:val="20"/>
          <w:szCs w:val="20"/>
        </w:rPr>
        <w:t>5 * 4 = 20</w:t>
      </w:r>
      <w:r w:rsidRPr="00D93849">
        <w:rPr>
          <w:rFonts w:ascii="Georgia" w:eastAsia="Times New Roman" w:hAnsi="Georgia" w:cs="Times New Roman"/>
          <w:color w:val="333333"/>
          <w:sz w:val="27"/>
          <w:szCs w:val="27"/>
        </w:rPr>
        <w:t>.</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 (division)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 operator means numeric division. For example, </w:t>
      </w:r>
      <w:r w:rsidRPr="00D93849">
        <w:rPr>
          <w:rFonts w:ascii="Courier" w:eastAsia="Times New Roman" w:hAnsi="Courier" w:cs="Courier New"/>
          <w:color w:val="333333"/>
          <w:sz w:val="20"/>
          <w:szCs w:val="20"/>
        </w:rPr>
        <w:t>20 / 4 = 5</w:t>
      </w:r>
      <w:r w:rsidRPr="00D93849">
        <w:rPr>
          <w:rFonts w:ascii="Georgia" w:eastAsia="Times New Roman" w:hAnsi="Georgia" w:cs="Times New Roman"/>
          <w:color w:val="333333"/>
          <w:sz w:val="27"/>
          <w:szCs w:val="27"/>
        </w:rPr>
        <w:t>.</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 (modulo)</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 operator returns </w:t>
      </w:r>
      <w:r w:rsidRPr="00D93849">
        <w:rPr>
          <w:rFonts w:ascii="Georgia" w:eastAsia="Times New Roman" w:hAnsi="Georgia" w:cs="Times New Roman"/>
          <w:color w:val="333333"/>
          <w:sz w:val="27"/>
          <w:szCs w:val="27"/>
          <w:u w:val="single"/>
        </w:rPr>
        <w:t>the remainder</w:t>
      </w:r>
      <w:r w:rsidRPr="00D93849">
        <w:rPr>
          <w:rFonts w:ascii="Georgia" w:eastAsia="Times New Roman" w:hAnsi="Georgia" w:cs="Times New Roman"/>
          <w:color w:val="333333"/>
          <w:sz w:val="27"/>
          <w:szCs w:val="27"/>
        </w:rPr>
        <w:t> of a division operation. For example, 9 % 2 returns 1 because 2 goes into 9 four times with a remainder of 1. Modulo can only operate on integers.</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 =, &gt;, &lt;, &gt;=, &lt;=, !=, &lt;&gt;(comparisons)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These are the basic comparison operators that can be used in expressions. Their meanings are as follows: == or = (equal to), &gt; (greater than), &lt; (less than), &gt;= (greater than or equal to), &lt;= (less than or equal to), != and &lt;&gt; (not equal to).</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Each operator compares two numbers, dates or strings and returns </w:t>
      </w:r>
      <w:proofErr w:type="gramStart"/>
      <w:r w:rsidRPr="00D93849">
        <w:rPr>
          <w:rFonts w:ascii="Georgia" w:eastAsia="Times New Roman" w:hAnsi="Georgia" w:cs="Times New Roman"/>
          <w:color w:val="333333"/>
          <w:sz w:val="27"/>
          <w:szCs w:val="27"/>
        </w:rPr>
        <w:t>a</w:t>
      </w:r>
      <w:proofErr w:type="gramEnd"/>
      <w:r w:rsidRPr="00D93849">
        <w:rPr>
          <w:rFonts w:ascii="Georgia" w:eastAsia="Times New Roman" w:hAnsi="Georgia" w:cs="Times New Roman"/>
          <w:color w:val="333333"/>
          <w:sz w:val="27"/>
          <w:szCs w:val="27"/>
        </w:rPr>
        <w:t xml:space="preserve"> either TRUE, FALSE or NULL.</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 (power)</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This symbol is equivalent to the POWER function. It raises a number to the specified power.</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lastRenderedPageBreak/>
        <w:t>6^3 = 216</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AND</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This is a logical operator. An expression or a </w:t>
      </w:r>
      <w:proofErr w:type="spellStart"/>
      <w:r w:rsidRPr="00D93849">
        <w:rPr>
          <w:rFonts w:ascii="Georgia" w:eastAsia="Times New Roman" w:hAnsi="Georgia" w:cs="Times New Roman"/>
          <w:color w:val="333333"/>
          <w:sz w:val="27"/>
          <w:szCs w:val="27"/>
        </w:rPr>
        <w:t>boolean</w:t>
      </w:r>
      <w:proofErr w:type="spellEnd"/>
      <w:r w:rsidRPr="00D93849">
        <w:rPr>
          <w:rFonts w:ascii="Georgia" w:eastAsia="Times New Roman" w:hAnsi="Georgia" w:cs="Times New Roman"/>
          <w:color w:val="333333"/>
          <w:sz w:val="27"/>
          <w:szCs w:val="27"/>
        </w:rPr>
        <w:t xml:space="preserve"> must appear on either side of it. 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IIF(Profit =100 AND Sales =1000, "High", "Low")</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If both expressions are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(i.e., not </w:t>
      </w:r>
      <w:r w:rsidRPr="00D93849">
        <w:rPr>
          <w:rFonts w:ascii="Courier" w:eastAsia="Times New Roman" w:hAnsi="Courier" w:cs="Courier New"/>
          <w:color w:val="333333"/>
          <w:sz w:val="20"/>
          <w:szCs w:val="20"/>
        </w:rPr>
        <w:t>FALSE</w:t>
      </w:r>
      <w:r w:rsidRPr="00D93849">
        <w:rPr>
          <w:rFonts w:ascii="Georgia" w:eastAsia="Times New Roman" w:hAnsi="Georgia" w:cs="Times New Roman"/>
          <w:color w:val="333333"/>
          <w:sz w:val="27"/>
          <w:szCs w:val="27"/>
        </w:rPr>
        <w:t> and not </w:t>
      </w:r>
      <w:r w:rsidRPr="00D93849">
        <w:rPr>
          <w:rFonts w:ascii="Courier" w:eastAsia="Times New Roman" w:hAnsi="Courier" w:cs="Courier New"/>
          <w:color w:val="333333"/>
          <w:sz w:val="20"/>
          <w:szCs w:val="20"/>
        </w:rPr>
        <w:t>NULL</w:t>
      </w:r>
      <w:r w:rsidRPr="00D93849">
        <w:rPr>
          <w:rFonts w:ascii="Georgia" w:eastAsia="Times New Roman" w:hAnsi="Georgia" w:cs="Times New Roman"/>
          <w:color w:val="333333"/>
          <w:sz w:val="27"/>
          <w:szCs w:val="27"/>
        </w:rPr>
        <w:t>), then the result is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If either expression is </w:t>
      </w:r>
      <w:r w:rsidRPr="00D93849">
        <w:rPr>
          <w:rFonts w:ascii="Courier" w:eastAsia="Times New Roman" w:hAnsi="Courier" w:cs="Courier New"/>
          <w:color w:val="333333"/>
          <w:sz w:val="20"/>
          <w:szCs w:val="20"/>
        </w:rPr>
        <w:t>NULL</w:t>
      </w:r>
      <w:r w:rsidRPr="00D93849">
        <w:rPr>
          <w:rFonts w:ascii="Georgia" w:eastAsia="Times New Roman" w:hAnsi="Georgia" w:cs="Times New Roman"/>
          <w:color w:val="333333"/>
          <w:sz w:val="27"/>
          <w:szCs w:val="27"/>
        </w:rPr>
        <w:t>, then the result is </w:t>
      </w:r>
      <w:r w:rsidRPr="00D93849">
        <w:rPr>
          <w:rFonts w:ascii="Courier" w:eastAsia="Times New Roman" w:hAnsi="Courier" w:cs="Courier New"/>
          <w:color w:val="333333"/>
          <w:sz w:val="20"/>
          <w:szCs w:val="20"/>
        </w:rPr>
        <w:t>NULL</w:t>
      </w:r>
      <w:r w:rsidRPr="00D93849">
        <w:rPr>
          <w:rFonts w:ascii="Georgia" w:eastAsia="Times New Roman" w:hAnsi="Georgia" w:cs="Times New Roman"/>
          <w:color w:val="333333"/>
          <w:sz w:val="27"/>
          <w:szCs w:val="27"/>
        </w:rPr>
        <w:t>. In all other cases, the result is </w:t>
      </w:r>
      <w:r w:rsidRPr="00D93849">
        <w:rPr>
          <w:rFonts w:ascii="Courier" w:eastAsia="Times New Roman" w:hAnsi="Courier" w:cs="Courier New"/>
          <w:color w:val="333333"/>
          <w:sz w:val="20"/>
          <w:szCs w:val="20"/>
        </w:rPr>
        <w:t>FALSE</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If you create a calculation in which the result of an AND comparison is displayed on a worksheet, Tableau displays TRUE and FALSE. If you would like to change this, use the Format area in the format dialog.</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w:t>
      </w:r>
      <w:r w:rsidRPr="00D93849">
        <w:rPr>
          <w:rFonts w:ascii="Courier" w:eastAsia="Times New Roman" w:hAnsi="Courier" w:cs="Courier New"/>
          <w:color w:val="333333"/>
          <w:sz w:val="20"/>
          <w:szCs w:val="20"/>
        </w:rPr>
        <w:t>AND</w:t>
      </w:r>
      <w:r w:rsidRPr="00D93849">
        <w:rPr>
          <w:rFonts w:ascii="Georgia" w:eastAsia="Times New Roman" w:hAnsi="Georgia" w:cs="Times New Roman"/>
          <w:color w:val="333333"/>
          <w:sz w:val="27"/>
          <w:szCs w:val="27"/>
        </w:rPr>
        <w:t> operator employs "short circuit evaluation." This means that if the first expression is evaluated to be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then the second expression is not evaluated at all. This can be helpful if the second expression results in an error when the first expression is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because the second expression in this case is never evaluated.</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OR</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This is a logical operator. An expression or a </w:t>
      </w:r>
      <w:proofErr w:type="spellStart"/>
      <w:r w:rsidRPr="00D93849">
        <w:rPr>
          <w:rFonts w:ascii="Georgia" w:eastAsia="Times New Roman" w:hAnsi="Georgia" w:cs="Times New Roman"/>
          <w:color w:val="333333"/>
          <w:sz w:val="27"/>
          <w:szCs w:val="27"/>
        </w:rPr>
        <w:t>boolean</w:t>
      </w:r>
      <w:proofErr w:type="spellEnd"/>
      <w:r w:rsidRPr="00D93849">
        <w:rPr>
          <w:rFonts w:ascii="Georgia" w:eastAsia="Times New Roman" w:hAnsi="Georgia" w:cs="Times New Roman"/>
          <w:color w:val="333333"/>
          <w:sz w:val="27"/>
          <w:szCs w:val="27"/>
        </w:rPr>
        <w:t xml:space="preserve"> must appear on either side of it. 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IIF(Profit =100 OR Sales =1000, "High", "Low")</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If either expression is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then the result is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If both expressions are </w:t>
      </w:r>
      <w:r w:rsidRPr="00D93849">
        <w:rPr>
          <w:rFonts w:ascii="Courier" w:eastAsia="Times New Roman" w:hAnsi="Courier" w:cs="Courier New"/>
          <w:color w:val="333333"/>
          <w:sz w:val="20"/>
          <w:szCs w:val="20"/>
        </w:rPr>
        <w:t>FALSE</w:t>
      </w:r>
      <w:r w:rsidRPr="00D93849">
        <w:rPr>
          <w:rFonts w:ascii="Georgia" w:eastAsia="Times New Roman" w:hAnsi="Georgia" w:cs="Times New Roman"/>
          <w:color w:val="333333"/>
          <w:sz w:val="27"/>
          <w:szCs w:val="27"/>
        </w:rPr>
        <w:t>, then the result is </w:t>
      </w:r>
      <w:r w:rsidRPr="00D93849">
        <w:rPr>
          <w:rFonts w:ascii="Courier" w:eastAsia="Times New Roman" w:hAnsi="Courier" w:cs="Courier New"/>
          <w:color w:val="333333"/>
          <w:sz w:val="20"/>
          <w:szCs w:val="20"/>
        </w:rPr>
        <w:t>FALSE</w:t>
      </w:r>
      <w:r w:rsidRPr="00D93849">
        <w:rPr>
          <w:rFonts w:ascii="Georgia" w:eastAsia="Times New Roman" w:hAnsi="Georgia" w:cs="Times New Roman"/>
          <w:color w:val="333333"/>
          <w:sz w:val="27"/>
          <w:szCs w:val="27"/>
        </w:rPr>
        <w:t>. If both expressions are </w:t>
      </w:r>
      <w:r w:rsidRPr="00D93849">
        <w:rPr>
          <w:rFonts w:ascii="Courier" w:eastAsia="Times New Roman" w:hAnsi="Courier" w:cs="Courier New"/>
          <w:color w:val="333333"/>
          <w:sz w:val="20"/>
          <w:szCs w:val="20"/>
        </w:rPr>
        <w:t>NULL</w:t>
      </w:r>
      <w:r w:rsidRPr="00D93849">
        <w:rPr>
          <w:rFonts w:ascii="Georgia" w:eastAsia="Times New Roman" w:hAnsi="Georgia" w:cs="Times New Roman"/>
          <w:color w:val="333333"/>
          <w:sz w:val="27"/>
          <w:szCs w:val="27"/>
        </w:rPr>
        <w:t>, then the result is </w:t>
      </w:r>
      <w:r w:rsidRPr="00D93849">
        <w:rPr>
          <w:rFonts w:ascii="Courier" w:eastAsia="Times New Roman" w:hAnsi="Courier" w:cs="Courier New"/>
          <w:color w:val="333333"/>
          <w:sz w:val="20"/>
          <w:szCs w:val="20"/>
        </w:rPr>
        <w:t>NULL</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If you create a calculation in which the result of an </w:t>
      </w:r>
      <w:r w:rsidRPr="00D93849">
        <w:rPr>
          <w:rFonts w:ascii="Courier" w:eastAsia="Times New Roman" w:hAnsi="Courier" w:cs="Courier New"/>
          <w:color w:val="333333"/>
          <w:sz w:val="20"/>
          <w:szCs w:val="20"/>
        </w:rPr>
        <w:t>OR</w:t>
      </w:r>
      <w:r w:rsidRPr="00D93849">
        <w:rPr>
          <w:rFonts w:ascii="Georgia" w:eastAsia="Times New Roman" w:hAnsi="Georgia" w:cs="Times New Roman"/>
          <w:color w:val="333333"/>
          <w:sz w:val="27"/>
          <w:szCs w:val="27"/>
        </w:rPr>
        <w:t> comparison is displayed on a worksheet, Tableau displays TRUE and FALSE. If you would like to change this, use the Format area in the format dialog.</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w:t>
      </w:r>
      <w:r w:rsidRPr="00D93849">
        <w:rPr>
          <w:rFonts w:ascii="Courier" w:eastAsia="Times New Roman" w:hAnsi="Courier" w:cs="Courier New"/>
          <w:color w:val="333333"/>
          <w:sz w:val="20"/>
          <w:szCs w:val="20"/>
        </w:rPr>
        <w:t>OR</w:t>
      </w:r>
      <w:r w:rsidRPr="00D93849">
        <w:rPr>
          <w:rFonts w:ascii="Georgia" w:eastAsia="Times New Roman" w:hAnsi="Georgia" w:cs="Times New Roman"/>
          <w:color w:val="333333"/>
          <w:sz w:val="27"/>
          <w:szCs w:val="27"/>
        </w:rPr>
        <w:t> operator employs "short circuit evaluation." This means that if the first expression is evaluated to be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then the second expression is not evaluated at all. This can be helpful if the second expression results in an error when the first expression is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because the second expression in this case is never evaluated.</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lastRenderedPageBreak/>
        <w:t>NOT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This is a logical operator. It can be used to negate another </w:t>
      </w:r>
      <w:proofErr w:type="spellStart"/>
      <w:r w:rsidRPr="00D93849">
        <w:rPr>
          <w:rFonts w:ascii="Georgia" w:eastAsia="Times New Roman" w:hAnsi="Georgia" w:cs="Times New Roman"/>
          <w:color w:val="333333"/>
          <w:sz w:val="27"/>
          <w:szCs w:val="27"/>
        </w:rPr>
        <w:t>boolean</w:t>
      </w:r>
      <w:proofErr w:type="spellEnd"/>
      <w:r w:rsidRPr="00D93849">
        <w:rPr>
          <w:rFonts w:ascii="Georgia" w:eastAsia="Times New Roman" w:hAnsi="Georgia" w:cs="Times New Roman"/>
          <w:color w:val="333333"/>
          <w:sz w:val="27"/>
          <w:szCs w:val="27"/>
        </w:rPr>
        <w:t xml:space="preserve"> or an expression. 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 xml:space="preserve">IIF(NOT(Sales = Profit),"Not </w:t>
      </w:r>
      <w:proofErr w:type="spellStart"/>
      <w:r w:rsidRPr="00D93849">
        <w:rPr>
          <w:rFonts w:ascii="Courier" w:eastAsia="Times New Roman" w:hAnsi="Courier" w:cs="Courier New"/>
          <w:color w:val="333333"/>
          <w:sz w:val="20"/>
          <w:szCs w:val="20"/>
        </w:rPr>
        <w:t>Equal","Equal</w:t>
      </w:r>
      <w:proofErr w:type="spellEnd"/>
      <w:r w:rsidRPr="00D93849">
        <w:rPr>
          <w:rFonts w:ascii="Courier" w:eastAsia="Times New Roman" w:hAnsi="Courier" w:cs="Courier New"/>
          <w:color w:val="333333"/>
          <w:sz w:val="20"/>
          <w:szCs w:val="20"/>
        </w:rPr>
        <w:t>")</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r w:rsidRPr="00D93849">
        <w:rPr>
          <w:rFonts w:ascii="Helvetica" w:eastAsia="Times New Roman" w:hAnsi="Helvetica" w:cs="Helvetica"/>
          <w:color w:val="333333"/>
          <w:sz w:val="27"/>
          <w:szCs w:val="27"/>
        </w:rPr>
        <w:t>Operator precedence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All operators in a calculation are evaluated in a specific order. For example, </w:t>
      </w:r>
      <w:r w:rsidRPr="00D93849">
        <w:rPr>
          <w:rFonts w:ascii="Courier" w:eastAsia="Times New Roman" w:hAnsi="Courier" w:cs="Courier New"/>
          <w:color w:val="333333"/>
          <w:sz w:val="20"/>
          <w:szCs w:val="20"/>
        </w:rPr>
        <w:t>2*1+2</w:t>
      </w:r>
      <w:r w:rsidRPr="00D93849">
        <w:rPr>
          <w:rFonts w:ascii="Georgia" w:eastAsia="Times New Roman" w:hAnsi="Georgia" w:cs="Times New Roman"/>
          <w:color w:val="333333"/>
          <w:sz w:val="27"/>
          <w:szCs w:val="27"/>
        </w:rPr>
        <w:t> is equal to 4 and not equal to 6, because multiplication is performed before addition (the * operator is always evaluated before the + operator).</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If two operators have the same precedence (such as addition and subtraction (+ or -) they are evaluated from left to right in the calculation.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Parentheses can be used to change the order of precedence. See the </w:t>
      </w:r>
      <w:hyperlink r:id="rId15" w:anchor="Parentheses" w:history="1">
        <w:r w:rsidRPr="00D93849">
          <w:rPr>
            <w:rFonts w:ascii="Georgia" w:eastAsia="Times New Roman" w:hAnsi="Georgia" w:cs="Times New Roman"/>
            <w:color w:val="FF6D02"/>
            <w:sz w:val="27"/>
            <w:szCs w:val="27"/>
            <w:u w:val="single"/>
          </w:rPr>
          <w:t>Parentheses</w:t>
        </w:r>
      </w:hyperlink>
      <w:r w:rsidRPr="00D93849">
        <w:rPr>
          <w:rFonts w:ascii="Georgia" w:eastAsia="Times New Roman" w:hAnsi="Georgia" w:cs="Times New Roman"/>
          <w:color w:val="333333"/>
          <w:sz w:val="27"/>
          <w:szCs w:val="27"/>
        </w:rPr>
        <w:t> section for more information.</w:t>
      </w:r>
    </w:p>
    <w:tbl>
      <w:tblPr>
        <w:tblW w:w="5000" w:type="pct"/>
        <w:tblBorders>
          <w:top w:val="single" w:sz="6" w:space="0" w:color="808080"/>
          <w:bottom w:val="single" w:sz="6" w:space="0" w:color="808080"/>
        </w:tblBorders>
        <w:tblCellMar>
          <w:top w:w="15" w:type="dxa"/>
          <w:left w:w="15" w:type="dxa"/>
          <w:bottom w:w="15" w:type="dxa"/>
          <w:right w:w="15" w:type="dxa"/>
        </w:tblCellMar>
        <w:tblLook w:val="04A0" w:firstRow="1" w:lastRow="0" w:firstColumn="1" w:lastColumn="0" w:noHBand="0" w:noVBand="1"/>
      </w:tblPr>
      <w:tblGrid>
        <w:gridCol w:w="4594"/>
        <w:gridCol w:w="4796"/>
      </w:tblGrid>
      <w:tr w:rsidR="00D93849" w:rsidRPr="00D93849" w:rsidTr="00D93849">
        <w:trPr>
          <w:tblHeader/>
        </w:trPr>
        <w:tc>
          <w:tcPr>
            <w:tcW w:w="2446" w:type="pct"/>
            <w:tcBorders>
              <w:top w:val="single" w:sz="6" w:space="0" w:color="808080"/>
              <w:left w:val="nil"/>
              <w:bottom w:val="single" w:sz="6" w:space="0" w:color="808080"/>
              <w:right w:val="single" w:sz="6" w:space="0" w:color="808080"/>
            </w:tcBorders>
            <w:vAlign w:val="center"/>
            <w:hideMark/>
          </w:tcPr>
          <w:p w:rsidR="00D93849" w:rsidRPr="00D93849" w:rsidRDefault="00D93849" w:rsidP="00D93849">
            <w:pPr>
              <w:spacing w:after="0" w:line="240" w:lineRule="auto"/>
              <w:jc w:val="center"/>
              <w:rPr>
                <w:rFonts w:ascii="Helvetica" w:eastAsia="Times New Roman" w:hAnsi="Helvetica" w:cs="Helvetica"/>
                <w:caps/>
                <w:spacing w:val="15"/>
                <w:sz w:val="24"/>
                <w:szCs w:val="24"/>
              </w:rPr>
            </w:pPr>
            <w:r w:rsidRPr="00D93849">
              <w:rPr>
                <w:rFonts w:ascii="Helvetica" w:eastAsia="Times New Roman" w:hAnsi="Helvetica" w:cs="Helvetica"/>
                <w:caps/>
                <w:spacing w:val="15"/>
                <w:sz w:val="24"/>
                <w:szCs w:val="24"/>
              </w:rPr>
              <w:t>PRECEDENCE</w:t>
            </w:r>
          </w:p>
        </w:tc>
        <w:tc>
          <w:tcPr>
            <w:tcW w:w="2554" w:type="pct"/>
            <w:tcBorders>
              <w:top w:val="single" w:sz="6" w:space="0" w:color="808080"/>
              <w:left w:val="single" w:sz="6" w:space="0" w:color="808080"/>
              <w:bottom w:val="single" w:sz="6" w:space="0" w:color="808080"/>
              <w:right w:val="nil"/>
            </w:tcBorders>
            <w:vAlign w:val="center"/>
            <w:hideMark/>
          </w:tcPr>
          <w:p w:rsidR="00D93849" w:rsidRPr="00D93849" w:rsidRDefault="00D93849" w:rsidP="00D93849">
            <w:pPr>
              <w:spacing w:after="0" w:line="240" w:lineRule="auto"/>
              <w:jc w:val="center"/>
              <w:rPr>
                <w:rFonts w:ascii="Helvetica" w:eastAsia="Times New Roman" w:hAnsi="Helvetica" w:cs="Helvetica"/>
                <w:caps/>
                <w:spacing w:val="15"/>
                <w:sz w:val="24"/>
                <w:szCs w:val="24"/>
              </w:rPr>
            </w:pPr>
            <w:r w:rsidRPr="00D93849">
              <w:rPr>
                <w:rFonts w:ascii="Helvetica" w:eastAsia="Times New Roman" w:hAnsi="Helvetica" w:cs="Helvetica"/>
                <w:caps/>
                <w:spacing w:val="15"/>
                <w:sz w:val="24"/>
                <w:szCs w:val="24"/>
              </w:rPr>
              <w:t>OPERATOR</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1</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 (negate)</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2</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 (power)</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3</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 /, %</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4</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 –</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5</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 &gt;, &lt;, &gt;=, &lt;=, !=</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6</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NOT</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7</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AND</w:t>
            </w:r>
          </w:p>
        </w:tc>
      </w:tr>
      <w:tr w:rsidR="00D93849" w:rsidRPr="00D93849" w:rsidTr="00D93849">
        <w:tc>
          <w:tcPr>
            <w:tcW w:w="2446" w:type="pct"/>
            <w:tcBorders>
              <w:top w:val="single" w:sz="6" w:space="0" w:color="808080"/>
              <w:left w:val="nil"/>
              <w:bottom w:val="single" w:sz="6" w:space="0" w:color="808080"/>
              <w:right w:val="single" w:sz="6" w:space="0" w:color="808080"/>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8</w:t>
            </w:r>
          </w:p>
        </w:tc>
        <w:tc>
          <w:tcPr>
            <w:tcW w:w="2554" w:type="pct"/>
            <w:tcBorders>
              <w:top w:val="single" w:sz="6" w:space="0" w:color="808080"/>
              <w:left w:val="single" w:sz="6" w:space="0" w:color="808080"/>
              <w:bottom w:val="single" w:sz="6" w:space="0" w:color="808080"/>
              <w:right w:val="nil"/>
            </w:tcBorders>
            <w:hideMark/>
          </w:tcPr>
          <w:p w:rsidR="00D93849" w:rsidRPr="00D93849" w:rsidRDefault="00D93849" w:rsidP="00D93849">
            <w:pPr>
              <w:spacing w:after="0" w:line="240" w:lineRule="auto"/>
              <w:rPr>
                <w:rFonts w:ascii="Times New Roman" w:eastAsia="Times New Roman" w:hAnsi="Times New Roman" w:cs="Times New Roman"/>
                <w:sz w:val="24"/>
                <w:szCs w:val="24"/>
              </w:rPr>
            </w:pPr>
            <w:r w:rsidRPr="00D93849">
              <w:rPr>
                <w:rFonts w:ascii="Times New Roman" w:eastAsia="Times New Roman" w:hAnsi="Times New Roman" w:cs="Times New Roman"/>
                <w:sz w:val="24"/>
                <w:szCs w:val="24"/>
              </w:rPr>
              <w:t>OR</w:t>
            </w:r>
          </w:p>
        </w:tc>
      </w:tr>
    </w:tbl>
    <w:p w:rsidR="00D93849" w:rsidRPr="00D93849" w:rsidRDefault="00D93849" w:rsidP="00D93849">
      <w:pPr>
        <w:spacing w:after="0" w:line="240" w:lineRule="auto"/>
        <w:outlineLvl w:val="3"/>
        <w:rPr>
          <w:rFonts w:ascii="Helvetica" w:eastAsia="Times New Roman" w:hAnsi="Helvetica" w:cs="Helvetica"/>
          <w:color w:val="333333"/>
          <w:sz w:val="24"/>
          <w:szCs w:val="24"/>
        </w:rPr>
      </w:pPr>
      <w:bookmarkStart w:id="8" w:name="Parentheses"/>
      <w:bookmarkEnd w:id="8"/>
      <w:r w:rsidRPr="00D93849">
        <w:rPr>
          <w:rFonts w:ascii="Helvetica" w:eastAsia="Times New Roman" w:hAnsi="Helvetica" w:cs="Helvetica"/>
          <w:color w:val="333333"/>
          <w:sz w:val="24"/>
          <w:szCs w:val="24"/>
        </w:rPr>
        <w:t>Parentheses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Parentheses can be used as needed to force an order of precedence. Operators that appear within parentheses are evaluated before those outside of parentheses, starting from the innermost parentheses and moving outward.</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example,(1 + (2*2+1)*(3*6/3) ) = 31 because the operators within the innermost parentheses are performed first. The calculation is calculated in the following order:</w:t>
      </w:r>
    </w:p>
    <w:p w:rsidR="00D93849" w:rsidRPr="00D93849" w:rsidRDefault="00D93849" w:rsidP="00D93849">
      <w:pPr>
        <w:numPr>
          <w:ilvl w:val="0"/>
          <w:numId w:val="13"/>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(2*2+1) = 5</w:t>
      </w:r>
    </w:p>
    <w:p w:rsidR="00D93849" w:rsidRPr="00D93849" w:rsidRDefault="00D93849" w:rsidP="00D93849">
      <w:pPr>
        <w:numPr>
          <w:ilvl w:val="0"/>
          <w:numId w:val="14"/>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(3*6/3) = 6</w:t>
      </w:r>
    </w:p>
    <w:p w:rsidR="00D93849" w:rsidRPr="00D93849" w:rsidRDefault="00D93849" w:rsidP="00D93849">
      <w:pPr>
        <w:numPr>
          <w:ilvl w:val="0"/>
          <w:numId w:val="15"/>
        </w:num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lastRenderedPageBreak/>
        <w:t>(1+ 5*6) = 31</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bookmarkStart w:id="9" w:name="literals"/>
      <w:bookmarkEnd w:id="9"/>
      <w:r w:rsidRPr="00D93849">
        <w:rPr>
          <w:rFonts w:ascii="Helvetica" w:eastAsia="Times New Roman" w:hAnsi="Helvetica" w:cs="Helvetica"/>
          <w:color w:val="333333"/>
          <w:sz w:val="27"/>
          <w:szCs w:val="27"/>
        </w:rPr>
        <w:t>Literal expression syntax</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This section describes the proper syntax for using literal expressions in Tableau calculations. A literal expression signifies a constant value that is represented ‘as is’. When you are using </w:t>
      </w:r>
      <w:proofErr w:type="gramStart"/>
      <w:r w:rsidRPr="00D93849">
        <w:rPr>
          <w:rFonts w:ascii="Georgia" w:eastAsia="Times New Roman" w:hAnsi="Georgia" w:cs="Times New Roman"/>
          <w:color w:val="333333"/>
          <w:sz w:val="27"/>
          <w:szCs w:val="27"/>
        </w:rPr>
        <w:t>functions</w:t>
      </w:r>
      <w:proofErr w:type="gramEnd"/>
      <w:r w:rsidRPr="00D93849">
        <w:rPr>
          <w:rFonts w:ascii="Georgia" w:eastAsia="Times New Roman" w:hAnsi="Georgia" w:cs="Times New Roman"/>
          <w:color w:val="333333"/>
          <w:sz w:val="27"/>
          <w:szCs w:val="27"/>
        </w:rPr>
        <w:t xml:space="preserve"> you will sometimes want to use literal expressions to represent numbers, strings, dates and more.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example, you may have a function where your input is a date. Rather than just type ‘1 May 2005, which would be interpreted a string, you would type #1 May 2005#. This is equivalent to using a date function to convert the argument from a string to a date (refer to </w:t>
      </w:r>
      <w:hyperlink r:id="rId16" w:history="1">
        <w:r w:rsidRPr="00D93849">
          <w:rPr>
            <w:rFonts w:ascii="Georgia" w:eastAsia="Times New Roman" w:hAnsi="Georgia" w:cs="Times New Roman"/>
            <w:color w:val="FF6D02"/>
            <w:sz w:val="27"/>
            <w:szCs w:val="27"/>
            <w:u w:val="single"/>
          </w:rPr>
          <w:t>Date Functions</w:t>
        </w:r>
      </w:hyperlink>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You can use numeric, string, date, </w:t>
      </w:r>
      <w:proofErr w:type="spellStart"/>
      <w:r w:rsidRPr="00D93849">
        <w:rPr>
          <w:rFonts w:ascii="Georgia" w:eastAsia="Times New Roman" w:hAnsi="Georgia" w:cs="Times New Roman"/>
          <w:color w:val="333333"/>
          <w:sz w:val="27"/>
          <w:szCs w:val="27"/>
        </w:rPr>
        <w:t>boolean</w:t>
      </w:r>
      <w:proofErr w:type="spellEnd"/>
      <w:r w:rsidRPr="00D93849">
        <w:rPr>
          <w:rFonts w:ascii="Georgia" w:eastAsia="Times New Roman" w:hAnsi="Georgia" w:cs="Times New Roman"/>
          <w:color w:val="333333"/>
          <w:sz w:val="27"/>
          <w:szCs w:val="27"/>
        </w:rPr>
        <w:t xml:space="preserve"> and null literals in Tableau calculations. Each type, and how to format them, are described below.</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Literal expressions are </w:t>
      </w:r>
      <w:proofErr w:type="spellStart"/>
      <w:r w:rsidRPr="00D93849">
        <w:rPr>
          <w:rFonts w:ascii="Georgia" w:eastAsia="Times New Roman" w:hAnsi="Georgia" w:cs="Times New Roman"/>
          <w:color w:val="333333"/>
          <w:sz w:val="27"/>
          <w:szCs w:val="27"/>
        </w:rPr>
        <w:t>coloured</w:t>
      </w:r>
      <w:proofErr w:type="spellEnd"/>
      <w:r w:rsidRPr="00D93849">
        <w:rPr>
          <w:rFonts w:ascii="Georgia" w:eastAsia="Times New Roman" w:hAnsi="Georgia" w:cs="Times New Roman"/>
          <w:color w:val="333333"/>
          <w:sz w:val="27"/>
          <w:szCs w:val="27"/>
        </w:rPr>
        <w:t xml:space="preserve"> black and grey in Tableau calculations.</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Numeric Literals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 numeric literal is written as a number. For example, to input the number one as a numeric literal, enter </w:t>
      </w:r>
      <w:r w:rsidRPr="00D93849">
        <w:rPr>
          <w:rFonts w:ascii="Courier" w:eastAsia="Times New Roman" w:hAnsi="Courier" w:cs="Courier New"/>
          <w:color w:val="333333"/>
          <w:sz w:val="20"/>
          <w:szCs w:val="20"/>
        </w:rPr>
        <w:t>1</w:t>
      </w:r>
      <w:r w:rsidRPr="00D93849">
        <w:rPr>
          <w:rFonts w:ascii="Georgia" w:eastAsia="Times New Roman" w:hAnsi="Georgia" w:cs="Times New Roman"/>
          <w:color w:val="333333"/>
          <w:sz w:val="27"/>
          <w:szCs w:val="27"/>
        </w:rPr>
        <w:t>. If you want to input the number 0.25 as a numeric literal, enter </w:t>
      </w:r>
      <w:r w:rsidRPr="00D93849">
        <w:rPr>
          <w:rFonts w:ascii="Courier" w:eastAsia="Times New Roman" w:hAnsi="Courier" w:cs="Courier New"/>
          <w:color w:val="333333"/>
          <w:sz w:val="20"/>
          <w:szCs w:val="20"/>
        </w:rPr>
        <w:t>0.25</w:t>
      </w:r>
      <w:r w:rsidRPr="00D93849">
        <w:rPr>
          <w:rFonts w:ascii="Georgia" w:eastAsia="Times New Roman" w:hAnsi="Georgia" w:cs="Times New Roman"/>
          <w:color w:val="333333"/>
          <w:sz w:val="27"/>
          <w:szCs w:val="27"/>
        </w:rPr>
        <w:t>.</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String Literals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 string literal can be written either using single quote or double quote. If your string has a single or double quote within it, simply type the symbol twice. For example, to input the string “cat” as a string literal, enter </w:t>
      </w:r>
      <w:r w:rsidRPr="00D93849">
        <w:rPr>
          <w:rFonts w:ascii="Courier" w:eastAsia="Times New Roman" w:hAnsi="Courier" w:cs="Courier New"/>
          <w:color w:val="333333"/>
          <w:sz w:val="20"/>
          <w:szCs w:val="20"/>
        </w:rPr>
        <w:t>‘cat’</w:t>
      </w:r>
      <w:r w:rsidRPr="00D93849">
        <w:rPr>
          <w:rFonts w:ascii="Georgia" w:eastAsia="Times New Roman" w:hAnsi="Georgia" w:cs="Times New Roman"/>
          <w:color w:val="333333"/>
          <w:sz w:val="27"/>
          <w:szCs w:val="27"/>
        </w:rPr>
        <w:t> or </w:t>
      </w:r>
      <w:r w:rsidRPr="00D93849">
        <w:rPr>
          <w:rFonts w:ascii="Courier" w:eastAsia="Times New Roman" w:hAnsi="Courier" w:cs="Courier New"/>
          <w:color w:val="333333"/>
          <w:sz w:val="20"/>
          <w:szCs w:val="20"/>
        </w:rPr>
        <w:t>“cat”</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Additionally, if you want to type the string “She’s my friend.” as a string literal, type </w:t>
      </w:r>
      <w:r w:rsidRPr="00D93849">
        <w:rPr>
          <w:rFonts w:ascii="Courier" w:eastAsia="Times New Roman" w:hAnsi="Courier" w:cs="Courier New"/>
          <w:color w:val="333333"/>
          <w:sz w:val="20"/>
          <w:szCs w:val="20"/>
        </w:rPr>
        <w:t>‘She’s my friend.’</w:t>
      </w:r>
      <w:r w:rsidRPr="00D93849">
        <w:rPr>
          <w:rFonts w:ascii="Georgia" w:eastAsia="Times New Roman" w:hAnsi="Georgia" w:cs="Times New Roman"/>
          <w:color w:val="333333"/>
          <w:sz w:val="27"/>
          <w:szCs w:val="27"/>
        </w:rPr>
        <w:t> or </w:t>
      </w:r>
      <w:r w:rsidRPr="00D93849">
        <w:rPr>
          <w:rFonts w:ascii="Courier" w:eastAsia="Times New Roman" w:hAnsi="Courier" w:cs="Courier New"/>
          <w:color w:val="333333"/>
          <w:sz w:val="20"/>
          <w:szCs w:val="20"/>
        </w:rPr>
        <w:t>“She’s my friend.”</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Date Literals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Date literals are signified by the pound symbol (#). To input the date “22 August 2005” as a literal date, enter the ISO formatted date, </w:t>
      </w:r>
      <w:r w:rsidRPr="00D93849">
        <w:rPr>
          <w:rFonts w:ascii="Courier" w:eastAsia="Times New Roman" w:hAnsi="Courier" w:cs="Courier New"/>
          <w:color w:val="333333"/>
          <w:sz w:val="20"/>
          <w:szCs w:val="20"/>
        </w:rPr>
        <w:t>#2005-08-22#</w:t>
      </w:r>
      <w:r w:rsidRPr="00D93849">
        <w:rPr>
          <w:rFonts w:ascii="Georgia" w:eastAsia="Times New Roman" w:hAnsi="Georgia" w:cs="Times New Roman"/>
          <w:color w:val="333333"/>
          <w:sz w:val="27"/>
          <w:szCs w:val="27"/>
        </w:rPr>
        <w:t>.</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t>Boolean Literals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Boolean literals are written as either true or false. To input “true” as a </w:t>
      </w:r>
      <w:proofErr w:type="spellStart"/>
      <w:r w:rsidRPr="00D93849">
        <w:rPr>
          <w:rFonts w:ascii="Georgia" w:eastAsia="Times New Roman" w:hAnsi="Georgia" w:cs="Times New Roman"/>
          <w:color w:val="333333"/>
          <w:sz w:val="27"/>
          <w:szCs w:val="27"/>
        </w:rPr>
        <w:t>boolean</w:t>
      </w:r>
      <w:proofErr w:type="spellEnd"/>
      <w:r w:rsidRPr="00D93849">
        <w:rPr>
          <w:rFonts w:ascii="Georgia" w:eastAsia="Times New Roman" w:hAnsi="Georgia" w:cs="Times New Roman"/>
          <w:color w:val="333333"/>
          <w:sz w:val="27"/>
          <w:szCs w:val="27"/>
        </w:rPr>
        <w:t xml:space="preserve"> literal, enter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w:t>
      </w:r>
    </w:p>
    <w:p w:rsidR="00D93849" w:rsidRPr="00D93849" w:rsidRDefault="00D93849" w:rsidP="00D93849">
      <w:pPr>
        <w:spacing w:after="0" w:line="240" w:lineRule="auto"/>
        <w:outlineLvl w:val="3"/>
        <w:rPr>
          <w:rFonts w:ascii="Helvetica" w:eastAsia="Times New Roman" w:hAnsi="Helvetica" w:cs="Helvetica"/>
          <w:color w:val="333333"/>
          <w:sz w:val="24"/>
          <w:szCs w:val="24"/>
        </w:rPr>
      </w:pPr>
      <w:r w:rsidRPr="00D93849">
        <w:rPr>
          <w:rFonts w:ascii="Helvetica" w:eastAsia="Times New Roman" w:hAnsi="Helvetica" w:cs="Helvetica"/>
          <w:color w:val="333333"/>
          <w:sz w:val="24"/>
          <w:szCs w:val="24"/>
        </w:rPr>
        <w:lastRenderedPageBreak/>
        <w:t>Null Literals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Null literals are written as Null. To input “Null” as a Null literal, enter </w:t>
      </w:r>
      <w:r w:rsidRPr="00D93849">
        <w:rPr>
          <w:rFonts w:ascii="Courier" w:eastAsia="Times New Roman" w:hAnsi="Courier" w:cs="Courier New"/>
          <w:color w:val="333333"/>
          <w:sz w:val="20"/>
          <w:szCs w:val="20"/>
        </w:rPr>
        <w:t>Null</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bookmarkStart w:id="10" w:name="Parameters"/>
      <w:bookmarkEnd w:id="10"/>
      <w:r w:rsidRPr="00D93849">
        <w:rPr>
          <w:rFonts w:ascii="Helvetica" w:eastAsia="Times New Roman" w:hAnsi="Helvetica" w:cs="Helvetica"/>
          <w:color w:val="333333"/>
          <w:sz w:val="27"/>
          <w:szCs w:val="27"/>
        </w:rPr>
        <w:t>Add parameters to a calculation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Parameters are placeholder variables that can be inserted into calculations to replace constant values. When you use a parameter in a calculation, you can then expose a parameter control in a view or dashboard to allow users to dynamically change the value.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details, see </w:t>
      </w:r>
      <w:hyperlink r:id="rId17" w:anchor="Calc" w:history="1">
        <w:r w:rsidRPr="00D93849">
          <w:rPr>
            <w:rFonts w:ascii="Georgia" w:eastAsia="Times New Roman" w:hAnsi="Georgia" w:cs="Times New Roman"/>
            <w:color w:val="FF6D02"/>
            <w:sz w:val="27"/>
            <w:szCs w:val="27"/>
            <w:u w:val="single"/>
          </w:rPr>
          <w:t>Use a parameter in a calculation</w:t>
        </w:r>
      </w:hyperlink>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Parameters are </w:t>
      </w:r>
      <w:proofErr w:type="spellStart"/>
      <w:r w:rsidRPr="00D93849">
        <w:rPr>
          <w:rFonts w:ascii="Georgia" w:eastAsia="Times New Roman" w:hAnsi="Georgia" w:cs="Times New Roman"/>
          <w:color w:val="333333"/>
          <w:sz w:val="27"/>
          <w:szCs w:val="27"/>
        </w:rPr>
        <w:t>coloured</w:t>
      </w:r>
      <w:proofErr w:type="spellEnd"/>
      <w:r w:rsidRPr="00D93849">
        <w:rPr>
          <w:rFonts w:ascii="Georgia" w:eastAsia="Times New Roman" w:hAnsi="Georgia" w:cs="Times New Roman"/>
          <w:color w:val="333333"/>
          <w:sz w:val="27"/>
          <w:szCs w:val="27"/>
        </w:rPr>
        <w:t xml:space="preserve"> purple in Tableau calculations.</w:t>
      </w:r>
    </w:p>
    <w:p w:rsidR="00D93849" w:rsidRPr="00D93849" w:rsidRDefault="00D93849" w:rsidP="00D93849">
      <w:pPr>
        <w:shd w:val="clear" w:color="auto" w:fill="EBEBEB"/>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Note</w:t>
      </w:r>
      <w:r w:rsidRPr="00D93849">
        <w:rPr>
          <w:rFonts w:ascii="Georgia" w:eastAsia="Times New Roman" w:hAnsi="Georgia" w:cs="Times New Roman"/>
          <w:color w:val="333333"/>
          <w:sz w:val="27"/>
          <w:szCs w:val="27"/>
        </w:rPr>
        <w:t>: You cannot create parameters as you edit a view on the web.</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bookmarkStart w:id="11" w:name="Comments"/>
      <w:bookmarkEnd w:id="11"/>
      <w:r w:rsidRPr="00D93849">
        <w:rPr>
          <w:rFonts w:ascii="Helvetica" w:eastAsia="Times New Roman" w:hAnsi="Helvetica" w:cs="Helvetica"/>
          <w:color w:val="333333"/>
          <w:sz w:val="27"/>
          <w:szCs w:val="27"/>
        </w:rPr>
        <w:t>Add comments to a calculation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You can add comments to a calculation to make notes about it or its parts. Note that comments are not included in the computation of the calculation.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To add a comment to a calculation, type two forward slash (//) characters.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SUM([Sales])/SUM([Profit]) //John’s calculation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In this example, //John’s calculation is a comment.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 comment starts at the two forward slashes (//) and goes to the end of the line. To continue with your calculation, you must start a new line.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 multiline comment can be written by starting each line with two forward slashes (//). For example: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Courier" w:eastAsia="Times New Roman" w:hAnsi="Courier" w:cs="Courier New"/>
          <w:color w:val="333333"/>
          <w:sz w:val="20"/>
          <w:szCs w:val="20"/>
        </w:rPr>
        <w:t>SUM([Sales])/SUM([Profit]) //John's calculation</w:t>
      </w:r>
      <w:r w:rsidRPr="00D93849">
        <w:rPr>
          <w:rFonts w:ascii="Courier" w:eastAsia="Times New Roman" w:hAnsi="Courier" w:cs="Courier New"/>
          <w:color w:val="333333"/>
          <w:sz w:val="20"/>
          <w:szCs w:val="20"/>
        </w:rPr>
        <w:br/>
        <w:t>//To be used for profit ratio</w:t>
      </w:r>
      <w:r w:rsidRPr="00D93849">
        <w:rPr>
          <w:rFonts w:ascii="Courier" w:eastAsia="Times New Roman" w:hAnsi="Courier" w:cs="Courier New"/>
          <w:color w:val="333333"/>
          <w:sz w:val="20"/>
          <w:szCs w:val="20"/>
        </w:rPr>
        <w:br/>
        <w:t>//Do not edit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Comments are </w:t>
      </w:r>
      <w:proofErr w:type="spellStart"/>
      <w:r w:rsidRPr="00D93849">
        <w:rPr>
          <w:rFonts w:ascii="Georgia" w:eastAsia="Times New Roman" w:hAnsi="Georgia" w:cs="Times New Roman"/>
          <w:color w:val="333333"/>
          <w:sz w:val="27"/>
          <w:szCs w:val="27"/>
        </w:rPr>
        <w:t>coloured</w:t>
      </w:r>
      <w:proofErr w:type="spellEnd"/>
      <w:r w:rsidRPr="00D93849">
        <w:rPr>
          <w:rFonts w:ascii="Georgia" w:eastAsia="Times New Roman" w:hAnsi="Georgia" w:cs="Times New Roman"/>
          <w:color w:val="333333"/>
          <w:sz w:val="27"/>
          <w:szCs w:val="27"/>
        </w:rPr>
        <w:t xml:space="preserve"> grey in Tableau calculations.</w:t>
      </w:r>
    </w:p>
    <w:p w:rsidR="00D93849" w:rsidRPr="00D93849" w:rsidRDefault="00D93849" w:rsidP="00D93849">
      <w:pPr>
        <w:spacing w:before="100" w:beforeAutospacing="1" w:after="100" w:afterAutospacing="1" w:line="240" w:lineRule="auto"/>
        <w:outlineLvl w:val="1"/>
        <w:rPr>
          <w:rFonts w:ascii="Helvetica" w:eastAsia="Times New Roman" w:hAnsi="Helvetica" w:cs="Helvetica"/>
          <w:color w:val="333333"/>
          <w:sz w:val="36"/>
          <w:szCs w:val="36"/>
        </w:rPr>
      </w:pPr>
      <w:bookmarkStart w:id="12" w:name="Data"/>
      <w:bookmarkEnd w:id="12"/>
      <w:r w:rsidRPr="00D93849">
        <w:rPr>
          <w:rFonts w:ascii="Helvetica" w:eastAsia="Times New Roman" w:hAnsi="Helvetica" w:cs="Helvetica"/>
          <w:color w:val="333333"/>
          <w:sz w:val="36"/>
          <w:szCs w:val="36"/>
        </w:rPr>
        <w:t>Understanding data types in calculations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lastRenderedPageBreak/>
        <w:t xml:space="preserve">Tableau supports string, date/datetime, number and </w:t>
      </w:r>
      <w:proofErr w:type="spellStart"/>
      <w:r w:rsidRPr="00D93849">
        <w:rPr>
          <w:rFonts w:ascii="Georgia" w:eastAsia="Times New Roman" w:hAnsi="Georgia" w:cs="Times New Roman"/>
          <w:color w:val="333333"/>
          <w:sz w:val="27"/>
          <w:szCs w:val="27"/>
        </w:rPr>
        <w:t>boolean</w:t>
      </w:r>
      <w:proofErr w:type="spellEnd"/>
      <w:r w:rsidRPr="00D93849">
        <w:rPr>
          <w:rFonts w:ascii="Georgia" w:eastAsia="Times New Roman" w:hAnsi="Georgia" w:cs="Times New Roman"/>
          <w:color w:val="333333"/>
          <w:sz w:val="27"/>
          <w:szCs w:val="27"/>
        </w:rPr>
        <w:t xml:space="preserve"> data types. If you create calculated fields, you need to know how to use and combine the different data types in calculations. Many functions that are available to you when you define a calculation only work when they are applied to specific data types.</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For example, the </w:t>
      </w:r>
      <w:r w:rsidRPr="00D93849">
        <w:rPr>
          <w:rFonts w:ascii="Courier" w:eastAsia="Times New Roman" w:hAnsi="Courier" w:cs="Courier New"/>
          <w:color w:val="333333"/>
          <w:sz w:val="20"/>
          <w:szCs w:val="20"/>
        </w:rPr>
        <w:t>DATEPART()</w:t>
      </w:r>
      <w:r w:rsidRPr="00D93849">
        <w:rPr>
          <w:rFonts w:ascii="Georgia" w:eastAsia="Times New Roman" w:hAnsi="Georgia" w:cs="Times New Roman"/>
          <w:color w:val="333333"/>
          <w:sz w:val="27"/>
          <w:szCs w:val="27"/>
        </w:rPr>
        <w:t> function can accept only a date/datetime data type as an argument. You can enter </w:t>
      </w:r>
      <w:r w:rsidRPr="00D93849">
        <w:rPr>
          <w:rFonts w:ascii="Courier" w:eastAsia="Times New Roman" w:hAnsi="Courier" w:cs="Courier New"/>
          <w:color w:val="333333"/>
          <w:sz w:val="20"/>
          <w:szCs w:val="20"/>
        </w:rPr>
        <w:t>DATEPART('year',#2004-04-15#)</w:t>
      </w:r>
      <w:r w:rsidRPr="00D93849">
        <w:rPr>
          <w:rFonts w:ascii="Georgia" w:eastAsia="Times New Roman" w:hAnsi="Georgia" w:cs="Times New Roman"/>
          <w:color w:val="333333"/>
          <w:sz w:val="27"/>
          <w:szCs w:val="27"/>
        </w:rPr>
        <w:t> and expect a valid result: 2004. You cannot enter </w:t>
      </w:r>
      <w:r w:rsidRPr="00D93849">
        <w:rPr>
          <w:rFonts w:ascii="Courier" w:eastAsia="Times New Roman" w:hAnsi="Courier" w:cs="Courier New"/>
          <w:color w:val="333333"/>
          <w:sz w:val="20"/>
          <w:szCs w:val="20"/>
        </w:rPr>
        <w:t>DATEPART('</w:t>
      </w:r>
      <w:proofErr w:type="spellStart"/>
      <w:r w:rsidRPr="00D93849">
        <w:rPr>
          <w:rFonts w:ascii="Courier" w:eastAsia="Times New Roman" w:hAnsi="Courier" w:cs="Courier New"/>
          <w:color w:val="333333"/>
          <w:sz w:val="20"/>
          <w:szCs w:val="20"/>
        </w:rPr>
        <w:t>year',"Tom</w:t>
      </w:r>
      <w:proofErr w:type="spellEnd"/>
      <w:r w:rsidRPr="00D93849">
        <w:rPr>
          <w:rFonts w:ascii="Courier" w:eastAsia="Times New Roman" w:hAnsi="Courier" w:cs="Courier New"/>
          <w:color w:val="333333"/>
          <w:sz w:val="20"/>
          <w:szCs w:val="20"/>
        </w:rPr>
        <w:t xml:space="preserve"> Sawyer")</w:t>
      </w:r>
      <w:r w:rsidRPr="00D93849">
        <w:rPr>
          <w:rFonts w:ascii="Georgia" w:eastAsia="Times New Roman" w:hAnsi="Georgia" w:cs="Times New Roman"/>
          <w:color w:val="333333"/>
          <w:sz w:val="27"/>
          <w:szCs w:val="27"/>
        </w:rPr>
        <w:t> and expect a valid result. In fact, this example returns an error because "</w:t>
      </w:r>
      <w:r w:rsidRPr="00D93849">
        <w:rPr>
          <w:rFonts w:ascii="Courier" w:eastAsia="Times New Roman" w:hAnsi="Courier" w:cs="Courier New"/>
          <w:color w:val="333333"/>
          <w:sz w:val="20"/>
          <w:szCs w:val="20"/>
        </w:rPr>
        <w:t>Tom Sawyer</w:t>
      </w:r>
      <w:r w:rsidRPr="00D93849">
        <w:rPr>
          <w:rFonts w:ascii="Georgia" w:eastAsia="Times New Roman" w:hAnsi="Georgia" w:cs="Times New Roman"/>
          <w:color w:val="333333"/>
          <w:sz w:val="27"/>
          <w:szCs w:val="27"/>
        </w:rPr>
        <w:t>" is a string, not a date/datetime.</w:t>
      </w:r>
    </w:p>
    <w:p w:rsidR="00D93849" w:rsidRPr="00D93849" w:rsidRDefault="00D93849" w:rsidP="00D93849">
      <w:pPr>
        <w:shd w:val="clear" w:color="auto" w:fill="EBEBEB"/>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Note</w:t>
      </w:r>
      <w:r w:rsidRPr="00D93849">
        <w:rPr>
          <w:rFonts w:ascii="Georgia" w:eastAsia="Times New Roman" w:hAnsi="Georgia" w:cs="Times New Roman"/>
          <w:color w:val="333333"/>
          <w:sz w:val="27"/>
          <w:szCs w:val="27"/>
        </w:rPr>
        <w:t>: Although Tableau will attempt to fully validate all calculations, some data type errors cannot be found until the query is run against the database. These issues appear as error dialogs at the time of the query rather than in the calculation dialog box.</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The data types supported by Tableau are described below. Refer to </w:t>
      </w:r>
      <w:hyperlink r:id="rId18" w:history="1">
        <w:r w:rsidRPr="00D93849">
          <w:rPr>
            <w:rFonts w:ascii="Georgia" w:eastAsia="Times New Roman" w:hAnsi="Georgia" w:cs="Times New Roman"/>
            <w:color w:val="FF6D02"/>
            <w:sz w:val="27"/>
            <w:szCs w:val="27"/>
            <w:u w:val="single"/>
          </w:rPr>
          <w:t>Type Conversion</w:t>
        </w:r>
      </w:hyperlink>
      <w:r w:rsidRPr="00D93849">
        <w:rPr>
          <w:rFonts w:ascii="Georgia" w:eastAsia="Times New Roman" w:hAnsi="Georgia" w:cs="Times New Roman"/>
          <w:color w:val="333333"/>
          <w:sz w:val="27"/>
          <w:szCs w:val="27"/>
        </w:rPr>
        <w:t> to learn about converting from one data type to another.</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r w:rsidRPr="00D93849">
        <w:rPr>
          <w:rFonts w:ascii="Helvetica" w:eastAsia="Times New Roman" w:hAnsi="Helvetica" w:cs="Helvetica"/>
          <w:color w:val="333333"/>
          <w:sz w:val="27"/>
          <w:szCs w:val="27"/>
        </w:rPr>
        <w:t>STRING</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 sequence of zero or more characters. For example, "</w:t>
      </w:r>
      <w:r w:rsidRPr="00D93849">
        <w:rPr>
          <w:rFonts w:ascii="Courier" w:eastAsia="Times New Roman" w:hAnsi="Courier" w:cs="Courier New"/>
          <w:color w:val="333333"/>
          <w:sz w:val="20"/>
          <w:szCs w:val="20"/>
        </w:rPr>
        <w:t>Wisconsin</w:t>
      </w:r>
      <w:r w:rsidRPr="00D93849">
        <w:rPr>
          <w:rFonts w:ascii="Georgia" w:eastAsia="Times New Roman" w:hAnsi="Georgia" w:cs="Times New Roman"/>
          <w:color w:val="333333"/>
          <w:sz w:val="27"/>
          <w:szCs w:val="27"/>
        </w:rPr>
        <w:t>", "</w:t>
      </w:r>
      <w:r w:rsidRPr="00D93849">
        <w:rPr>
          <w:rFonts w:ascii="Courier" w:eastAsia="Times New Roman" w:hAnsi="Courier" w:cs="Courier New"/>
          <w:color w:val="333333"/>
          <w:sz w:val="20"/>
          <w:szCs w:val="20"/>
        </w:rPr>
        <w:t>ID-44400</w:t>
      </w:r>
      <w:r w:rsidRPr="00D93849">
        <w:rPr>
          <w:rFonts w:ascii="Georgia" w:eastAsia="Times New Roman" w:hAnsi="Georgia" w:cs="Times New Roman"/>
          <w:color w:val="333333"/>
          <w:sz w:val="27"/>
          <w:szCs w:val="27"/>
        </w:rPr>
        <w:t>", and "</w:t>
      </w:r>
      <w:r w:rsidRPr="00D93849">
        <w:rPr>
          <w:rFonts w:ascii="Courier" w:eastAsia="Times New Roman" w:hAnsi="Courier" w:cs="Courier New"/>
          <w:color w:val="333333"/>
          <w:sz w:val="20"/>
          <w:szCs w:val="20"/>
        </w:rPr>
        <w:t>Tom Sawyer</w:t>
      </w:r>
      <w:r w:rsidRPr="00D93849">
        <w:rPr>
          <w:rFonts w:ascii="Georgia" w:eastAsia="Times New Roman" w:hAnsi="Georgia" w:cs="Times New Roman"/>
          <w:color w:val="333333"/>
          <w:sz w:val="27"/>
          <w:szCs w:val="27"/>
        </w:rPr>
        <w:t xml:space="preserve">" are all strings. Strings are </w:t>
      </w:r>
      <w:proofErr w:type="spellStart"/>
      <w:r w:rsidRPr="00D93849">
        <w:rPr>
          <w:rFonts w:ascii="Georgia" w:eastAsia="Times New Roman" w:hAnsi="Georgia" w:cs="Times New Roman"/>
          <w:color w:val="333333"/>
          <w:sz w:val="27"/>
          <w:szCs w:val="27"/>
        </w:rPr>
        <w:t>recognised</w:t>
      </w:r>
      <w:proofErr w:type="spellEnd"/>
      <w:r w:rsidRPr="00D93849">
        <w:rPr>
          <w:rFonts w:ascii="Georgia" w:eastAsia="Times New Roman" w:hAnsi="Georgia" w:cs="Times New Roman"/>
          <w:color w:val="333333"/>
          <w:sz w:val="27"/>
          <w:szCs w:val="27"/>
        </w:rPr>
        <w:t xml:space="preserve"> by single or double quotes. The quote character itself can be included in a string by repeating it. For example, </w:t>
      </w:r>
      <w:r w:rsidRPr="00D93849">
        <w:rPr>
          <w:rFonts w:ascii="Courier" w:eastAsia="Times New Roman" w:hAnsi="Courier" w:cs="Courier New"/>
          <w:color w:val="333333"/>
          <w:sz w:val="20"/>
          <w:szCs w:val="20"/>
        </w:rPr>
        <w:t>‘</w:t>
      </w:r>
      <w:proofErr w:type="spellStart"/>
      <w:r w:rsidRPr="00D93849">
        <w:rPr>
          <w:rFonts w:ascii="Courier" w:eastAsia="Times New Roman" w:hAnsi="Courier" w:cs="Courier New"/>
          <w:color w:val="333333"/>
          <w:sz w:val="20"/>
          <w:szCs w:val="20"/>
        </w:rPr>
        <w:t>O''Hanrahan</w:t>
      </w:r>
      <w:proofErr w:type="spellEnd"/>
      <w:r w:rsidRPr="00D93849">
        <w:rPr>
          <w:rFonts w:ascii="Courier" w:eastAsia="Times New Roman" w:hAnsi="Courier" w:cs="Courier New"/>
          <w:color w:val="333333"/>
          <w:sz w:val="20"/>
          <w:szCs w:val="20"/>
        </w:rPr>
        <w:t>’</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r w:rsidRPr="00D93849">
        <w:rPr>
          <w:rFonts w:ascii="Helvetica" w:eastAsia="Times New Roman" w:hAnsi="Helvetica" w:cs="Helvetica"/>
          <w:color w:val="333333"/>
          <w:sz w:val="27"/>
          <w:szCs w:val="27"/>
        </w:rPr>
        <w:t>DATE/DATETIME</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A date or a datetime. For </w:t>
      </w:r>
      <w:proofErr w:type="gramStart"/>
      <w:r w:rsidRPr="00D93849">
        <w:rPr>
          <w:rFonts w:ascii="Georgia" w:eastAsia="Times New Roman" w:hAnsi="Georgia" w:cs="Times New Roman"/>
          <w:color w:val="333333"/>
          <w:sz w:val="27"/>
          <w:szCs w:val="27"/>
        </w:rPr>
        <w:t>example</w:t>
      </w:r>
      <w:proofErr w:type="gramEnd"/>
      <w:r w:rsidRPr="00D93849">
        <w:rPr>
          <w:rFonts w:ascii="Georgia" w:eastAsia="Times New Roman" w:hAnsi="Georgia" w:cs="Times New Roman"/>
          <w:color w:val="333333"/>
          <w:sz w:val="27"/>
          <w:szCs w:val="27"/>
        </w:rPr>
        <w:t xml:space="preserve"> "</w:t>
      </w:r>
      <w:r w:rsidRPr="00D93849">
        <w:rPr>
          <w:rFonts w:ascii="Courier" w:eastAsia="Times New Roman" w:hAnsi="Courier" w:cs="Courier New"/>
          <w:color w:val="333333"/>
          <w:sz w:val="20"/>
          <w:szCs w:val="20"/>
        </w:rPr>
        <w:t>January 23, 1972</w:t>
      </w:r>
      <w:r w:rsidRPr="00D93849">
        <w:rPr>
          <w:rFonts w:ascii="Georgia" w:eastAsia="Times New Roman" w:hAnsi="Georgia" w:cs="Times New Roman"/>
          <w:color w:val="333333"/>
          <w:sz w:val="27"/>
          <w:szCs w:val="27"/>
        </w:rPr>
        <w:t>" or "</w:t>
      </w:r>
      <w:r w:rsidRPr="00D93849">
        <w:rPr>
          <w:rFonts w:ascii="Courier" w:eastAsia="Times New Roman" w:hAnsi="Courier" w:cs="Courier New"/>
          <w:color w:val="333333"/>
          <w:sz w:val="20"/>
          <w:szCs w:val="20"/>
        </w:rPr>
        <w:t>January 23, 1972 12:32:00 AM</w:t>
      </w:r>
      <w:r w:rsidRPr="00D93849">
        <w:rPr>
          <w:rFonts w:ascii="Georgia" w:eastAsia="Times New Roman" w:hAnsi="Georgia" w:cs="Times New Roman"/>
          <w:color w:val="333333"/>
          <w:sz w:val="27"/>
          <w:szCs w:val="27"/>
        </w:rPr>
        <w:t xml:space="preserve">". If you would like a date written in long-hand style to be interpreted as a </w:t>
      </w:r>
      <w:proofErr w:type="spellStart"/>
      <w:r w:rsidRPr="00D93849">
        <w:rPr>
          <w:rFonts w:ascii="Georgia" w:eastAsia="Times New Roman" w:hAnsi="Georgia" w:cs="Times New Roman"/>
          <w:color w:val="333333"/>
          <w:sz w:val="27"/>
          <w:szCs w:val="27"/>
        </w:rPr>
        <w:t>a</w:t>
      </w:r>
      <w:proofErr w:type="spellEnd"/>
      <w:r w:rsidRPr="00D93849">
        <w:rPr>
          <w:rFonts w:ascii="Georgia" w:eastAsia="Times New Roman" w:hAnsi="Georgia" w:cs="Times New Roman"/>
          <w:color w:val="333333"/>
          <w:sz w:val="27"/>
          <w:szCs w:val="27"/>
        </w:rPr>
        <w:t xml:space="preserve"> date/datetime, place the # sign on either side of it. For instance, “</w:t>
      </w:r>
      <w:r w:rsidRPr="00D93849">
        <w:rPr>
          <w:rFonts w:ascii="Courier" w:eastAsia="Times New Roman" w:hAnsi="Courier" w:cs="Courier New"/>
          <w:color w:val="333333"/>
          <w:sz w:val="20"/>
          <w:szCs w:val="20"/>
        </w:rPr>
        <w:t>January 23, 1972</w:t>
      </w:r>
      <w:r w:rsidRPr="00D93849">
        <w:rPr>
          <w:rFonts w:ascii="Georgia" w:eastAsia="Times New Roman" w:hAnsi="Georgia" w:cs="Times New Roman"/>
          <w:color w:val="333333"/>
          <w:sz w:val="27"/>
          <w:szCs w:val="27"/>
        </w:rPr>
        <w:t>” is treated as a string data type but </w:t>
      </w:r>
      <w:r w:rsidRPr="00D93849">
        <w:rPr>
          <w:rFonts w:ascii="Courier" w:eastAsia="Times New Roman" w:hAnsi="Courier" w:cs="Courier New"/>
          <w:color w:val="333333"/>
          <w:sz w:val="20"/>
          <w:szCs w:val="20"/>
        </w:rPr>
        <w:t>#January 23, 1972#</w:t>
      </w:r>
      <w:r w:rsidRPr="00D93849">
        <w:rPr>
          <w:rFonts w:ascii="Georgia" w:eastAsia="Times New Roman" w:hAnsi="Georgia" w:cs="Times New Roman"/>
          <w:color w:val="333333"/>
          <w:sz w:val="27"/>
          <w:szCs w:val="27"/>
        </w:rPr>
        <w:t> is treated as a date/datetime data type.</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r w:rsidRPr="00D93849">
        <w:rPr>
          <w:rFonts w:ascii="Helvetica" w:eastAsia="Times New Roman" w:hAnsi="Helvetica" w:cs="Helvetica"/>
          <w:color w:val="333333"/>
          <w:sz w:val="27"/>
          <w:szCs w:val="27"/>
        </w:rPr>
        <w:t>NUMBER</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Numerical values in Tableau can be either </w:t>
      </w:r>
      <w:r w:rsidRPr="00D93849">
        <w:rPr>
          <w:rFonts w:ascii="Georgia" w:eastAsia="Times New Roman" w:hAnsi="Georgia" w:cs="Times New Roman"/>
          <w:i/>
          <w:iCs/>
          <w:color w:val="333333"/>
          <w:sz w:val="27"/>
          <w:szCs w:val="27"/>
        </w:rPr>
        <w:t>integers</w:t>
      </w:r>
      <w:r w:rsidRPr="00D93849">
        <w:rPr>
          <w:rFonts w:ascii="Georgia" w:eastAsia="Times New Roman" w:hAnsi="Georgia" w:cs="Times New Roman"/>
          <w:color w:val="333333"/>
          <w:sz w:val="27"/>
          <w:szCs w:val="27"/>
        </w:rPr>
        <w:t> or </w:t>
      </w:r>
      <w:r w:rsidRPr="00D93849">
        <w:rPr>
          <w:rFonts w:ascii="Georgia" w:eastAsia="Times New Roman" w:hAnsi="Georgia" w:cs="Times New Roman"/>
          <w:i/>
          <w:iCs/>
          <w:color w:val="333333"/>
          <w:sz w:val="27"/>
          <w:szCs w:val="27"/>
        </w:rPr>
        <w:t>floating-point numbers</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 xml:space="preserve">With floating-point numbers, results of some aggregations may not always be exactly as expected. For example, you may find that the SUM function returns a value such as -1.42e-14 for a column of numbers that you know should sum to exactly 0. This happens because the Institute of Electrical and Electronics </w:t>
      </w:r>
      <w:r w:rsidRPr="00D93849">
        <w:rPr>
          <w:rFonts w:ascii="Georgia" w:eastAsia="Times New Roman" w:hAnsi="Georgia" w:cs="Times New Roman"/>
          <w:color w:val="333333"/>
          <w:sz w:val="27"/>
          <w:szCs w:val="27"/>
        </w:rPr>
        <w:lastRenderedPageBreak/>
        <w:t>Engineers (IEEE) 754 floating-point standard requires that numbers be stored in binary format, which means that numbers are sometimes rounded at extremely fine levels of precision. You can eliminate this potential distraction by formatting the number to show fewer decimal places. For more information see, </w:t>
      </w:r>
      <w:hyperlink r:id="rId19" w:anchor="Number" w:tgtFrame="_blank" w:history="1">
        <w:r w:rsidRPr="00D93849">
          <w:rPr>
            <w:rFonts w:ascii="Georgia" w:eastAsia="Times New Roman" w:hAnsi="Georgia" w:cs="Times New Roman"/>
            <w:color w:val="FF6D02"/>
            <w:sz w:val="27"/>
            <w:szCs w:val="27"/>
            <w:u w:val="single"/>
          </w:rPr>
          <w:t>Tableau Functions (by Category)</w:t>
        </w:r>
      </w:hyperlink>
      <w:r w:rsidRPr="00D93849">
        <w:rPr>
          <w:rFonts w:ascii="Georgia" w:eastAsia="Times New Roman" w:hAnsi="Georgia" w:cs="Times New Roman"/>
          <w:color w:val="333333"/>
          <w:sz w:val="27"/>
          <w:szCs w:val="27"/>
        </w:rPr>
        <w:t> and select </w:t>
      </w:r>
      <w:r w:rsidRPr="00D93849">
        <w:rPr>
          <w:rFonts w:ascii="Georgia" w:eastAsia="Times New Roman" w:hAnsi="Georgia" w:cs="Times New Roman"/>
          <w:b/>
          <w:bCs/>
          <w:color w:val="333333"/>
          <w:sz w:val="27"/>
          <w:szCs w:val="27"/>
        </w:rPr>
        <w:t>Numbers</w:t>
      </w:r>
      <w:r w:rsidRPr="00D93849">
        <w:rPr>
          <w:rFonts w:ascii="Georgia" w:eastAsia="Times New Roman" w:hAnsi="Georgia" w:cs="Times New Roman"/>
          <w:color w:val="333333"/>
          <w:sz w:val="27"/>
          <w:szCs w:val="27"/>
        </w:rPr>
        <w:t>.</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Operations that test floating point values for equality can behave unpredictably for the same reason. Such comparisons can occur when using level of detail expressions as dimensions, in categorical filtering, creating ad-hoc groups, creating IN/OUT sets and with data blending.</w:t>
      </w:r>
    </w:p>
    <w:p w:rsidR="00D93849" w:rsidRPr="00D93849" w:rsidRDefault="00D93849" w:rsidP="00D93849">
      <w:pPr>
        <w:shd w:val="clear" w:color="auto" w:fill="EBEBEB"/>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b/>
          <w:bCs/>
          <w:color w:val="333333"/>
          <w:sz w:val="27"/>
          <w:szCs w:val="27"/>
        </w:rPr>
        <w:t>Note</w:t>
      </w:r>
      <w:r w:rsidRPr="00D93849">
        <w:rPr>
          <w:rFonts w:ascii="Georgia" w:eastAsia="Times New Roman" w:hAnsi="Georgia" w:cs="Times New Roman"/>
          <w:color w:val="333333"/>
          <w:sz w:val="27"/>
          <w:szCs w:val="27"/>
        </w:rPr>
        <w:t>: The largest signed 64-bit integer is 9,223,372,036,854,775,807. When connecting to a new data source, any column with data type set to </w:t>
      </w:r>
      <w:r w:rsidRPr="00D93849">
        <w:rPr>
          <w:rFonts w:ascii="Georgia" w:eastAsia="Times New Roman" w:hAnsi="Georgia" w:cs="Times New Roman"/>
          <w:b/>
          <w:bCs/>
          <w:color w:val="333333"/>
          <w:sz w:val="27"/>
          <w:szCs w:val="27"/>
        </w:rPr>
        <w:t>Number (whole)</w:t>
      </w:r>
      <w:r w:rsidRPr="00D93849">
        <w:rPr>
          <w:rFonts w:ascii="Georgia" w:eastAsia="Times New Roman" w:hAnsi="Georgia" w:cs="Times New Roman"/>
          <w:color w:val="333333"/>
          <w:sz w:val="27"/>
          <w:szCs w:val="27"/>
        </w:rPr>
        <w:t> can accommodate values up to this limit; for larger values, because </w:t>
      </w:r>
      <w:r w:rsidRPr="00D93849">
        <w:rPr>
          <w:rFonts w:ascii="Georgia" w:eastAsia="Times New Roman" w:hAnsi="Georgia" w:cs="Times New Roman"/>
          <w:b/>
          <w:bCs/>
          <w:color w:val="333333"/>
          <w:sz w:val="27"/>
          <w:szCs w:val="27"/>
        </w:rPr>
        <w:t>Number (whole)</w:t>
      </w:r>
      <w:r w:rsidRPr="00D93849">
        <w:rPr>
          <w:rFonts w:ascii="Georgia" w:eastAsia="Times New Roman" w:hAnsi="Georgia" w:cs="Times New Roman"/>
          <w:color w:val="333333"/>
          <w:sz w:val="27"/>
          <w:szCs w:val="27"/>
        </w:rPr>
        <w:t> does not use floating-points, Tableau displays ‘Null’ When the data type is set to </w:t>
      </w:r>
      <w:r w:rsidRPr="00D93849">
        <w:rPr>
          <w:rFonts w:ascii="Georgia" w:eastAsia="Times New Roman" w:hAnsi="Georgia" w:cs="Times New Roman"/>
          <w:b/>
          <w:bCs/>
          <w:color w:val="333333"/>
          <w:sz w:val="27"/>
          <w:szCs w:val="27"/>
        </w:rPr>
        <w:t>Number (decimal)</w:t>
      </w:r>
      <w:r w:rsidRPr="00D93849">
        <w:rPr>
          <w:rFonts w:ascii="Georgia" w:eastAsia="Times New Roman" w:hAnsi="Georgia" w:cs="Times New Roman"/>
          <w:color w:val="333333"/>
          <w:sz w:val="27"/>
          <w:szCs w:val="27"/>
        </w:rPr>
        <w:t>, larger values can be accommodated.</w:t>
      </w:r>
    </w:p>
    <w:p w:rsidR="00D93849" w:rsidRPr="00D93849" w:rsidRDefault="00D93849" w:rsidP="00D93849">
      <w:pPr>
        <w:spacing w:before="100" w:beforeAutospacing="1" w:after="100" w:afterAutospacing="1" w:line="240" w:lineRule="auto"/>
        <w:outlineLvl w:val="2"/>
        <w:rPr>
          <w:rFonts w:ascii="Helvetica" w:eastAsia="Times New Roman" w:hAnsi="Helvetica" w:cs="Helvetica"/>
          <w:color w:val="333333"/>
          <w:sz w:val="27"/>
          <w:szCs w:val="27"/>
        </w:rPr>
      </w:pPr>
      <w:r w:rsidRPr="00D93849">
        <w:rPr>
          <w:rFonts w:ascii="Helvetica" w:eastAsia="Times New Roman" w:hAnsi="Helvetica" w:cs="Helvetica"/>
          <w:color w:val="333333"/>
          <w:sz w:val="27"/>
          <w:szCs w:val="27"/>
        </w:rPr>
        <w:t>BOOLEAN</w:t>
      </w:r>
    </w:p>
    <w:p w:rsidR="00D93849" w:rsidRPr="00D93849" w:rsidRDefault="00D93849" w:rsidP="00D93849">
      <w:pPr>
        <w:spacing w:before="100" w:beforeAutospacing="1" w:after="100" w:afterAutospacing="1" w:line="240" w:lineRule="auto"/>
        <w:rPr>
          <w:rFonts w:ascii="Georgia" w:eastAsia="Times New Roman" w:hAnsi="Georgia" w:cs="Times New Roman"/>
          <w:color w:val="333333"/>
          <w:sz w:val="27"/>
          <w:szCs w:val="27"/>
        </w:rPr>
      </w:pPr>
      <w:r w:rsidRPr="00D93849">
        <w:rPr>
          <w:rFonts w:ascii="Georgia" w:eastAsia="Times New Roman" w:hAnsi="Georgia" w:cs="Times New Roman"/>
          <w:color w:val="333333"/>
          <w:sz w:val="27"/>
          <w:szCs w:val="27"/>
        </w:rPr>
        <w:t>A field that contains the values </w:t>
      </w:r>
      <w:r w:rsidRPr="00D93849">
        <w:rPr>
          <w:rFonts w:ascii="Courier" w:eastAsia="Times New Roman" w:hAnsi="Courier" w:cs="Courier New"/>
          <w:color w:val="333333"/>
          <w:sz w:val="20"/>
          <w:szCs w:val="20"/>
        </w:rPr>
        <w:t>TRUE</w:t>
      </w:r>
      <w:r w:rsidRPr="00D93849">
        <w:rPr>
          <w:rFonts w:ascii="Georgia" w:eastAsia="Times New Roman" w:hAnsi="Georgia" w:cs="Times New Roman"/>
          <w:color w:val="333333"/>
          <w:sz w:val="27"/>
          <w:szCs w:val="27"/>
        </w:rPr>
        <w:t> or </w:t>
      </w:r>
      <w:r w:rsidRPr="00D93849">
        <w:rPr>
          <w:rFonts w:ascii="Courier" w:eastAsia="Times New Roman" w:hAnsi="Courier" w:cs="Courier New"/>
          <w:color w:val="333333"/>
          <w:sz w:val="20"/>
          <w:szCs w:val="20"/>
        </w:rPr>
        <w:t>FALSE</w:t>
      </w:r>
      <w:r w:rsidRPr="00D93849">
        <w:rPr>
          <w:rFonts w:ascii="Georgia" w:eastAsia="Times New Roman" w:hAnsi="Georgia" w:cs="Times New Roman"/>
          <w:color w:val="333333"/>
          <w:sz w:val="27"/>
          <w:szCs w:val="27"/>
        </w:rPr>
        <w:t>. An unknown value arises when the result of a comparison is unknown. For example, the expression </w:t>
      </w:r>
      <w:r w:rsidRPr="00D93849">
        <w:rPr>
          <w:rFonts w:ascii="Courier" w:eastAsia="Times New Roman" w:hAnsi="Courier" w:cs="Courier New"/>
          <w:color w:val="333333"/>
          <w:sz w:val="20"/>
          <w:szCs w:val="20"/>
        </w:rPr>
        <w:t>7 &gt; Null</w:t>
      </w:r>
      <w:r w:rsidRPr="00D93849">
        <w:rPr>
          <w:rFonts w:ascii="Georgia" w:eastAsia="Times New Roman" w:hAnsi="Georgia" w:cs="Times New Roman"/>
          <w:color w:val="333333"/>
          <w:sz w:val="27"/>
          <w:szCs w:val="27"/>
        </w:rPr>
        <w:t xml:space="preserve"> yields unknown. Unknown </w:t>
      </w:r>
      <w:proofErr w:type="spellStart"/>
      <w:r w:rsidRPr="00D93849">
        <w:rPr>
          <w:rFonts w:ascii="Georgia" w:eastAsia="Times New Roman" w:hAnsi="Georgia" w:cs="Times New Roman"/>
          <w:color w:val="333333"/>
          <w:sz w:val="27"/>
          <w:szCs w:val="27"/>
        </w:rPr>
        <w:t>booleans</w:t>
      </w:r>
      <w:proofErr w:type="spellEnd"/>
      <w:r w:rsidRPr="00D93849">
        <w:rPr>
          <w:rFonts w:ascii="Georgia" w:eastAsia="Times New Roman" w:hAnsi="Georgia" w:cs="Times New Roman"/>
          <w:color w:val="333333"/>
          <w:sz w:val="27"/>
          <w:szCs w:val="27"/>
        </w:rPr>
        <w:t xml:space="preserve"> are automatically converted to Null</w:t>
      </w:r>
    </w:p>
    <w:p w:rsidR="00781580" w:rsidRDefault="00781580"/>
    <w:sectPr w:rsidR="00781580" w:rsidSect="00E1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B83"/>
    <w:multiLevelType w:val="multilevel"/>
    <w:tmpl w:val="9A1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00B0F"/>
    <w:multiLevelType w:val="multilevel"/>
    <w:tmpl w:val="D69C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F60CE"/>
    <w:multiLevelType w:val="multilevel"/>
    <w:tmpl w:val="32BC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071C4"/>
    <w:multiLevelType w:val="multilevel"/>
    <w:tmpl w:val="8D12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A7E4A"/>
    <w:multiLevelType w:val="multilevel"/>
    <w:tmpl w:val="8598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lvlOverride w:ilvl="1">
      <w:startOverride w:val="1"/>
    </w:lvlOverride>
  </w:num>
  <w:num w:numId="6">
    <w:abstractNumId w:val="2"/>
    <w:lvlOverride w:ilvl="0"/>
    <w:lvlOverride w:ilvl="1">
      <w:startOverride w:val="2"/>
    </w:lvlOverride>
  </w:num>
  <w:num w:numId="7">
    <w:abstractNumId w:val="4"/>
    <w:lvlOverride w:ilvl="0">
      <w:startOverride w:val="1"/>
    </w:lvlOverride>
  </w:num>
  <w:num w:numId="8">
    <w:abstractNumId w:val="4"/>
    <w:lvlOverride w:ilvl="0">
      <w:startOverride w:val="2"/>
    </w:lvlOverride>
  </w:num>
  <w:num w:numId="9">
    <w:abstractNumId w:val="1"/>
    <w:lvlOverride w:ilvl="0">
      <w:startOverride w:val="1"/>
    </w:lvlOverride>
  </w:num>
  <w:num w:numId="10">
    <w:abstractNumId w:val="1"/>
    <w:lvlOverride w:ilvl="0">
      <w:startOverride w:val="2"/>
    </w:lvlOverride>
  </w:num>
  <w:num w:numId="11">
    <w:abstractNumId w:val="0"/>
    <w:lvlOverride w:ilvl="0">
      <w:startOverride w:val="1"/>
    </w:lvlOverride>
  </w:num>
  <w:num w:numId="12">
    <w:abstractNumId w:val="0"/>
    <w:lvlOverride w:ilvl="0">
      <w:startOverride w:val="2"/>
    </w:lvlOverride>
  </w:num>
  <w:num w:numId="13">
    <w:abstractNumId w:val="3"/>
    <w:lvlOverride w:ilvl="0">
      <w:startOverride w:val="1"/>
    </w:lvlOverride>
  </w:num>
  <w:num w:numId="14">
    <w:abstractNumId w:val="3"/>
    <w:lvlOverride w:ilvl="0">
      <w:startOverride w:val="2"/>
    </w:lvlOverride>
  </w:num>
  <w:num w:numId="15">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93849"/>
    <w:rsid w:val="00137E22"/>
    <w:rsid w:val="00186ADD"/>
    <w:rsid w:val="00317AEA"/>
    <w:rsid w:val="00511ED1"/>
    <w:rsid w:val="00781580"/>
    <w:rsid w:val="007D189A"/>
    <w:rsid w:val="00995CCE"/>
    <w:rsid w:val="00D93849"/>
    <w:rsid w:val="00E12F8E"/>
    <w:rsid w:val="00F4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D6D87-2D49-4AE4-B1B8-6DC8D64F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3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38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38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38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8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38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38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3849"/>
    <w:rPr>
      <w:rFonts w:ascii="Times New Roman" w:eastAsia="Times New Roman" w:hAnsi="Times New Roman" w:cs="Times New Roman"/>
      <w:b/>
      <w:bCs/>
      <w:sz w:val="24"/>
      <w:szCs w:val="24"/>
    </w:rPr>
  </w:style>
  <w:style w:type="character" w:customStyle="1" w:styleId="articletags--version">
    <w:name w:val="article__tags--version"/>
    <w:basedOn w:val="DefaultParagraphFont"/>
    <w:rsid w:val="00D93849"/>
  </w:style>
  <w:style w:type="character" w:customStyle="1" w:styleId="articletags--applies-to">
    <w:name w:val="article__tags--applies-to"/>
    <w:basedOn w:val="DefaultParagraphFont"/>
    <w:rsid w:val="00D93849"/>
  </w:style>
  <w:style w:type="paragraph" w:styleId="NormalWeb">
    <w:name w:val="Normal (Web)"/>
    <w:basedOn w:val="Normal"/>
    <w:uiPriority w:val="99"/>
    <w:semiHidden/>
    <w:unhideWhenUsed/>
    <w:rsid w:val="00D938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D938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38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3849"/>
    <w:rPr>
      <w:color w:val="0000FF"/>
      <w:u w:val="single"/>
    </w:rPr>
  </w:style>
  <w:style w:type="character" w:customStyle="1" w:styleId="uicontrol">
    <w:name w:val="uicontrol"/>
    <w:basedOn w:val="DefaultParagraphFont"/>
    <w:rsid w:val="00D93849"/>
  </w:style>
  <w:style w:type="character" w:customStyle="1" w:styleId="ph">
    <w:name w:val="ph"/>
    <w:basedOn w:val="DefaultParagraphFont"/>
    <w:rsid w:val="00D93849"/>
  </w:style>
  <w:style w:type="paragraph" w:styleId="BalloonText">
    <w:name w:val="Balloon Text"/>
    <w:basedOn w:val="Normal"/>
    <w:link w:val="BalloonTextChar"/>
    <w:uiPriority w:val="99"/>
    <w:semiHidden/>
    <w:unhideWhenUsed/>
    <w:rsid w:val="00D938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8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33853">
      <w:bodyDiv w:val="1"/>
      <w:marLeft w:val="0"/>
      <w:marRight w:val="0"/>
      <w:marTop w:val="0"/>
      <w:marBottom w:val="0"/>
      <w:divBdr>
        <w:top w:val="none" w:sz="0" w:space="0" w:color="auto"/>
        <w:left w:val="none" w:sz="0" w:space="0" w:color="auto"/>
        <w:bottom w:val="none" w:sz="0" w:space="0" w:color="auto"/>
        <w:right w:val="none" w:sz="0" w:space="0" w:color="auto"/>
      </w:divBdr>
      <w:divsChild>
        <w:div w:id="1482039704">
          <w:marLeft w:val="0"/>
          <w:marRight w:val="0"/>
          <w:marTop w:val="0"/>
          <w:marBottom w:val="0"/>
          <w:divBdr>
            <w:top w:val="none" w:sz="0" w:space="0" w:color="auto"/>
            <w:left w:val="none" w:sz="0" w:space="0" w:color="auto"/>
            <w:bottom w:val="none" w:sz="0" w:space="0" w:color="auto"/>
            <w:right w:val="none" w:sz="0" w:space="0" w:color="auto"/>
          </w:divBdr>
        </w:div>
        <w:div w:id="814957633">
          <w:marLeft w:val="0"/>
          <w:marRight w:val="0"/>
          <w:marTop w:val="0"/>
          <w:marBottom w:val="0"/>
          <w:divBdr>
            <w:top w:val="none" w:sz="0" w:space="0" w:color="auto"/>
            <w:left w:val="none" w:sz="0" w:space="0" w:color="auto"/>
            <w:bottom w:val="none" w:sz="0" w:space="0" w:color="auto"/>
            <w:right w:val="none" w:sz="0" w:space="0" w:color="auto"/>
          </w:divBdr>
          <w:divsChild>
            <w:div w:id="1639720120">
              <w:marLeft w:val="0"/>
              <w:marRight w:val="0"/>
              <w:marTop w:val="0"/>
              <w:marBottom w:val="0"/>
              <w:divBdr>
                <w:top w:val="none" w:sz="0" w:space="0" w:color="auto"/>
                <w:left w:val="none" w:sz="0" w:space="0" w:color="auto"/>
                <w:bottom w:val="none" w:sz="0" w:space="0" w:color="auto"/>
                <w:right w:val="none" w:sz="0" w:space="0" w:color="auto"/>
              </w:divBdr>
            </w:div>
            <w:div w:id="1637835942">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0"/>
              <w:marBottom w:val="0"/>
              <w:divBdr>
                <w:top w:val="none" w:sz="0" w:space="0" w:color="auto"/>
                <w:left w:val="none" w:sz="0" w:space="0" w:color="auto"/>
                <w:bottom w:val="none" w:sz="0" w:space="0" w:color="auto"/>
                <w:right w:val="none" w:sz="0" w:space="0" w:color="auto"/>
              </w:divBdr>
            </w:div>
            <w:div w:id="1669359610">
              <w:marLeft w:val="0"/>
              <w:marRight w:val="0"/>
              <w:marTop w:val="0"/>
              <w:marBottom w:val="0"/>
              <w:divBdr>
                <w:top w:val="none" w:sz="0" w:space="0" w:color="auto"/>
                <w:left w:val="none" w:sz="0" w:space="0" w:color="auto"/>
                <w:bottom w:val="none" w:sz="0" w:space="0" w:color="auto"/>
                <w:right w:val="none" w:sz="0" w:space="0" w:color="auto"/>
              </w:divBdr>
            </w:div>
            <w:div w:id="94442087">
              <w:marLeft w:val="0"/>
              <w:marRight w:val="0"/>
              <w:marTop w:val="0"/>
              <w:marBottom w:val="0"/>
              <w:divBdr>
                <w:top w:val="none" w:sz="0" w:space="0" w:color="auto"/>
                <w:left w:val="none" w:sz="0" w:space="0" w:color="auto"/>
                <w:bottom w:val="none" w:sz="0" w:space="0" w:color="auto"/>
                <w:right w:val="none" w:sz="0" w:space="0" w:color="auto"/>
              </w:divBdr>
            </w:div>
            <w:div w:id="1661033081">
              <w:marLeft w:val="0"/>
              <w:marRight w:val="0"/>
              <w:marTop w:val="0"/>
              <w:marBottom w:val="0"/>
              <w:divBdr>
                <w:top w:val="none" w:sz="0" w:space="0" w:color="auto"/>
                <w:left w:val="none" w:sz="0" w:space="0" w:color="auto"/>
                <w:bottom w:val="none" w:sz="0" w:space="0" w:color="auto"/>
                <w:right w:val="none" w:sz="0" w:space="0" w:color="auto"/>
              </w:divBdr>
            </w:div>
            <w:div w:id="1846935944">
              <w:marLeft w:val="0"/>
              <w:marRight w:val="0"/>
              <w:marTop w:val="0"/>
              <w:marBottom w:val="0"/>
              <w:divBdr>
                <w:top w:val="none" w:sz="0" w:space="0" w:color="auto"/>
                <w:left w:val="none" w:sz="0" w:space="0" w:color="auto"/>
                <w:bottom w:val="none" w:sz="0" w:space="0" w:color="auto"/>
                <w:right w:val="none" w:sz="0" w:space="0" w:color="auto"/>
              </w:divBdr>
            </w:div>
            <w:div w:id="973868223">
              <w:marLeft w:val="0"/>
              <w:marRight w:val="0"/>
              <w:marTop w:val="0"/>
              <w:marBottom w:val="0"/>
              <w:divBdr>
                <w:top w:val="none" w:sz="0" w:space="0" w:color="auto"/>
                <w:left w:val="none" w:sz="0" w:space="0" w:color="auto"/>
                <w:bottom w:val="none" w:sz="0" w:space="0" w:color="auto"/>
                <w:right w:val="none" w:sz="0" w:space="0" w:color="auto"/>
              </w:divBdr>
            </w:div>
            <w:div w:id="357901633">
              <w:marLeft w:val="0"/>
              <w:marRight w:val="0"/>
              <w:marTop w:val="0"/>
              <w:marBottom w:val="0"/>
              <w:divBdr>
                <w:top w:val="none" w:sz="0" w:space="0" w:color="auto"/>
                <w:left w:val="none" w:sz="0" w:space="0" w:color="auto"/>
                <w:bottom w:val="none" w:sz="0" w:space="0" w:color="auto"/>
                <w:right w:val="none" w:sz="0" w:space="0" w:color="auto"/>
              </w:divBdr>
            </w:div>
            <w:div w:id="1364817728">
              <w:marLeft w:val="0"/>
              <w:marRight w:val="0"/>
              <w:marTop w:val="0"/>
              <w:marBottom w:val="0"/>
              <w:divBdr>
                <w:top w:val="none" w:sz="0" w:space="0" w:color="auto"/>
                <w:left w:val="none" w:sz="0" w:space="0" w:color="auto"/>
                <w:bottom w:val="none" w:sz="0" w:space="0" w:color="auto"/>
                <w:right w:val="none" w:sz="0" w:space="0" w:color="auto"/>
              </w:divBdr>
            </w:div>
            <w:div w:id="2050105054">
              <w:marLeft w:val="0"/>
              <w:marRight w:val="0"/>
              <w:marTop w:val="0"/>
              <w:marBottom w:val="0"/>
              <w:divBdr>
                <w:top w:val="none" w:sz="0" w:space="0" w:color="auto"/>
                <w:left w:val="none" w:sz="0" w:space="0" w:color="auto"/>
                <w:bottom w:val="none" w:sz="0" w:space="0" w:color="auto"/>
                <w:right w:val="none" w:sz="0" w:space="0" w:color="auto"/>
              </w:divBdr>
            </w:div>
            <w:div w:id="785781985">
              <w:marLeft w:val="0"/>
              <w:marRight w:val="0"/>
              <w:marTop w:val="0"/>
              <w:marBottom w:val="0"/>
              <w:divBdr>
                <w:top w:val="none" w:sz="0" w:space="0" w:color="auto"/>
                <w:left w:val="none" w:sz="0" w:space="0" w:color="auto"/>
                <w:bottom w:val="none" w:sz="0" w:space="0" w:color="auto"/>
                <w:right w:val="none" w:sz="0" w:space="0" w:color="auto"/>
              </w:divBdr>
            </w:div>
            <w:div w:id="131406095">
              <w:marLeft w:val="0"/>
              <w:marRight w:val="0"/>
              <w:marTop w:val="0"/>
              <w:marBottom w:val="0"/>
              <w:divBdr>
                <w:top w:val="none" w:sz="0" w:space="0" w:color="auto"/>
                <w:left w:val="none" w:sz="0" w:space="0" w:color="auto"/>
                <w:bottom w:val="none" w:sz="0" w:space="0" w:color="auto"/>
                <w:right w:val="none" w:sz="0" w:space="0" w:color="auto"/>
              </w:divBdr>
            </w:div>
            <w:div w:id="1777750502">
              <w:marLeft w:val="0"/>
              <w:marRight w:val="0"/>
              <w:marTop w:val="0"/>
              <w:marBottom w:val="0"/>
              <w:divBdr>
                <w:top w:val="none" w:sz="0" w:space="0" w:color="auto"/>
                <w:left w:val="none" w:sz="0" w:space="0" w:color="auto"/>
                <w:bottom w:val="none" w:sz="0" w:space="0" w:color="auto"/>
                <w:right w:val="none" w:sz="0" w:space="0" w:color="auto"/>
              </w:divBdr>
            </w:div>
            <w:div w:id="130486335">
              <w:marLeft w:val="0"/>
              <w:marRight w:val="0"/>
              <w:marTop w:val="0"/>
              <w:marBottom w:val="0"/>
              <w:divBdr>
                <w:top w:val="none" w:sz="0" w:space="0" w:color="auto"/>
                <w:left w:val="none" w:sz="0" w:space="0" w:color="auto"/>
                <w:bottom w:val="none" w:sz="0" w:space="0" w:color="auto"/>
                <w:right w:val="none" w:sz="0" w:space="0" w:color="auto"/>
              </w:divBdr>
            </w:div>
            <w:div w:id="1545826426">
              <w:marLeft w:val="0"/>
              <w:marRight w:val="0"/>
              <w:marTop w:val="0"/>
              <w:marBottom w:val="0"/>
              <w:divBdr>
                <w:top w:val="none" w:sz="0" w:space="0" w:color="auto"/>
                <w:left w:val="none" w:sz="0" w:space="0" w:color="auto"/>
                <w:bottom w:val="none" w:sz="0" w:space="0" w:color="auto"/>
                <w:right w:val="none" w:sz="0" w:space="0" w:color="auto"/>
              </w:divBdr>
            </w:div>
            <w:div w:id="1080252437">
              <w:marLeft w:val="0"/>
              <w:marRight w:val="0"/>
              <w:marTop w:val="0"/>
              <w:marBottom w:val="0"/>
              <w:divBdr>
                <w:top w:val="none" w:sz="0" w:space="0" w:color="auto"/>
                <w:left w:val="none" w:sz="0" w:space="0" w:color="auto"/>
                <w:bottom w:val="none" w:sz="0" w:space="0" w:color="auto"/>
                <w:right w:val="none" w:sz="0" w:space="0" w:color="auto"/>
              </w:divBdr>
              <w:divsChild>
                <w:div w:id="753209543">
                  <w:marLeft w:val="0"/>
                  <w:marRight w:val="0"/>
                  <w:marTop w:val="0"/>
                  <w:marBottom w:val="0"/>
                  <w:divBdr>
                    <w:top w:val="none" w:sz="0" w:space="0" w:color="auto"/>
                    <w:left w:val="none" w:sz="0" w:space="0" w:color="auto"/>
                    <w:bottom w:val="none" w:sz="0" w:space="0" w:color="auto"/>
                    <w:right w:val="none" w:sz="0" w:space="0" w:color="auto"/>
                  </w:divBdr>
                </w:div>
                <w:div w:id="1384063860">
                  <w:marLeft w:val="0"/>
                  <w:marRight w:val="0"/>
                  <w:marTop w:val="0"/>
                  <w:marBottom w:val="0"/>
                  <w:divBdr>
                    <w:top w:val="none" w:sz="0" w:space="0" w:color="auto"/>
                    <w:left w:val="none" w:sz="0" w:space="0" w:color="auto"/>
                    <w:bottom w:val="none" w:sz="0" w:space="0" w:color="auto"/>
                    <w:right w:val="none" w:sz="0" w:space="0" w:color="auto"/>
                  </w:divBdr>
                </w:div>
                <w:div w:id="802650765">
                  <w:marLeft w:val="0"/>
                  <w:marRight w:val="0"/>
                  <w:marTop w:val="0"/>
                  <w:marBottom w:val="0"/>
                  <w:divBdr>
                    <w:top w:val="none" w:sz="0" w:space="0" w:color="auto"/>
                    <w:left w:val="none" w:sz="0" w:space="0" w:color="auto"/>
                    <w:bottom w:val="none" w:sz="0" w:space="0" w:color="auto"/>
                    <w:right w:val="none" w:sz="0" w:space="0" w:color="auto"/>
                  </w:divBdr>
                </w:div>
                <w:div w:id="451245608">
                  <w:marLeft w:val="0"/>
                  <w:marRight w:val="0"/>
                  <w:marTop w:val="0"/>
                  <w:marBottom w:val="0"/>
                  <w:divBdr>
                    <w:top w:val="none" w:sz="0" w:space="0" w:color="auto"/>
                    <w:left w:val="none" w:sz="0" w:space="0" w:color="auto"/>
                    <w:bottom w:val="none" w:sz="0" w:space="0" w:color="auto"/>
                    <w:right w:val="none" w:sz="0" w:space="0" w:color="auto"/>
                  </w:divBdr>
                </w:div>
                <w:div w:id="162284421">
                  <w:marLeft w:val="0"/>
                  <w:marRight w:val="0"/>
                  <w:marTop w:val="0"/>
                  <w:marBottom w:val="0"/>
                  <w:divBdr>
                    <w:top w:val="none" w:sz="0" w:space="0" w:color="auto"/>
                    <w:left w:val="none" w:sz="0" w:space="0" w:color="auto"/>
                    <w:bottom w:val="none" w:sz="0" w:space="0" w:color="auto"/>
                    <w:right w:val="none" w:sz="0" w:space="0" w:color="auto"/>
                  </w:divBdr>
                </w:div>
                <w:div w:id="1842039525">
                  <w:marLeft w:val="0"/>
                  <w:marRight w:val="0"/>
                  <w:marTop w:val="0"/>
                  <w:marBottom w:val="0"/>
                  <w:divBdr>
                    <w:top w:val="none" w:sz="0" w:space="0" w:color="auto"/>
                    <w:left w:val="none" w:sz="0" w:space="0" w:color="auto"/>
                    <w:bottom w:val="none" w:sz="0" w:space="0" w:color="auto"/>
                    <w:right w:val="none" w:sz="0" w:space="0" w:color="auto"/>
                  </w:divBdr>
                </w:div>
                <w:div w:id="1346713216">
                  <w:marLeft w:val="0"/>
                  <w:marRight w:val="0"/>
                  <w:marTop w:val="0"/>
                  <w:marBottom w:val="0"/>
                  <w:divBdr>
                    <w:top w:val="none" w:sz="0" w:space="0" w:color="auto"/>
                    <w:left w:val="none" w:sz="0" w:space="0" w:color="auto"/>
                    <w:bottom w:val="none" w:sz="0" w:space="0" w:color="auto"/>
                    <w:right w:val="none" w:sz="0" w:space="0" w:color="auto"/>
                  </w:divBdr>
                </w:div>
                <w:div w:id="1553541555">
                  <w:marLeft w:val="0"/>
                  <w:marRight w:val="0"/>
                  <w:marTop w:val="0"/>
                  <w:marBottom w:val="0"/>
                  <w:divBdr>
                    <w:top w:val="none" w:sz="0" w:space="0" w:color="auto"/>
                    <w:left w:val="none" w:sz="0" w:space="0" w:color="auto"/>
                    <w:bottom w:val="none" w:sz="0" w:space="0" w:color="auto"/>
                    <w:right w:val="none" w:sz="0" w:space="0" w:color="auto"/>
                  </w:divBdr>
                </w:div>
                <w:div w:id="1339885715">
                  <w:marLeft w:val="0"/>
                  <w:marRight w:val="0"/>
                  <w:marTop w:val="0"/>
                  <w:marBottom w:val="0"/>
                  <w:divBdr>
                    <w:top w:val="none" w:sz="0" w:space="0" w:color="auto"/>
                    <w:left w:val="none" w:sz="0" w:space="0" w:color="auto"/>
                    <w:bottom w:val="none" w:sz="0" w:space="0" w:color="auto"/>
                    <w:right w:val="none" w:sz="0" w:space="0" w:color="auto"/>
                  </w:divBdr>
                </w:div>
                <w:div w:id="2056734395">
                  <w:marLeft w:val="0"/>
                  <w:marRight w:val="0"/>
                  <w:marTop w:val="0"/>
                  <w:marBottom w:val="0"/>
                  <w:divBdr>
                    <w:top w:val="none" w:sz="0" w:space="0" w:color="auto"/>
                    <w:left w:val="none" w:sz="0" w:space="0" w:color="auto"/>
                    <w:bottom w:val="none" w:sz="0" w:space="0" w:color="auto"/>
                    <w:right w:val="none" w:sz="0" w:space="0" w:color="auto"/>
                  </w:divBdr>
                </w:div>
                <w:div w:id="149295653">
                  <w:marLeft w:val="0"/>
                  <w:marRight w:val="0"/>
                  <w:marTop w:val="0"/>
                  <w:marBottom w:val="0"/>
                  <w:divBdr>
                    <w:top w:val="none" w:sz="0" w:space="0" w:color="auto"/>
                    <w:left w:val="none" w:sz="0" w:space="0" w:color="auto"/>
                    <w:bottom w:val="none" w:sz="0" w:space="0" w:color="auto"/>
                    <w:right w:val="none" w:sz="0" w:space="0" w:color="auto"/>
                  </w:divBdr>
                  <w:divsChild>
                    <w:div w:id="137655271">
                      <w:marLeft w:val="0"/>
                      <w:marRight w:val="0"/>
                      <w:marTop w:val="0"/>
                      <w:marBottom w:val="0"/>
                      <w:divBdr>
                        <w:top w:val="none" w:sz="0" w:space="0" w:color="auto"/>
                        <w:left w:val="none" w:sz="0" w:space="0" w:color="auto"/>
                        <w:bottom w:val="none" w:sz="0" w:space="0" w:color="auto"/>
                        <w:right w:val="none" w:sz="0" w:space="0" w:color="auto"/>
                      </w:divBdr>
                    </w:div>
                  </w:divsChild>
                </w:div>
                <w:div w:id="1645432470">
                  <w:marLeft w:val="0"/>
                  <w:marRight w:val="0"/>
                  <w:marTop w:val="0"/>
                  <w:marBottom w:val="0"/>
                  <w:divBdr>
                    <w:top w:val="none" w:sz="0" w:space="0" w:color="auto"/>
                    <w:left w:val="none" w:sz="0" w:space="0" w:color="auto"/>
                    <w:bottom w:val="none" w:sz="0" w:space="0" w:color="auto"/>
                    <w:right w:val="none" w:sz="0" w:space="0" w:color="auto"/>
                  </w:divBdr>
                  <w:divsChild>
                    <w:div w:id="606887136">
                      <w:marLeft w:val="0"/>
                      <w:marRight w:val="0"/>
                      <w:marTop w:val="0"/>
                      <w:marBottom w:val="0"/>
                      <w:divBdr>
                        <w:top w:val="none" w:sz="0" w:space="0" w:color="auto"/>
                        <w:left w:val="none" w:sz="0" w:space="0" w:color="auto"/>
                        <w:bottom w:val="none" w:sz="0" w:space="0" w:color="auto"/>
                        <w:right w:val="none" w:sz="0" w:space="0" w:color="auto"/>
                      </w:divBdr>
                    </w:div>
                    <w:div w:id="599264703">
                      <w:marLeft w:val="0"/>
                      <w:marRight w:val="0"/>
                      <w:marTop w:val="0"/>
                      <w:marBottom w:val="0"/>
                      <w:divBdr>
                        <w:top w:val="none" w:sz="0" w:space="0" w:color="auto"/>
                        <w:left w:val="none" w:sz="0" w:space="0" w:color="auto"/>
                        <w:bottom w:val="none" w:sz="0" w:space="0" w:color="auto"/>
                        <w:right w:val="none" w:sz="0" w:space="0" w:color="auto"/>
                      </w:divBdr>
                    </w:div>
                  </w:divsChild>
                </w:div>
                <w:div w:id="2038266733">
                  <w:marLeft w:val="0"/>
                  <w:marRight w:val="0"/>
                  <w:marTop w:val="0"/>
                  <w:marBottom w:val="0"/>
                  <w:divBdr>
                    <w:top w:val="none" w:sz="0" w:space="0" w:color="auto"/>
                    <w:left w:val="none" w:sz="0" w:space="0" w:color="auto"/>
                    <w:bottom w:val="none" w:sz="0" w:space="0" w:color="auto"/>
                    <w:right w:val="none" w:sz="0" w:space="0" w:color="auto"/>
                  </w:divBdr>
                  <w:divsChild>
                    <w:div w:id="18873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gb/functions_operators.htm" TargetMode="External"/><Relationship Id="rId13" Type="http://schemas.openxmlformats.org/officeDocument/2006/relationships/hyperlink" Target="https://help.tableau.com/current/pro/desktop/en-gb/functions_operators.htm" TargetMode="External"/><Relationship Id="rId18" Type="http://schemas.openxmlformats.org/officeDocument/2006/relationships/hyperlink" Target="https://help.tableau.com/current/pro/desktop/en-gb/functions_functions_typeconversion.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lp.tableau.com/current/pro/desktop/en-gb/functions_operators.htm" TargetMode="External"/><Relationship Id="rId12" Type="http://schemas.openxmlformats.org/officeDocument/2006/relationships/hyperlink" Target="https://help.tableau.com/current/pro/desktop/en-gb/functions_operators.htm" TargetMode="External"/><Relationship Id="rId17" Type="http://schemas.openxmlformats.org/officeDocument/2006/relationships/hyperlink" Target="https://help.tableau.com/current/pro/desktop/en-gb/parameters_create.htm" TargetMode="External"/><Relationship Id="rId2" Type="http://schemas.openxmlformats.org/officeDocument/2006/relationships/styles" Target="styles.xml"/><Relationship Id="rId16" Type="http://schemas.openxmlformats.org/officeDocument/2006/relationships/hyperlink" Target="https://help.tableau.com/current/pro/desktop/en-gb/functions_functions_date.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tableau.com/current/pro/desktop/en-gb/functions_operators.htm" TargetMode="External"/><Relationship Id="rId11" Type="http://schemas.openxmlformats.org/officeDocument/2006/relationships/image" Target="media/image1.png"/><Relationship Id="rId5" Type="http://schemas.openxmlformats.org/officeDocument/2006/relationships/hyperlink" Target="https://help.tableau.com/current/pro/desktop/en-gb/functions_all_alphabetical.htm" TargetMode="External"/><Relationship Id="rId15" Type="http://schemas.openxmlformats.org/officeDocument/2006/relationships/hyperlink" Target="https://help.tableau.com/current/pro/desktop/en-gb/functions_operators.htm" TargetMode="External"/><Relationship Id="rId10" Type="http://schemas.openxmlformats.org/officeDocument/2006/relationships/hyperlink" Target="https://help.tableau.com/current/pro/desktop/en-gb/functions_operators.htm" TargetMode="External"/><Relationship Id="rId19" Type="http://schemas.openxmlformats.org/officeDocument/2006/relationships/hyperlink" Target="https://help.tableau.com/current/pro/desktop/en-gb/functions_all_categories.htm" TargetMode="External"/><Relationship Id="rId4" Type="http://schemas.openxmlformats.org/officeDocument/2006/relationships/webSettings" Target="webSettings.xml"/><Relationship Id="rId9" Type="http://schemas.openxmlformats.org/officeDocument/2006/relationships/hyperlink" Target="https://help.tableau.com/current/pro/desktop/en-gb/parameters_create.htm"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2768</Words>
  <Characters>15779</Characters>
  <Application>Microsoft Office Word</Application>
  <DocSecurity>0</DocSecurity>
  <Lines>131</Lines>
  <Paragraphs>37</Paragraphs>
  <ScaleCrop>false</ScaleCrop>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McGee</dc:creator>
  <cp:keywords/>
  <dc:description/>
  <cp:lastModifiedBy>Kristy McGee</cp:lastModifiedBy>
  <cp:revision>1</cp:revision>
  <dcterms:created xsi:type="dcterms:W3CDTF">2020-01-14T10:51:00Z</dcterms:created>
  <dcterms:modified xsi:type="dcterms:W3CDTF">2020-01-14T10:53:00Z</dcterms:modified>
</cp:coreProperties>
</file>