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color w:val="222222"/>
          <w:sz w:val="24"/>
          <w:szCs w:val="24"/>
        </w:rPr>
      </w:pPr>
      <w:r w:rsidDel="00000000" w:rsidR="00000000" w:rsidRPr="00000000">
        <w:rPr>
          <w:b w:val="1"/>
          <w:color w:val="282828"/>
          <w:sz w:val="24"/>
          <w:szCs w:val="24"/>
          <w:rtl w:val="0"/>
        </w:rPr>
        <w:t xml:space="preserve">INF303D: Academic Success in the Digital University</w:t>
      </w:r>
      <w:r w:rsidDel="00000000" w:rsidR="00000000" w:rsidRPr="00000000">
        <w:rPr>
          <w:rtl w:val="0"/>
        </w:rPr>
      </w:r>
    </w:p>
    <w:p w:rsidR="00000000" w:rsidDel="00000000" w:rsidP="00000000" w:rsidRDefault="00000000" w:rsidRPr="00000000" w14:paraId="00000001">
      <w:pPr>
        <w:contextualSpacing w:val="0"/>
        <w:rPr>
          <w:b w:val="1"/>
          <w:color w:val="282828"/>
          <w:sz w:val="24"/>
          <w:szCs w:val="24"/>
        </w:rPr>
      </w:pPr>
      <w:r w:rsidDel="00000000" w:rsidR="00000000" w:rsidRPr="00000000">
        <w:rPr>
          <w:rtl w:val="0"/>
        </w:rPr>
      </w:r>
    </w:p>
    <w:p w:rsidR="00000000" w:rsidDel="00000000" w:rsidP="00000000" w:rsidRDefault="00000000" w:rsidRPr="00000000" w14:paraId="00000002">
      <w:pPr>
        <w:contextualSpacing w:val="0"/>
        <w:rPr>
          <w:b w:val="1"/>
          <w:color w:val="282828"/>
          <w:sz w:val="24"/>
          <w:szCs w:val="24"/>
        </w:rPr>
      </w:pPr>
      <w:r w:rsidDel="00000000" w:rsidR="00000000" w:rsidRPr="00000000">
        <w:rPr>
          <w:b w:val="1"/>
          <w:color w:val="282828"/>
          <w:sz w:val="24"/>
          <w:szCs w:val="24"/>
          <w:rtl w:val="0"/>
        </w:rPr>
        <w:t xml:space="preserve">Class Description:</w:t>
      </w:r>
    </w:p>
    <w:p w:rsidR="00000000" w:rsidDel="00000000" w:rsidP="00000000" w:rsidRDefault="00000000" w:rsidRPr="00000000" w14:paraId="00000003">
      <w:pPr>
        <w:shd w:fill="ffffff" w:val="clear"/>
        <w:contextualSpacing w:val="0"/>
        <w:rPr>
          <w:color w:val="282828"/>
          <w:sz w:val="24"/>
          <w:szCs w:val="24"/>
        </w:rPr>
      </w:pPr>
      <w:r w:rsidDel="00000000" w:rsidR="00000000" w:rsidRPr="00000000">
        <w:rPr>
          <w:color w:val="282828"/>
          <w:sz w:val="24"/>
          <w:szCs w:val="24"/>
          <w:rtl w:val="0"/>
        </w:rPr>
        <w:t xml:space="preserve">Meets June 7 - August 17. This course can for the most part be done on the student’s own schedule. </w:t>
      </w:r>
    </w:p>
    <w:p w:rsidR="00000000" w:rsidDel="00000000" w:rsidP="00000000" w:rsidRDefault="00000000" w:rsidRPr="00000000" w14:paraId="00000004">
      <w:pPr>
        <w:shd w:fill="ffffff" w:val="clear"/>
        <w:contextualSpacing w:val="0"/>
        <w:rPr>
          <w:color w:val="282828"/>
          <w:sz w:val="24"/>
          <w:szCs w:val="24"/>
        </w:rPr>
      </w:pPr>
      <w:r w:rsidDel="00000000" w:rsidR="00000000" w:rsidRPr="00000000">
        <w:rPr>
          <w:rtl w:val="0"/>
        </w:rPr>
      </w:r>
    </w:p>
    <w:p w:rsidR="00000000" w:rsidDel="00000000" w:rsidP="00000000" w:rsidRDefault="00000000" w:rsidRPr="00000000" w14:paraId="00000005">
      <w:pPr>
        <w:shd w:fill="ffffff" w:val="clear"/>
        <w:contextualSpacing w:val="0"/>
        <w:rPr>
          <w:color w:val="282828"/>
          <w:sz w:val="24"/>
          <w:szCs w:val="24"/>
        </w:rPr>
      </w:pPr>
      <w:r w:rsidDel="00000000" w:rsidR="00000000" w:rsidRPr="00000000">
        <w:rPr>
          <w:color w:val="282828"/>
          <w:sz w:val="24"/>
          <w:szCs w:val="24"/>
          <w:rtl w:val="0"/>
        </w:rPr>
        <w:t xml:space="preserve">Students must complete assigned modules weekly, but are allowed to get ahead on readings and most assignments. Consistent online group interaction is a required component of the course - some synchronous meetings will be required. Students are encouraged to visit </w:t>
      </w:r>
      <w:hyperlink r:id="rId6">
        <w:r w:rsidDel="00000000" w:rsidR="00000000" w:rsidRPr="00000000">
          <w:rPr>
            <w:color w:val="bf5700"/>
            <w:sz w:val="24"/>
            <w:szCs w:val="24"/>
            <w:u w:val="single"/>
            <w:rtl w:val="0"/>
          </w:rPr>
          <w:t xml:space="preserve">http://www.laits.utexas.edu/tower/online/courses/ </w:t>
        </w:r>
      </w:hyperlink>
      <w:r w:rsidDel="00000000" w:rsidR="00000000" w:rsidRPr="00000000">
        <w:rPr>
          <w:color w:val="282828"/>
          <w:sz w:val="24"/>
          <w:szCs w:val="24"/>
          <w:rtl w:val="0"/>
        </w:rPr>
        <w:t xml:space="preserve">to test their computer and network connection before classes begin (direct link: </w:t>
      </w:r>
      <w:hyperlink r:id="rId7">
        <w:r w:rsidDel="00000000" w:rsidR="00000000" w:rsidRPr="00000000">
          <w:rPr>
            <w:color w:val="1155cc"/>
            <w:sz w:val="24"/>
            <w:szCs w:val="24"/>
            <w:u w:val="single"/>
            <w:rtl w:val="0"/>
          </w:rPr>
          <w:t xml:space="preserve">http://www.laits.utexas.edu/tower/tech.php</w:t>
        </w:r>
      </w:hyperlink>
      <w:r w:rsidDel="00000000" w:rsidR="00000000" w:rsidRPr="00000000">
        <w:rPr>
          <w:color w:val="282828"/>
          <w:sz w:val="24"/>
          <w:szCs w:val="24"/>
          <w:rtl w:val="0"/>
        </w:rPr>
        <w:t xml:space="preserve">).</w:t>
      </w:r>
    </w:p>
    <w:p w:rsidR="00000000" w:rsidDel="00000000" w:rsidP="00000000" w:rsidRDefault="00000000" w:rsidRPr="00000000" w14:paraId="00000006">
      <w:pPr>
        <w:shd w:fill="ffffff" w:val="clear"/>
        <w:contextualSpacing w:val="0"/>
        <w:rPr>
          <w:color w:val="282828"/>
          <w:sz w:val="24"/>
          <w:szCs w:val="24"/>
        </w:rPr>
      </w:pPr>
      <w:r w:rsidDel="00000000" w:rsidR="00000000" w:rsidRPr="00000000">
        <w:rPr>
          <w:rtl w:val="0"/>
        </w:rPr>
      </w:r>
    </w:p>
    <w:p w:rsidR="00000000" w:rsidDel="00000000" w:rsidP="00000000" w:rsidRDefault="00000000" w:rsidRPr="00000000" w14:paraId="00000007">
      <w:pPr>
        <w:shd w:fill="ffffff" w:val="clear"/>
        <w:contextualSpacing w:val="0"/>
        <w:rPr>
          <w:color w:val="282828"/>
          <w:sz w:val="24"/>
          <w:szCs w:val="24"/>
        </w:rPr>
      </w:pPr>
      <w:r w:rsidDel="00000000" w:rsidR="00000000" w:rsidRPr="00000000">
        <w:rPr>
          <w:color w:val="282828"/>
          <w:sz w:val="24"/>
          <w:szCs w:val="24"/>
          <w:rtl w:val="0"/>
        </w:rPr>
        <w:t xml:space="preserve">This course will provide students with opportunities to navigate and use digital information resources, tools, and skills that they should know and use in order to excel in their studies at a modern “digital” university (including Canvas Learning Management System, library and research resources, and citation software) and to succeed in their personal and professional pursuits as university graduates. The course will also introduce students to fundamental information about the internet and other digital environments, practical online collaboration tools and strategies, presentation techniques, and the basics of web design. The course will culminate in a final web design project where student will create an online portfolio website.</w:t>
      </w:r>
    </w:p>
    <w:p w:rsidR="00000000" w:rsidDel="00000000" w:rsidP="00000000" w:rsidRDefault="00000000" w:rsidRPr="00000000" w14:paraId="00000008">
      <w:pPr>
        <w:shd w:fill="ffffff" w:val="clear"/>
        <w:contextualSpacing w:val="0"/>
        <w:rPr>
          <w:color w:val="282828"/>
          <w:sz w:val="24"/>
          <w:szCs w:val="24"/>
        </w:rPr>
      </w:pPr>
      <w:r w:rsidDel="00000000" w:rsidR="00000000" w:rsidRPr="00000000">
        <w:rPr>
          <w:rtl w:val="0"/>
        </w:rPr>
      </w:r>
    </w:p>
    <w:p w:rsidR="00000000" w:rsidDel="00000000" w:rsidP="00000000" w:rsidRDefault="00000000" w:rsidRPr="00000000" w14:paraId="00000009">
      <w:pPr>
        <w:shd w:fill="ffffff" w:val="clear"/>
        <w:contextualSpacing w:val="0"/>
        <w:rPr>
          <w:color w:val="282828"/>
          <w:sz w:val="24"/>
          <w:szCs w:val="24"/>
        </w:rPr>
      </w:pPr>
      <w:r w:rsidDel="00000000" w:rsidR="00000000" w:rsidRPr="00000000">
        <w:rPr>
          <w:color w:val="282828"/>
          <w:sz w:val="24"/>
          <w:szCs w:val="24"/>
          <w:rtl w:val="0"/>
        </w:rPr>
        <w:t xml:space="preserve">There will be no midterm or final exam administered. The entire course grade will be based upon weekly quizzes, group discussions and assignments, and three individual assignments (written, video, and portfolio website). There is no textbook for this course - all readings are contained within the course’s Canvas site.</w:t>
      </w:r>
      <w:r w:rsidDel="00000000" w:rsidR="00000000" w:rsidRPr="00000000">
        <w:rPr>
          <w:rtl w:val="0"/>
        </w:rPr>
      </w:r>
    </w:p>
    <w:p w:rsidR="00000000" w:rsidDel="00000000" w:rsidP="00000000" w:rsidRDefault="00000000" w:rsidRPr="00000000" w14:paraId="0000000A">
      <w:pPr>
        <w:contextualSpacing w:val="0"/>
        <w:rPr>
          <w:b w:val="1"/>
          <w:color w:val="282828"/>
          <w:sz w:val="24"/>
          <w:szCs w:val="24"/>
        </w:rPr>
      </w:pPr>
      <w:r w:rsidDel="00000000" w:rsidR="00000000" w:rsidRPr="00000000">
        <w:rPr>
          <w:rtl w:val="0"/>
        </w:rPr>
      </w:r>
    </w:p>
    <w:p w:rsidR="00000000" w:rsidDel="00000000" w:rsidP="00000000" w:rsidRDefault="00000000" w:rsidRPr="00000000" w14:paraId="0000000B">
      <w:pPr>
        <w:contextualSpacing w:val="0"/>
        <w:rPr>
          <w:b w:val="1"/>
          <w:color w:val="282828"/>
          <w:sz w:val="24"/>
          <w:szCs w:val="24"/>
        </w:rPr>
      </w:pPr>
      <w:r w:rsidDel="00000000" w:rsidR="00000000" w:rsidRPr="00000000">
        <w:rPr>
          <w:b w:val="1"/>
          <w:color w:val="282828"/>
          <w:sz w:val="24"/>
          <w:szCs w:val="24"/>
          <w:rtl w:val="0"/>
        </w:rPr>
        <w:t xml:space="preserve">Official UT Austin Course Description:</w:t>
      </w:r>
    </w:p>
    <w:p w:rsidR="00000000" w:rsidDel="00000000" w:rsidP="00000000" w:rsidRDefault="00000000" w:rsidRPr="00000000" w14:paraId="0000000C">
      <w:pPr>
        <w:contextualSpacing w:val="0"/>
        <w:rPr>
          <w:color w:val="282828"/>
          <w:sz w:val="24"/>
          <w:szCs w:val="24"/>
        </w:rPr>
      </w:pPr>
      <w:r w:rsidDel="00000000" w:rsidR="00000000" w:rsidRPr="00000000">
        <w:rPr>
          <w:color w:val="282828"/>
          <w:sz w:val="24"/>
          <w:szCs w:val="24"/>
          <w:rtl w:val="0"/>
        </w:rPr>
        <w:t xml:space="preserve">Exposure to a wide variety of information and academic resources, tools, and skills. Focus is on the digital landscape of higher education. Subjects include features of the primary learning management system used; communication and organizational tools; library resources; basic online research resources; and ethical and safety concerns. </w:t>
      </w:r>
      <w:r w:rsidDel="00000000" w:rsidR="00000000" w:rsidRPr="00000000">
        <w:rPr>
          <w:rtl w:val="0"/>
        </w:rPr>
      </w:r>
    </w:p>
    <w:p w:rsidR="00000000" w:rsidDel="00000000" w:rsidP="00000000" w:rsidRDefault="00000000" w:rsidRPr="00000000" w14:paraId="0000000D">
      <w:pPr>
        <w:contextualSpacing w:val="0"/>
        <w:rPr>
          <w:b w:val="1"/>
          <w:color w:val="282828"/>
          <w:sz w:val="24"/>
          <w:szCs w:val="24"/>
        </w:rPr>
      </w:pPr>
      <w:r w:rsidDel="00000000" w:rsidR="00000000" w:rsidRPr="00000000">
        <w:rPr>
          <w:rtl w:val="0"/>
        </w:rPr>
      </w:r>
    </w:p>
    <w:p w:rsidR="00000000" w:rsidDel="00000000" w:rsidP="00000000" w:rsidRDefault="00000000" w:rsidRPr="00000000" w14:paraId="0000000E">
      <w:pPr>
        <w:contextualSpacing w:val="0"/>
        <w:rPr>
          <w:b w:val="1"/>
          <w:color w:val="282828"/>
          <w:sz w:val="24"/>
          <w:szCs w:val="24"/>
        </w:rPr>
      </w:pPr>
      <w:r w:rsidDel="00000000" w:rsidR="00000000" w:rsidRPr="00000000">
        <w:rPr>
          <w:b w:val="1"/>
          <w:color w:val="282828"/>
          <w:sz w:val="24"/>
          <w:szCs w:val="24"/>
          <w:rtl w:val="0"/>
        </w:rPr>
        <w:t xml:space="preserve">Prerequisites:</w:t>
      </w:r>
    </w:p>
    <w:p w:rsidR="00000000" w:rsidDel="00000000" w:rsidP="00000000" w:rsidRDefault="00000000" w:rsidRPr="00000000" w14:paraId="0000000F">
      <w:pPr>
        <w:contextualSpacing w:val="0"/>
        <w:rPr>
          <w:color w:val="282828"/>
          <w:sz w:val="24"/>
          <w:szCs w:val="24"/>
        </w:rPr>
      </w:pPr>
      <w:r w:rsidDel="00000000" w:rsidR="00000000" w:rsidRPr="00000000">
        <w:rPr>
          <w:color w:val="282828"/>
          <w:sz w:val="24"/>
          <w:szCs w:val="24"/>
          <w:rtl w:val="0"/>
        </w:rPr>
        <w:t xml:space="preserve">None.</w:t>
      </w:r>
    </w:p>
    <w:p w:rsidR="00000000" w:rsidDel="00000000" w:rsidP="00000000" w:rsidRDefault="00000000" w:rsidRPr="00000000" w14:paraId="00000010">
      <w:pPr>
        <w:contextualSpacing w:val="0"/>
        <w:rPr>
          <w:color w:val="282828"/>
          <w:sz w:val="24"/>
          <w:szCs w:val="24"/>
        </w:rPr>
      </w:pPr>
      <w:r w:rsidDel="00000000" w:rsidR="00000000" w:rsidRPr="00000000">
        <w:rPr>
          <w:rtl w:val="0"/>
        </w:rPr>
      </w:r>
    </w:p>
    <w:p w:rsidR="00000000" w:rsidDel="00000000" w:rsidP="00000000" w:rsidRDefault="00000000" w:rsidRPr="00000000" w14:paraId="00000011">
      <w:pPr>
        <w:spacing w:after="600" w:lineRule="auto"/>
        <w:contextualSpacing w:val="0"/>
        <w:rPr>
          <w:color w:val="282828"/>
          <w:sz w:val="24"/>
          <w:szCs w:val="24"/>
        </w:rPr>
      </w:pPr>
      <w:r w:rsidDel="00000000" w:rsidR="00000000" w:rsidRPr="00000000">
        <w:rPr>
          <w:color w:val="282828"/>
          <w:sz w:val="24"/>
          <w:szCs w:val="24"/>
          <w:rtl w:val="0"/>
        </w:rPr>
        <w:t xml:space="preserve">Those seeking college credit must demonstrate college readiness in reading and provide identity verification.</w:t>
      </w:r>
    </w:p>
    <w:p w:rsidR="00000000" w:rsidDel="00000000" w:rsidP="00000000" w:rsidRDefault="00000000" w:rsidRPr="00000000" w14:paraId="00000012">
      <w:pPr>
        <w:spacing w:after="600" w:lineRule="auto"/>
        <w:contextualSpacing w:val="0"/>
        <w:rPr/>
      </w:pPr>
      <w:r w:rsidDel="00000000" w:rsidR="00000000" w:rsidRPr="00000000">
        <w:rPr>
          <w:rtl w:val="0"/>
        </w:rPr>
        <w:t xml:space="preserve">For more information, visit https://www.ischool.utexas.edu/programs/minor/inf303d</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aits.utexas.edu/tower/online/courses/" TargetMode="External"/><Relationship Id="rId7" Type="http://schemas.openxmlformats.org/officeDocument/2006/relationships/hyperlink" Target="http://www.laits.utexas.edu/tower/tech.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