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7C47C" w14:textId="66A0CDD0" w:rsidR="00E11EF8" w:rsidRDefault="00151B52" w:rsidP="00E11EF8">
      <w:pPr>
        <w:jc w:val="center"/>
        <w:rPr>
          <w:b/>
          <w:bCs/>
        </w:rPr>
      </w:pPr>
      <w:r>
        <w:rPr>
          <w:b/>
          <w:bCs/>
        </w:rPr>
        <w:t>An i</w:t>
      </w:r>
      <w:r w:rsidR="00E11EF8">
        <w:rPr>
          <w:b/>
          <w:bCs/>
        </w:rPr>
        <w:t>nvestigation of fish community composition in the Chicago Area Waterway System</w:t>
      </w:r>
    </w:p>
    <w:p w14:paraId="23C20819" w14:textId="7E0FA238" w:rsidR="009F2093" w:rsidRPr="009F2093" w:rsidRDefault="009F2093" w:rsidP="009F2093">
      <w:r w:rsidRPr="009F2093">
        <w:t xml:space="preserve">Github repository </w:t>
      </w:r>
      <w:r w:rsidR="000C0C6B">
        <w:t>with data and R code</w:t>
      </w:r>
      <w:r w:rsidRPr="009F2093">
        <w:t>: https://github.com/mcgilll/ENTM642-Final.git</w:t>
      </w:r>
    </w:p>
    <w:p w14:paraId="3C695408" w14:textId="3909C56D" w:rsidR="00E77CB9" w:rsidRPr="00E77CB9" w:rsidRDefault="00E77CB9" w:rsidP="00E77CB9">
      <w:pPr>
        <w:rPr>
          <w:b/>
          <w:bCs/>
        </w:rPr>
      </w:pPr>
      <w:r>
        <w:rPr>
          <w:b/>
          <w:bCs/>
        </w:rPr>
        <w:t>Intro</w:t>
      </w:r>
    </w:p>
    <w:p w14:paraId="78B1B588" w14:textId="278600F4" w:rsidR="001115F5" w:rsidRDefault="001115F5" w:rsidP="00D05D7C">
      <w:pPr>
        <w:ind w:firstLine="720"/>
      </w:pPr>
      <w:r>
        <w:t xml:space="preserve">The Chicago Area Waterway System, </w:t>
      </w:r>
      <w:r w:rsidR="00D05D7C">
        <w:t>initialized</w:t>
      </w:r>
      <w:r>
        <w:t xml:space="preserve"> as CAWS, is a </w:t>
      </w:r>
      <w:r w:rsidR="00006EC0">
        <w:t>system</w:t>
      </w:r>
      <w:r>
        <w:t xml:space="preserve"> comprised of over 140km of waterways</w:t>
      </w:r>
      <w:r w:rsidR="00D05D7C">
        <w:t xml:space="preserve"> </w:t>
      </w:r>
      <w:r w:rsidR="00B417BE">
        <w:t>(United States Geological Survey, 2015)</w:t>
      </w:r>
      <w:r>
        <w:t xml:space="preserve">. Most of the system has been dredged, straightened, channelized, and </w:t>
      </w:r>
      <w:r w:rsidR="00006EC0">
        <w:t xml:space="preserve">the flow has </w:t>
      </w:r>
      <w:r>
        <w:t xml:space="preserve">even </w:t>
      </w:r>
      <w:r w:rsidR="00006EC0">
        <w:t xml:space="preserve">been </w:t>
      </w:r>
      <w:r>
        <w:t xml:space="preserve">reversed. Several </w:t>
      </w:r>
      <w:r w:rsidR="00006EC0">
        <w:t>waterways</w:t>
      </w:r>
      <w:r>
        <w:t xml:space="preserve"> make up the CAWS, including the North Shore Channel</w:t>
      </w:r>
      <w:r w:rsidR="00D05D7C">
        <w:t xml:space="preserve"> (NSC)</w:t>
      </w:r>
      <w:r>
        <w:t>, the Chicago River proper, the North and South Branches</w:t>
      </w:r>
      <w:r w:rsidR="00D05D7C">
        <w:t xml:space="preserve"> (NBCR and SBCR, respectively)</w:t>
      </w:r>
      <w:r>
        <w:t>, and the Chicago Sanitary and Ship canal</w:t>
      </w:r>
      <w:r w:rsidR="00D05D7C">
        <w:t xml:space="preserve"> (CSSC)</w:t>
      </w:r>
      <w:r>
        <w:t xml:space="preserve"> (figure 1). </w:t>
      </w:r>
    </w:p>
    <w:p w14:paraId="16B5FE5A" w14:textId="39EB994E" w:rsidR="00D05D7C" w:rsidRDefault="001115F5">
      <w:r>
        <w:tab/>
        <w:t>Like many urban rivers, it faces many ecological challenges brought on</w:t>
      </w:r>
      <w:r w:rsidR="00D05D7C">
        <w:t xml:space="preserve"> mainly through</w:t>
      </w:r>
      <w:r>
        <w:t xml:space="preserve"> anthropogenic </w:t>
      </w:r>
      <w:r w:rsidR="00D05D7C">
        <w:t>effects</w:t>
      </w:r>
      <w:r>
        <w:t>, such as boat traffic, lack of habitat, and pollution from both raw and treated sewage</w:t>
      </w:r>
      <w:r w:rsidR="00073001">
        <w:t xml:space="preserve"> (</w:t>
      </w:r>
      <w:r w:rsidR="00073001" w:rsidRPr="00415A3A">
        <w:rPr>
          <w:bCs/>
        </w:rPr>
        <w:t>Happel &amp; Gallagher</w:t>
      </w:r>
      <w:r w:rsidR="00073001">
        <w:rPr>
          <w:bCs/>
        </w:rPr>
        <w:t xml:space="preserve">, </w:t>
      </w:r>
      <w:r w:rsidR="00073001" w:rsidRPr="00415A3A">
        <w:rPr>
          <w:bCs/>
        </w:rPr>
        <w:t>2020</w:t>
      </w:r>
      <w:r w:rsidR="004673F2" w:rsidRPr="00415A3A">
        <w:rPr>
          <w:bCs/>
        </w:rPr>
        <w:t>).</w:t>
      </w:r>
      <w:r>
        <w:t xml:space="preserve"> </w:t>
      </w:r>
      <w:r w:rsidR="00D05D7C">
        <w:t xml:space="preserve">The CAWS uses an outdated combined sewer system </w:t>
      </w:r>
      <w:r w:rsidR="005074F2">
        <w:t xml:space="preserve">(United States Geological Survey, 2015). </w:t>
      </w:r>
      <w:r w:rsidR="00D05D7C">
        <w:t xml:space="preserve">During heavy rains, this sewer system can overflow and back-up into the river, filling the water with thousands of gallons of untreated sewage leading to hypoxic conditions </w:t>
      </w:r>
      <w:r w:rsidR="005074F2">
        <w:t xml:space="preserve">(Gaulke et al., 2015). </w:t>
      </w:r>
    </w:p>
    <w:p w14:paraId="4FD39CA1" w14:textId="670BB9D7" w:rsidR="00937BDD" w:rsidRDefault="00D05D7C" w:rsidP="00D05D7C">
      <w:pPr>
        <w:ind w:firstLine="720"/>
      </w:pPr>
      <w:r>
        <w:t xml:space="preserve">The CAWS also features 6 water reclamation plants that have outflows into the river. The Stickney Water Reclamation Plant, located on the CSSC, is the largest reclamation plant in the world, processing an average of </w:t>
      </w:r>
      <w:r w:rsidR="00A23D66">
        <w:t>700 million gallons of wastewater per day (MWRD, 2019a)</w:t>
      </w:r>
      <w:r>
        <w:t>. The O’Brien Water Reclamation Plant</w:t>
      </w:r>
      <w:r w:rsidR="00073001">
        <w:t xml:space="preserve"> is</w:t>
      </w:r>
      <w:r>
        <w:t xml:space="preserve"> located on the NSC</w:t>
      </w:r>
      <w:r w:rsidR="00DB47C4">
        <w:t xml:space="preserve"> </w:t>
      </w:r>
      <w:r w:rsidR="00073001">
        <w:t xml:space="preserve">and treats an average of 230 million gallons per day </w:t>
      </w:r>
      <w:r w:rsidR="00A23D66">
        <w:t>(MWRD, 2019b</w:t>
      </w:r>
      <w:r w:rsidR="00116ABE">
        <w:t>).</w:t>
      </w:r>
      <w:r>
        <w:t xml:space="preserve"> </w:t>
      </w:r>
      <w:r w:rsidR="00FB2282">
        <w:t xml:space="preserve">Up to 70% of the flow of the CAWS comes from sewage treatment plant effluent </w:t>
      </w:r>
      <w:r w:rsidR="00B417BE">
        <w:t>(United States Geological Survey, 2015)</w:t>
      </w:r>
      <w:r w:rsidR="00FB2282">
        <w:t xml:space="preserve">. </w:t>
      </w:r>
    </w:p>
    <w:p w14:paraId="466FDE6E" w14:textId="31BB59D1" w:rsidR="00D05D7C" w:rsidRPr="00073001" w:rsidRDefault="00073001" w:rsidP="00073001">
      <w:pPr>
        <w:ind w:firstLine="720"/>
        <w:rPr>
          <w:bCs/>
        </w:rPr>
      </w:pPr>
      <w:r>
        <w:rPr>
          <w:bCs/>
        </w:rPr>
        <w:t>Fish communities can serve as biological indicators of water quality (Fausch et al., 1990).</w:t>
      </w:r>
      <w:r w:rsidRPr="00415A3A">
        <w:rPr>
          <w:bCs/>
        </w:rPr>
        <w:t xml:space="preserve"> </w:t>
      </w:r>
      <w:r w:rsidR="00D05D7C">
        <w:t>W</w:t>
      </w:r>
      <w:r>
        <w:t>astewater treatment plant</w:t>
      </w:r>
      <w:r w:rsidR="00D05D7C">
        <w:t xml:space="preserve"> outflows can </w:t>
      </w:r>
      <w:r w:rsidR="008B08EF">
        <w:t>severely</w:t>
      </w:r>
      <w:r w:rsidR="00D05D7C">
        <w:t xml:space="preserve"> impact fish communities</w:t>
      </w:r>
      <w:r w:rsidR="003B7F09">
        <w:t xml:space="preserve">. Sites closest to wastewater treatment </w:t>
      </w:r>
      <w:r w:rsidR="008C40C0">
        <w:t>plant</w:t>
      </w:r>
      <w:r w:rsidR="003B7F09">
        <w:t xml:space="preserve"> outfalls have a higher abundance of </w:t>
      </w:r>
      <w:r w:rsidR="00A73EBA">
        <w:t>species and</w:t>
      </w:r>
      <w:r w:rsidR="008C40C0">
        <w:t xml:space="preserve"> have more stress tolerant and non-native species</w:t>
      </w:r>
      <w:r w:rsidR="00D05D7C">
        <w:t xml:space="preserve"> </w:t>
      </w:r>
      <w:r w:rsidR="00A86F0C">
        <w:t>(McCallum et al., 2019)</w:t>
      </w:r>
      <w:r w:rsidR="00D05D7C">
        <w:t>. Because these branches of the Chicago River receive water from different sources, I hypothesize that the fish communities in</w:t>
      </w:r>
      <w:r w:rsidR="008B08EF">
        <w:t xml:space="preserve"> the different </w:t>
      </w:r>
      <w:r w:rsidR="005074F2">
        <w:t>waterways</w:t>
      </w:r>
      <w:r w:rsidR="008B08EF">
        <w:t xml:space="preserve"> will be significantly different. I hypothesize that the Chicago River communities will be an outlier because it receives water from Lake Michigan, which is on average colder and less productive than the river. It also does not receive any treated wastewater, unlike</w:t>
      </w:r>
      <w:r w:rsidR="00DB47C4">
        <w:t xml:space="preserve"> the</w:t>
      </w:r>
      <w:r w:rsidR="008B08EF">
        <w:t xml:space="preserve"> NSC</w:t>
      </w:r>
      <w:r w:rsidR="00DB47C4">
        <w:t xml:space="preserve"> and</w:t>
      </w:r>
      <w:r w:rsidR="008B08EF">
        <w:t xml:space="preserve"> CSSC. </w:t>
      </w:r>
    </w:p>
    <w:p w14:paraId="482C3B9D" w14:textId="2ECF99E9" w:rsidR="00E77CB9" w:rsidRDefault="00E77CB9" w:rsidP="00E77CB9">
      <w:pPr>
        <w:rPr>
          <w:b/>
          <w:bCs/>
        </w:rPr>
      </w:pPr>
      <w:r>
        <w:rPr>
          <w:b/>
          <w:bCs/>
        </w:rPr>
        <w:t>Methods</w:t>
      </w:r>
    </w:p>
    <w:p w14:paraId="7BBC94F7" w14:textId="15CFFD59" w:rsidR="00EE3B66" w:rsidRPr="00EE3B66" w:rsidRDefault="00EE3B66" w:rsidP="00E77CB9">
      <w:pPr>
        <w:rPr>
          <w:i/>
          <w:iCs/>
        </w:rPr>
      </w:pPr>
      <w:r w:rsidRPr="00EE3B66">
        <w:rPr>
          <w:i/>
          <w:iCs/>
        </w:rPr>
        <w:t>Fish Collection</w:t>
      </w:r>
    </w:p>
    <w:p w14:paraId="2ACA8E85" w14:textId="1EBEC8FF" w:rsidR="003F00CA" w:rsidRDefault="008B08EF" w:rsidP="00885184">
      <w:pPr>
        <w:ind w:firstLine="720"/>
      </w:pPr>
      <w:r>
        <w:t xml:space="preserve">To test this hypothesis, I </w:t>
      </w:r>
      <w:r w:rsidR="00C921C6">
        <w:t>used</w:t>
      </w:r>
      <w:r>
        <w:t xml:space="preserve"> fish abundance data from the Metropolitan Water Reclamation Distric</w:t>
      </w:r>
      <w:r w:rsidR="005074F2">
        <w:t>t</w:t>
      </w:r>
      <w:r w:rsidR="00C921C6">
        <w:t xml:space="preserve"> of Greater Chicago</w:t>
      </w:r>
      <w:r>
        <w:t>. This dataset is part of a much larger collection of fish species abundance</w:t>
      </w:r>
      <w:r w:rsidR="00B969A8">
        <w:t>s</w:t>
      </w:r>
      <w:r w:rsidR="0015706D">
        <w:t xml:space="preserve"> </w:t>
      </w:r>
      <w:r>
        <w:t xml:space="preserve">dating back to 1974. The fish abundance data is from </w:t>
      </w:r>
      <w:r w:rsidR="0015706D">
        <w:t xml:space="preserve">annual </w:t>
      </w:r>
      <w:r>
        <w:t xml:space="preserve">electrofishing surveys throughout the CAWS. </w:t>
      </w:r>
      <w:r w:rsidR="00FE1241">
        <w:t>Every year a</w:t>
      </w:r>
      <w:r w:rsidR="00E77CB9">
        <w:t xml:space="preserve">t each site, 2 electrofishing passes were made, 1 pass on each side of the river. I used the past 20 years of </w:t>
      </w:r>
      <w:r w:rsidR="00885184">
        <w:t>data and</w:t>
      </w:r>
      <w:r w:rsidR="00E77CB9">
        <w:t xml:space="preserve"> used 5 sites from each waterway. The only exception is the SBCR, which only had 4 sites.</w:t>
      </w:r>
      <w:r w:rsidR="00EC3408">
        <w:t xml:space="preserve"> </w:t>
      </w:r>
      <w:r w:rsidR="00E77CB9">
        <w:t xml:space="preserve"> </w:t>
      </w:r>
    </w:p>
    <w:p w14:paraId="40F12DAD" w14:textId="5F0518B0" w:rsidR="00EE3B66" w:rsidRPr="00EE3B66" w:rsidRDefault="00EE3B66" w:rsidP="00EE3B66">
      <w:r>
        <w:rPr>
          <w:i/>
          <w:iCs/>
        </w:rPr>
        <w:t>Statistical analysis</w:t>
      </w:r>
    </w:p>
    <w:p w14:paraId="6CCE32CC" w14:textId="51204FDE" w:rsidR="00E77CB9" w:rsidRDefault="00EE3B66" w:rsidP="00D05D7C">
      <w:pPr>
        <w:ind w:firstLine="720"/>
      </w:pPr>
      <w:r>
        <w:lastRenderedPageBreak/>
        <w:t xml:space="preserve">All statistical analyses were performed in R version 4.2.2 (R core Team, 2022). </w:t>
      </w:r>
      <w:r w:rsidR="00E77CB9">
        <w:t>Before any analysis, I removed any species that had a mean of less than 1 from each site. I also scaled down the data by taking the square root of each abundance measure. This was to reduce the weight of some more abundant species.</w:t>
      </w:r>
    </w:p>
    <w:p w14:paraId="67EE0321" w14:textId="1733AF93" w:rsidR="00E77CB9" w:rsidRDefault="00E77CB9" w:rsidP="00D05D7C">
      <w:pPr>
        <w:ind w:firstLine="720"/>
      </w:pPr>
      <w:r>
        <w:t xml:space="preserve">To test </w:t>
      </w:r>
      <w:r w:rsidR="002B6A26">
        <w:t xml:space="preserve">my hypothesis, I first created a Bray-Curtis and Jaccard dissimilarity </w:t>
      </w:r>
      <w:r w:rsidR="00885184">
        <w:t>matrix</w:t>
      </w:r>
      <w:r w:rsidR="002B6A26">
        <w:t xml:space="preserve">. I chose Bray-Curtis because it measures dissimilarity between sites based on abundance </w:t>
      </w:r>
      <w:r w:rsidR="002B771F">
        <w:t>(Bray &amp; Curtis, 1957)</w:t>
      </w:r>
      <w:r w:rsidR="002B6A26">
        <w:t xml:space="preserve">. Bray-Curtis is a great index for species data because it </w:t>
      </w:r>
      <w:r w:rsidR="00E054B9">
        <w:t>considers</w:t>
      </w:r>
      <w:r w:rsidR="002B6A26">
        <w:t xml:space="preserve"> double zeros, meaning that a species could be absent for different reasons at different sites</w:t>
      </w:r>
      <w:r w:rsidR="00E054B9">
        <w:t xml:space="preserve"> (Legendre &amp; Gallagher, 2001)</w:t>
      </w:r>
      <w:r w:rsidR="002B6A26">
        <w:t>. Jaccard index measures</w:t>
      </w:r>
      <w:r>
        <w:t xml:space="preserve"> </w:t>
      </w:r>
      <w:r w:rsidR="002B6A26">
        <w:t xml:space="preserve">the dissimilarity between sites based on presence and absence of species </w:t>
      </w:r>
      <w:r w:rsidR="00BD33C1">
        <w:t>(Ricotta &amp; Podani, 2017).</w:t>
      </w:r>
    </w:p>
    <w:p w14:paraId="3AF17EF5" w14:textId="0BB7A2F4" w:rsidR="002B6A26" w:rsidRDefault="002B6A26" w:rsidP="00D05D7C">
      <w:pPr>
        <w:ind w:firstLine="720"/>
      </w:pPr>
      <w:r>
        <w:t xml:space="preserve">I </w:t>
      </w:r>
      <w:r w:rsidR="00C94D6F">
        <w:t xml:space="preserve">visualized these </w:t>
      </w:r>
      <w:r w:rsidR="00841D52">
        <w:t>matrices wi</w:t>
      </w:r>
      <w:r w:rsidR="00C94D6F">
        <w:t>th dendrograms</w:t>
      </w:r>
      <w:r w:rsidR="00DE0EA7">
        <w:t xml:space="preserve"> using the vegan and dendextend packages (Galili, 2015)</w:t>
      </w:r>
      <w:r w:rsidR="00C94D6F">
        <w:t xml:space="preserve"> and a PCoA</w:t>
      </w:r>
      <w:r w:rsidR="00FE1241">
        <w:t xml:space="preserve"> </w:t>
      </w:r>
      <w:r w:rsidR="00BB1002">
        <w:t>using</w:t>
      </w:r>
      <w:r w:rsidR="00FE1241">
        <w:t xml:space="preserve"> the ape package</w:t>
      </w:r>
      <w:r w:rsidR="00DE0EA7">
        <w:t xml:space="preserve"> (Paradis &amp; Schliep, 2019)</w:t>
      </w:r>
      <w:r w:rsidR="00C94D6F">
        <w:t>. To test for differen</w:t>
      </w:r>
      <w:r w:rsidR="00EE3B66">
        <w:t>ces</w:t>
      </w:r>
      <w:r w:rsidR="00C94D6F">
        <w:t xml:space="preserve"> in species composition between sites, </w:t>
      </w:r>
      <w:r w:rsidR="00EE3B66">
        <w:t>I used an adonis test and calculated the PERMANOVA (Anderson, 2017). I used the betadisper function of the Vegan package to check the assumption of similar dispersions</w:t>
      </w:r>
      <w:r w:rsidR="00A06E76">
        <w:t xml:space="preserve"> (Oksanen et al., 2022)</w:t>
      </w:r>
      <w:r w:rsidR="00EE3B66">
        <w:t xml:space="preserve">. PCoA ordinates were then visualized by waterway by plotting the adonis. </w:t>
      </w:r>
    </w:p>
    <w:p w14:paraId="7709722A" w14:textId="4BB3DDAD" w:rsidR="00C94D6F" w:rsidRDefault="00C94D6F" w:rsidP="00C94D6F">
      <w:pPr>
        <w:rPr>
          <w:b/>
          <w:bCs/>
        </w:rPr>
      </w:pPr>
      <w:r>
        <w:rPr>
          <w:b/>
          <w:bCs/>
        </w:rPr>
        <w:t>Results</w:t>
      </w:r>
    </w:p>
    <w:p w14:paraId="4E4C1A2D" w14:textId="651F2DD2" w:rsidR="00C94D6F" w:rsidRDefault="00C94D6F" w:rsidP="00C94D6F">
      <w:r>
        <w:tab/>
        <w:t xml:space="preserve">The dendrograms did not show any clear </w:t>
      </w:r>
      <w:r w:rsidR="0090063A">
        <w:t>grouping</w:t>
      </w:r>
      <w:r>
        <w:t xml:space="preserve"> of sites by waterways (Figure 2). </w:t>
      </w:r>
      <w:r w:rsidR="001009B6">
        <w:t xml:space="preserve">The PCoA ordination was also similar, showing no clear separations (Figure 3). The ANOVA of the beta-dispersions of the Bray-Curtis </w:t>
      </w:r>
      <w:r w:rsidR="000004B7">
        <w:t>matrix</w:t>
      </w:r>
      <w:r w:rsidR="001009B6">
        <w:t xml:space="preserve"> showed that the 5 waterways </w:t>
      </w:r>
      <w:r w:rsidR="00BF0EA9">
        <w:t>met the assumption of</w:t>
      </w:r>
      <w:r w:rsidR="001009B6">
        <w:t xml:space="preserve"> </w:t>
      </w:r>
      <w:r w:rsidR="00BF0EA9">
        <w:t>homogenous</w:t>
      </w:r>
      <w:r w:rsidR="001009B6">
        <w:t xml:space="preserve"> dispersions</w:t>
      </w:r>
      <w:r w:rsidR="00C65050">
        <w:t xml:space="preserve"> (P=0.028, DF=4, P=0.280)</w:t>
      </w:r>
      <w:r w:rsidR="001009B6">
        <w:t xml:space="preserve">. The </w:t>
      </w:r>
      <w:r w:rsidR="00C65050">
        <w:t xml:space="preserve">PERMANOVA test </w:t>
      </w:r>
      <w:r w:rsidR="001009B6">
        <w:t xml:space="preserve">showed that the waterways were significantly different </w:t>
      </w:r>
      <w:r w:rsidR="00C65050">
        <w:t>(</w:t>
      </w:r>
      <w:r w:rsidR="001009B6">
        <w:t>p=0.004</w:t>
      </w:r>
      <w:r w:rsidR="00C65050">
        <w:t>, DF=4, R2=0.307)</w:t>
      </w:r>
      <w:r w:rsidR="001009B6">
        <w:t xml:space="preserve">. Further analysis using adonis shows that </w:t>
      </w:r>
      <w:r w:rsidR="007662DA">
        <w:t xml:space="preserve">some of </w:t>
      </w:r>
      <w:r w:rsidR="001009B6">
        <w:t xml:space="preserve">the groups were significantly different by waterway, with NSC </w:t>
      </w:r>
      <w:r w:rsidR="00785A3F">
        <w:t xml:space="preserve">significantly </w:t>
      </w:r>
      <w:r w:rsidR="001009B6">
        <w:t xml:space="preserve">different from NBCR and SBCR, and CSSC </w:t>
      </w:r>
      <w:r w:rsidR="00785A3F">
        <w:t xml:space="preserve">significantly </w:t>
      </w:r>
      <w:r w:rsidR="001009B6">
        <w:t>different from NBCR (figure 4</w:t>
      </w:r>
      <w:r w:rsidR="0054319F">
        <w:t>)</w:t>
      </w:r>
      <w:r w:rsidR="001009B6">
        <w:t>.</w:t>
      </w:r>
    </w:p>
    <w:p w14:paraId="5EF75013" w14:textId="1277E8F0" w:rsidR="001009B6" w:rsidRDefault="001009B6" w:rsidP="00C94D6F">
      <w:pPr>
        <w:rPr>
          <w:b/>
          <w:bCs/>
        </w:rPr>
      </w:pPr>
      <w:r>
        <w:rPr>
          <w:b/>
          <w:bCs/>
        </w:rPr>
        <w:t>Discussion</w:t>
      </w:r>
    </w:p>
    <w:p w14:paraId="31F8B183" w14:textId="5DC14265" w:rsidR="007D1418" w:rsidRDefault="001009B6" w:rsidP="00C94D6F">
      <w:r>
        <w:tab/>
      </w:r>
      <w:r w:rsidR="00280207">
        <w:t xml:space="preserve">Though the fish communities of each waterway </w:t>
      </w:r>
      <w:r w:rsidR="007D1418">
        <w:t>were</w:t>
      </w:r>
      <w:r w:rsidR="00280207">
        <w:t xml:space="preserve"> not as separate as I hypothesized, the waterways were</w:t>
      </w:r>
      <w:r w:rsidR="007F3E51">
        <w:t xml:space="preserve"> still</w:t>
      </w:r>
      <w:r w:rsidR="00280207">
        <w:t xml:space="preserve"> significantly different. </w:t>
      </w:r>
      <w:r w:rsidR="007D1418">
        <w:t xml:space="preserve">The two sites with wastewater treatment outflows (CSSC and NSC) were different compared to the other three waterways. This confirms previous studies that show that wastewater treatment outflows affect the fish community composition (McCallum et al., 2019). The Chicago River, SBCR, and NBCR had considerable overlap on the PCoA ordination, which shows that the Bray-Curtis </w:t>
      </w:r>
      <w:r w:rsidR="00D330BD">
        <w:t>matrices of fish abundances</w:t>
      </w:r>
      <w:r w:rsidR="007D1418">
        <w:t xml:space="preserve"> were similar. </w:t>
      </w:r>
    </w:p>
    <w:p w14:paraId="47B1D369" w14:textId="28B99C93" w:rsidR="007D1418" w:rsidRPr="001009B6" w:rsidRDefault="007D1418" w:rsidP="00C94D6F">
      <w:r>
        <w:tab/>
        <w:t>Further studies should be completed to better understand how</w:t>
      </w:r>
      <w:r w:rsidR="00E960C0">
        <w:t xml:space="preserve"> and why</w:t>
      </w:r>
      <w:r>
        <w:t xml:space="preserve"> these fish communities </w:t>
      </w:r>
      <w:r w:rsidR="007176AE">
        <w:t>differ. Though</w:t>
      </w:r>
      <w:r w:rsidR="00E960C0">
        <w:t xml:space="preserve"> these waterways are connected, the fish communities differ, which could mean that </w:t>
      </w:r>
      <w:r w:rsidR="007176AE">
        <w:t>each waterway has different environmental conditions. Further studies investigating the environmental variables at each waterway could lead to better management planning</w:t>
      </w:r>
      <w:r w:rsidR="00BE18DA">
        <w:t xml:space="preserve"> for species richness.</w:t>
      </w:r>
    </w:p>
    <w:p w14:paraId="5C2FB3B5" w14:textId="704774FF" w:rsidR="00E054B9" w:rsidRDefault="00E054B9"/>
    <w:p w14:paraId="170F78BC" w14:textId="77777777" w:rsidR="0054319F" w:rsidRDefault="0054319F">
      <w:r>
        <w:br w:type="page"/>
      </w:r>
    </w:p>
    <w:p w14:paraId="4BBDE560" w14:textId="77777777" w:rsidR="0054319F" w:rsidRDefault="0054319F" w:rsidP="0054319F">
      <w:pPr>
        <w:jc w:val="center"/>
        <w:rPr>
          <w:b/>
          <w:bCs/>
        </w:rPr>
      </w:pPr>
      <w:r>
        <w:rPr>
          <w:b/>
          <w:bCs/>
        </w:rPr>
        <w:lastRenderedPageBreak/>
        <w:t>Figures</w:t>
      </w:r>
    </w:p>
    <w:p w14:paraId="3148D2C3" w14:textId="2FB9B7E7" w:rsidR="0054319F" w:rsidRDefault="00DA0513" w:rsidP="0054319F">
      <w:pPr>
        <w:jc w:val="center"/>
      </w:pPr>
      <w:r>
        <w:rPr>
          <w:noProof/>
        </w:rPr>
        <mc:AlternateContent>
          <mc:Choice Requires="wps">
            <w:drawing>
              <wp:anchor distT="0" distB="0" distL="114300" distR="114300" simplePos="0" relativeHeight="251664384" behindDoc="0" locked="0" layoutInCell="1" allowOverlap="1" wp14:anchorId="02D0DE28" wp14:editId="12D9E844">
                <wp:simplePos x="0" y="0"/>
                <wp:positionH relativeFrom="margin">
                  <wp:posOffset>4057650</wp:posOffset>
                </wp:positionH>
                <wp:positionV relativeFrom="paragraph">
                  <wp:posOffset>2641918</wp:posOffset>
                </wp:positionV>
                <wp:extent cx="990600" cy="393700"/>
                <wp:effectExtent l="0" t="0" r="19050" b="25400"/>
                <wp:wrapNone/>
                <wp:docPr id="35212539" name="Text Box 2"/>
                <wp:cNvGraphicFramePr/>
                <a:graphic xmlns:a="http://schemas.openxmlformats.org/drawingml/2006/main">
                  <a:graphicData uri="http://schemas.microsoft.com/office/word/2010/wordprocessingShape">
                    <wps:wsp>
                      <wps:cNvSpPr txBox="1"/>
                      <wps:spPr>
                        <a:xfrm>
                          <a:off x="0" y="0"/>
                          <a:ext cx="990600" cy="393700"/>
                        </a:xfrm>
                        <a:prstGeom prst="rect">
                          <a:avLst/>
                        </a:prstGeom>
                        <a:noFill/>
                        <a:ln w="6350">
                          <a:solidFill>
                            <a:prstClr val="black"/>
                          </a:solidFill>
                        </a:ln>
                      </wps:spPr>
                      <wps:txbx>
                        <w:txbxContent>
                          <w:p w14:paraId="4C81AAE7" w14:textId="1435281C" w:rsidR="00DA0513" w:rsidRDefault="00DA0513">
                            <w:r>
                              <w:t>Chicago 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D0DE28" id="_x0000_t202" coordsize="21600,21600" o:spt="202" path="m,l,21600r21600,l21600,xe">
                <v:stroke joinstyle="miter"/>
                <v:path gradientshapeok="t" o:connecttype="rect"/>
              </v:shapetype>
              <v:shape id="Text Box 2" o:spid="_x0000_s1026" type="#_x0000_t202" style="position:absolute;left:0;text-align:left;margin-left:319.5pt;margin-top:208.05pt;width:78pt;height:3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" filled="f" strokeweight=".5pt">
                <v:textbox>
                  <w:txbxContent>
                    <w:p w14:paraId="4C81AAE7" w14:textId="1435281C" w:rsidR="00DA0513" w:rsidRDefault="00DA0513">
                      <w:r>
                        <w:t>Chicago River</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6825907B" wp14:editId="7EDD89F3">
                <wp:simplePos x="0" y="0"/>
                <wp:positionH relativeFrom="column">
                  <wp:posOffset>3511550</wp:posOffset>
                </wp:positionH>
                <wp:positionV relativeFrom="paragraph">
                  <wp:posOffset>2520950</wp:posOffset>
                </wp:positionV>
                <wp:extent cx="711200" cy="165100"/>
                <wp:effectExtent l="38100" t="57150" r="12700" b="25400"/>
                <wp:wrapNone/>
                <wp:docPr id="1267816521" name="Straight Arrow Connector 1"/>
                <wp:cNvGraphicFramePr/>
                <a:graphic xmlns:a="http://schemas.openxmlformats.org/drawingml/2006/main">
                  <a:graphicData uri="http://schemas.microsoft.com/office/word/2010/wordprocessingShape">
                    <wps:wsp>
                      <wps:cNvCnPr/>
                      <wps:spPr>
                        <a:xfrm flipH="1" flipV="1">
                          <a:off x="0" y="0"/>
                          <a:ext cx="711200"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5D8E9B" id="_x0000_t32" coordsize="21600,21600" o:spt="32" o:oned="t" path="m,l21600,21600e" filled="f">
                <v:path arrowok="t" fillok="f" o:connecttype="none"/>
                <o:lock v:ext="edit" shapetype="t"/>
              </v:shapetype>
              <v:shape id="Straight Arrow Connector 1" o:spid="_x0000_s1026" type="#_x0000_t32" style="position:absolute;margin-left:276.5pt;margin-top:198.5pt;width:56pt;height:13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" strokecolor="#4472c4 [3204]" strokeweight=".5pt">
                <v:stroke endarrow="block" joinstyle="miter"/>
              </v:shape>
            </w:pict>
          </mc:Fallback>
        </mc:AlternateContent>
      </w:r>
      <w:r w:rsidR="0054319F">
        <w:rPr>
          <w:noProof/>
        </w:rPr>
        <mc:AlternateContent>
          <mc:Choice Requires="wps">
            <w:drawing>
              <wp:anchor distT="0" distB="0" distL="114300" distR="114300" simplePos="0" relativeHeight="251661312" behindDoc="0" locked="0" layoutInCell="1" allowOverlap="1" wp14:anchorId="1D3B84E8" wp14:editId="583B7A4E">
                <wp:simplePos x="0" y="0"/>
                <wp:positionH relativeFrom="column">
                  <wp:posOffset>2486820</wp:posOffset>
                </wp:positionH>
                <wp:positionV relativeFrom="paragraph">
                  <wp:posOffset>1962945</wp:posOffset>
                </wp:positionV>
                <wp:extent cx="1473146" cy="674050"/>
                <wp:effectExtent l="0" t="635" r="12700" b="12700"/>
                <wp:wrapNone/>
                <wp:docPr id="252313799" name="Rectangle 2"/>
                <wp:cNvGraphicFramePr/>
                <a:graphic xmlns:a="http://schemas.openxmlformats.org/drawingml/2006/main">
                  <a:graphicData uri="http://schemas.microsoft.com/office/word/2010/wordprocessingShape">
                    <wps:wsp>
                      <wps:cNvSpPr/>
                      <wps:spPr>
                        <a:xfrm rot="16200000">
                          <a:off x="0" y="0"/>
                          <a:ext cx="1473146" cy="674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46099" id="Rectangle 2" o:spid="_x0000_s1026" style="position:absolute;margin-left:195.8pt;margin-top:154.55pt;width:116pt;height:5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" filled="f" strokecolor="#1f3763 [1604]" strokeweight="1pt"/>
            </w:pict>
          </mc:Fallback>
        </mc:AlternateContent>
      </w:r>
      <w:r w:rsidR="0054319F">
        <w:rPr>
          <w:noProof/>
        </w:rPr>
        <mc:AlternateContent>
          <mc:Choice Requires="wps">
            <w:drawing>
              <wp:anchor distT="0" distB="0" distL="114300" distR="114300" simplePos="0" relativeHeight="251659264" behindDoc="0" locked="0" layoutInCell="1" allowOverlap="1" wp14:anchorId="3364D400" wp14:editId="09C99B19">
                <wp:simplePos x="0" y="0"/>
                <wp:positionH relativeFrom="column">
                  <wp:posOffset>1738630</wp:posOffset>
                </wp:positionH>
                <wp:positionV relativeFrom="paragraph">
                  <wp:posOffset>3169920</wp:posOffset>
                </wp:positionV>
                <wp:extent cx="1473146" cy="391649"/>
                <wp:effectExtent l="0" t="419100" r="0" b="427990"/>
                <wp:wrapNone/>
                <wp:docPr id="762386384" name="Rectangle 2"/>
                <wp:cNvGraphicFramePr/>
                <a:graphic xmlns:a="http://schemas.openxmlformats.org/drawingml/2006/main">
                  <a:graphicData uri="http://schemas.microsoft.com/office/word/2010/wordprocessingShape">
                    <wps:wsp>
                      <wps:cNvSpPr/>
                      <wps:spPr>
                        <a:xfrm rot="19419022">
                          <a:off x="0" y="0"/>
                          <a:ext cx="1473146" cy="3916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4033C" id="Rectangle 2" o:spid="_x0000_s1026" style="position:absolute;margin-left:136.9pt;margin-top:249.6pt;width:116pt;height:30.85pt;rotation:-2382210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" filled="f" strokecolor="#1f3763 [1604]" strokeweight="1pt"/>
            </w:pict>
          </mc:Fallback>
        </mc:AlternateContent>
      </w:r>
      <w:r w:rsidR="0054319F">
        <w:rPr>
          <w:noProof/>
        </w:rPr>
        <w:drawing>
          <wp:inline distT="0" distB="0" distL="0" distR="0" wp14:anchorId="5551BDCE" wp14:editId="36D350E4">
            <wp:extent cx="4667250" cy="5699430"/>
            <wp:effectExtent l="0" t="0" r="0" b="0"/>
            <wp:docPr id="748228151" name="Picture 1" descr="The Chicago Area Waterway (CAWS) system; pathways and control structures map (USACE 201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icago Area Waterway (CAWS) system; pathways and control structures map (USACE 2014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2774" cy="5706175"/>
                    </a:xfrm>
                    <a:prstGeom prst="rect">
                      <a:avLst/>
                    </a:prstGeom>
                    <a:noFill/>
                    <a:ln>
                      <a:noFill/>
                    </a:ln>
                  </pic:spPr>
                </pic:pic>
              </a:graphicData>
            </a:graphic>
          </wp:inline>
        </w:drawing>
      </w:r>
      <w:r w:rsidR="0054319F">
        <w:t xml:space="preserve"> </w:t>
      </w:r>
    </w:p>
    <w:p w14:paraId="0CE04F45" w14:textId="77777777" w:rsidR="0054319F" w:rsidRDefault="0054319F" w:rsidP="0054319F">
      <w:pPr>
        <w:rPr>
          <w:sz w:val="18"/>
          <w:szCs w:val="18"/>
        </w:rPr>
      </w:pPr>
      <w:r>
        <w:rPr>
          <w:sz w:val="18"/>
          <w:szCs w:val="18"/>
        </w:rPr>
        <w:tab/>
      </w:r>
      <w:r>
        <w:rPr>
          <w:sz w:val="18"/>
          <w:szCs w:val="18"/>
        </w:rPr>
        <w:tab/>
        <w:t xml:space="preserve">Figure 1: Map of the Chicago Area Waterway System (From Fisheries and Oceans Canada, 2017). </w:t>
      </w:r>
    </w:p>
    <w:p w14:paraId="7F459A9B" w14:textId="0CC5D32C" w:rsidR="0054319F" w:rsidRDefault="0054319F" w:rsidP="0032540D">
      <w:pPr>
        <w:ind w:left="720" w:firstLine="720"/>
      </w:pPr>
      <w:r>
        <w:rPr>
          <w:sz w:val="18"/>
          <w:szCs w:val="18"/>
        </w:rPr>
        <w:t xml:space="preserve">Study areas are highlighted with boxes. </w:t>
      </w:r>
      <w:r>
        <w:br w:type="page"/>
      </w:r>
      <w:r w:rsidR="0032540D">
        <w:rPr>
          <w:noProof/>
        </w:rPr>
        <w:lastRenderedPageBreak/>
        <w:drawing>
          <wp:inline distT="0" distB="0" distL="0" distR="0" wp14:anchorId="730B0BB7" wp14:editId="5F26A059">
            <wp:extent cx="5797848" cy="5874052"/>
            <wp:effectExtent l="0" t="0" r="0" b="0"/>
            <wp:docPr id="657570268"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70268" name="Picture 4"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97848" cy="5874052"/>
                    </a:xfrm>
                    <a:prstGeom prst="rect">
                      <a:avLst/>
                    </a:prstGeom>
                  </pic:spPr>
                </pic:pic>
              </a:graphicData>
            </a:graphic>
          </wp:inline>
        </w:drawing>
      </w:r>
    </w:p>
    <w:p w14:paraId="590FC68B" w14:textId="77777777" w:rsidR="0032540D" w:rsidRDefault="0032540D" w:rsidP="0032540D">
      <w:pPr>
        <w:jc w:val="center"/>
        <w:rPr>
          <w:sz w:val="18"/>
          <w:szCs w:val="18"/>
        </w:rPr>
      </w:pPr>
      <w:r>
        <w:rPr>
          <w:sz w:val="18"/>
          <w:szCs w:val="18"/>
        </w:rPr>
        <w:t>Figure 2. Dendrogram of both Bray-Curtis and Jaccard dissimilarity matrix.</w:t>
      </w:r>
    </w:p>
    <w:p w14:paraId="1632EFBC" w14:textId="1F369A30" w:rsidR="0054319F" w:rsidRDefault="0032540D" w:rsidP="0032540D">
      <w:pPr>
        <w:jc w:val="center"/>
        <w:rPr>
          <w:sz w:val="18"/>
          <w:szCs w:val="18"/>
        </w:rPr>
      </w:pPr>
      <w:r>
        <w:rPr>
          <w:sz w:val="18"/>
          <w:szCs w:val="18"/>
        </w:rPr>
        <w:br w:type="page"/>
      </w:r>
      <w:r>
        <w:rPr>
          <w:noProof/>
          <w:sz w:val="18"/>
          <w:szCs w:val="18"/>
        </w:rPr>
        <w:lastRenderedPageBreak/>
        <w:drawing>
          <wp:anchor distT="0" distB="0" distL="114300" distR="114300" simplePos="0" relativeHeight="251662336" behindDoc="0" locked="0" layoutInCell="1" allowOverlap="1" wp14:anchorId="16E3F8F1" wp14:editId="2167C76A">
            <wp:simplePos x="0" y="0"/>
            <wp:positionH relativeFrom="column">
              <wp:posOffset>66675</wp:posOffset>
            </wp:positionH>
            <wp:positionV relativeFrom="paragraph">
              <wp:posOffset>0</wp:posOffset>
            </wp:positionV>
            <wp:extent cx="5676900" cy="3168015"/>
            <wp:effectExtent l="0" t="0" r="0" b="0"/>
            <wp:wrapSquare wrapText="bothSides"/>
            <wp:docPr id="18419274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27471" name="Picture 18419274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76900" cy="3168015"/>
                    </a:xfrm>
                    <a:prstGeom prst="rect">
                      <a:avLst/>
                    </a:prstGeom>
                  </pic:spPr>
                </pic:pic>
              </a:graphicData>
            </a:graphic>
          </wp:anchor>
        </w:drawing>
      </w:r>
      <w:r>
        <w:rPr>
          <w:sz w:val="18"/>
          <w:szCs w:val="18"/>
        </w:rPr>
        <w:t>Figure 3: PCoA ordinations of Bray-Curtis and Jaccard dissimilarity indices.</w:t>
      </w:r>
    </w:p>
    <w:p w14:paraId="31C0DB03" w14:textId="3BAAD633" w:rsidR="0032540D" w:rsidRDefault="0032540D" w:rsidP="0032540D">
      <w:pPr>
        <w:jc w:val="center"/>
        <w:rPr>
          <w:sz w:val="18"/>
          <w:szCs w:val="18"/>
        </w:rPr>
      </w:pPr>
      <w:r>
        <w:rPr>
          <w:noProof/>
          <w:sz w:val="18"/>
          <w:szCs w:val="18"/>
        </w:rPr>
        <w:drawing>
          <wp:inline distT="0" distB="0" distL="0" distR="0" wp14:anchorId="23E83327" wp14:editId="50017138">
            <wp:extent cx="3590925" cy="3582554"/>
            <wp:effectExtent l="0" t="0" r="0" b="0"/>
            <wp:docPr id="1956629985"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29985"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3289" cy="3594889"/>
                    </a:xfrm>
                    <a:prstGeom prst="rect">
                      <a:avLst/>
                    </a:prstGeom>
                  </pic:spPr>
                </pic:pic>
              </a:graphicData>
            </a:graphic>
          </wp:inline>
        </w:drawing>
      </w:r>
    </w:p>
    <w:p w14:paraId="68D135D7" w14:textId="32352BC9" w:rsidR="0032540D" w:rsidRDefault="0032540D">
      <w:pPr>
        <w:rPr>
          <w:sz w:val="18"/>
          <w:szCs w:val="18"/>
        </w:rPr>
      </w:pPr>
    </w:p>
    <w:p w14:paraId="1D39F789" w14:textId="3703934C" w:rsidR="0032540D" w:rsidRDefault="0032540D" w:rsidP="0032540D">
      <w:pPr>
        <w:jc w:val="center"/>
        <w:rPr>
          <w:sz w:val="18"/>
          <w:szCs w:val="18"/>
        </w:rPr>
      </w:pPr>
      <w:r>
        <w:rPr>
          <w:sz w:val="18"/>
          <w:szCs w:val="18"/>
        </w:rPr>
        <w:t>Figure 4: PCoA ordination of Bray-Curtis dissimilarity matrix. Sites grouped by waterway.</w:t>
      </w:r>
    </w:p>
    <w:p w14:paraId="577823D5" w14:textId="77777777" w:rsidR="0032540D" w:rsidRDefault="0032540D" w:rsidP="0032540D">
      <w:pPr>
        <w:jc w:val="center"/>
        <w:rPr>
          <w:sz w:val="18"/>
          <w:szCs w:val="18"/>
        </w:rPr>
      </w:pPr>
    </w:p>
    <w:p w14:paraId="40952E84" w14:textId="7EEF545F" w:rsidR="0032540D" w:rsidRPr="0032540D" w:rsidRDefault="00C65050" w:rsidP="008F79E9">
      <w:pPr>
        <w:rPr>
          <w:sz w:val="18"/>
          <w:szCs w:val="18"/>
        </w:rPr>
      </w:pPr>
      <w:r>
        <w:rPr>
          <w:sz w:val="18"/>
          <w:szCs w:val="18"/>
        </w:rPr>
        <w:br w:type="page"/>
      </w:r>
    </w:p>
    <w:p w14:paraId="11A06633" w14:textId="1B078FB2" w:rsidR="00E054B9" w:rsidRDefault="00E054B9" w:rsidP="00D74D73">
      <w:pPr>
        <w:spacing w:after="0" w:line="240" w:lineRule="auto"/>
        <w:jc w:val="center"/>
        <w:rPr>
          <w:b/>
          <w:bCs/>
        </w:rPr>
      </w:pPr>
      <w:r>
        <w:rPr>
          <w:b/>
          <w:bCs/>
        </w:rPr>
        <w:lastRenderedPageBreak/>
        <w:t>References</w:t>
      </w:r>
    </w:p>
    <w:p w14:paraId="58A9EBB9" w14:textId="77777777" w:rsidR="00EE3B66" w:rsidRPr="00EE3B66" w:rsidRDefault="00EE3B66" w:rsidP="00D74D73">
      <w:pPr>
        <w:spacing w:after="0" w:line="240" w:lineRule="auto"/>
        <w:rPr>
          <w:i/>
          <w:iCs/>
        </w:rPr>
      </w:pPr>
      <w:r w:rsidRPr="00EE3B66">
        <w:t xml:space="preserve">Anderson, M. J. (2017). Permutational multivariate analysis of variance (PERMANOVA). </w:t>
      </w:r>
      <w:r w:rsidRPr="00EE3B66">
        <w:rPr>
          <w:i/>
          <w:iCs/>
        </w:rPr>
        <w:t xml:space="preserve">Wiley </w:t>
      </w:r>
    </w:p>
    <w:p w14:paraId="6548AED6" w14:textId="42D00EB7" w:rsidR="00D74D73" w:rsidRPr="00EE3B66" w:rsidRDefault="00EE3B66" w:rsidP="00D74D73">
      <w:pPr>
        <w:spacing w:after="0" w:line="240" w:lineRule="auto"/>
        <w:ind w:firstLine="720"/>
      </w:pPr>
      <w:r w:rsidRPr="00EE3B66">
        <w:rPr>
          <w:i/>
          <w:iCs/>
        </w:rPr>
        <w:t>StatsRef: Statistics Reference Online</w:t>
      </w:r>
      <w:r w:rsidRPr="00EE3B66">
        <w:t xml:space="preserve">, 1–15. </w:t>
      </w:r>
    </w:p>
    <w:p w14:paraId="2B25AA11" w14:textId="3E44B7DE" w:rsidR="00EE3B66" w:rsidRDefault="00EE3B66" w:rsidP="00D74D73">
      <w:pPr>
        <w:spacing w:after="0" w:line="240" w:lineRule="auto"/>
        <w:ind w:firstLine="720"/>
      </w:pPr>
      <w:r w:rsidRPr="00EE3B66">
        <w:t xml:space="preserve">https://doi.org/10.1002/9781118445112.stat07841 </w:t>
      </w:r>
    </w:p>
    <w:p w14:paraId="747C2B35" w14:textId="77777777" w:rsidR="00D74D73" w:rsidRPr="00D74D73" w:rsidRDefault="00D74D73" w:rsidP="00D74D73">
      <w:pPr>
        <w:spacing w:after="0" w:line="240" w:lineRule="auto"/>
        <w:ind w:firstLine="720"/>
      </w:pPr>
    </w:p>
    <w:p w14:paraId="5CA19489" w14:textId="77777777" w:rsidR="002B771F" w:rsidRDefault="00E054B9" w:rsidP="00D74D73">
      <w:pPr>
        <w:spacing w:after="0" w:line="240" w:lineRule="auto"/>
      </w:pPr>
      <w:r w:rsidRPr="00E054B9">
        <w:t xml:space="preserve">Bray, J. R., &amp; Curtis, J. T. (1957). An ordination of the upland forest communities of Southern Wisconsin. </w:t>
      </w:r>
    </w:p>
    <w:p w14:paraId="42C34994" w14:textId="77777777" w:rsidR="0054319F" w:rsidRDefault="00E054B9" w:rsidP="00D74D73">
      <w:pPr>
        <w:spacing w:after="0" w:line="240" w:lineRule="auto"/>
        <w:ind w:firstLine="720"/>
      </w:pPr>
      <w:r w:rsidRPr="00E054B9">
        <w:rPr>
          <w:i/>
          <w:iCs/>
        </w:rPr>
        <w:t>Ecological Monographs</w:t>
      </w:r>
      <w:r w:rsidRPr="00E054B9">
        <w:t xml:space="preserve">, </w:t>
      </w:r>
      <w:r w:rsidRPr="00E054B9">
        <w:rPr>
          <w:i/>
          <w:iCs/>
        </w:rPr>
        <w:t>27</w:t>
      </w:r>
      <w:r w:rsidRPr="00E054B9">
        <w:t xml:space="preserve">(4), 325–349. </w:t>
      </w:r>
      <w:hyperlink r:id="rId9" w:history="1">
        <w:r w:rsidR="0054319F" w:rsidRPr="000C5692">
          <w:rPr>
            <w:rStyle w:val="Hyperlink"/>
          </w:rPr>
          <w:t>https://doi.org/10.2307/1942268</w:t>
        </w:r>
      </w:hyperlink>
      <w:r w:rsidRPr="00E054B9">
        <w:t xml:space="preserve"> </w:t>
      </w:r>
    </w:p>
    <w:p w14:paraId="44550352" w14:textId="77777777" w:rsidR="00D74D73" w:rsidRDefault="00D74D73" w:rsidP="00D74D73">
      <w:pPr>
        <w:spacing w:after="0" w:line="240" w:lineRule="auto"/>
        <w:ind w:firstLine="720"/>
      </w:pPr>
    </w:p>
    <w:p w14:paraId="37A2992E" w14:textId="77777777" w:rsidR="0054319F" w:rsidRDefault="005074F2" w:rsidP="00D74D73">
      <w:pPr>
        <w:spacing w:after="0" w:line="240" w:lineRule="auto"/>
      </w:pPr>
      <w:r>
        <w:t xml:space="preserve">Fausch, K.D., Lyons, J., Karr, J.R., Angermeier, P.L. (1990). Fish communities as indicators of </w:t>
      </w:r>
    </w:p>
    <w:p w14:paraId="742E5E54" w14:textId="58EA82A3" w:rsidR="005074F2" w:rsidRDefault="005074F2" w:rsidP="00D74D73">
      <w:pPr>
        <w:spacing w:after="0" w:line="240" w:lineRule="auto"/>
        <w:ind w:firstLine="720"/>
      </w:pPr>
      <w:r>
        <w:t xml:space="preserve">environmental degradation. </w:t>
      </w:r>
      <w:r>
        <w:rPr>
          <w:i/>
          <w:iCs/>
        </w:rPr>
        <w:t>American Fisheries Society Symposium, 8</w:t>
      </w:r>
      <w:r>
        <w:t xml:space="preserve">, 123-144. </w:t>
      </w:r>
    </w:p>
    <w:p w14:paraId="572110A1" w14:textId="77777777" w:rsidR="00D74D73" w:rsidRDefault="00D74D73" w:rsidP="00D74D73">
      <w:pPr>
        <w:spacing w:after="0" w:line="240" w:lineRule="auto"/>
        <w:ind w:firstLine="720"/>
      </w:pPr>
    </w:p>
    <w:p w14:paraId="4C3B4695" w14:textId="56882297" w:rsidR="0054319F" w:rsidRDefault="0054319F" w:rsidP="00D74D73">
      <w:pPr>
        <w:spacing w:after="0" w:line="240" w:lineRule="auto"/>
        <w:rPr>
          <w:i/>
          <w:iCs/>
        </w:rPr>
      </w:pPr>
      <w:r>
        <w:t xml:space="preserve">Fisheries and Oceans Canada. (2017). </w:t>
      </w:r>
      <w:r>
        <w:rPr>
          <w:i/>
          <w:iCs/>
        </w:rPr>
        <w:t xml:space="preserve">Ecological risk assessment of grass carp (Ctenopharyngodon </w:t>
      </w:r>
    </w:p>
    <w:p w14:paraId="41B667A9" w14:textId="48EFDCA2" w:rsidR="0054319F" w:rsidRDefault="0054319F" w:rsidP="00D74D73">
      <w:pPr>
        <w:spacing w:after="0" w:line="240" w:lineRule="auto"/>
        <w:ind w:firstLine="720"/>
        <w:rPr>
          <w:i/>
          <w:iCs/>
        </w:rPr>
      </w:pPr>
      <w:r>
        <w:rPr>
          <w:i/>
          <w:iCs/>
        </w:rPr>
        <w:t xml:space="preserve">Idella) for the Great Lakes basin. </w:t>
      </w:r>
    </w:p>
    <w:p w14:paraId="3AD3775D" w14:textId="77777777" w:rsidR="00D74D73" w:rsidRPr="00D74D73" w:rsidRDefault="00D74D73" w:rsidP="00D74D73">
      <w:pPr>
        <w:spacing w:after="0" w:line="240" w:lineRule="auto"/>
        <w:ind w:firstLine="720"/>
        <w:rPr>
          <w:i/>
          <w:iCs/>
        </w:rPr>
      </w:pPr>
    </w:p>
    <w:p w14:paraId="3CF3DE24" w14:textId="67B17155" w:rsidR="005074F2" w:rsidRDefault="005074F2" w:rsidP="00D74D73">
      <w:pPr>
        <w:spacing w:after="0" w:line="240" w:lineRule="auto"/>
      </w:pPr>
      <w:r w:rsidRPr="005074F2">
        <w:t xml:space="preserve">Gaulke, G. L., Wolfe, J. R., Bradley,, D. L., Moskus, P. E., Wahl, D. H., &amp; Suski, C. D. (2015). Behavioral and </w:t>
      </w:r>
    </w:p>
    <w:p w14:paraId="2BE5B9C1" w14:textId="77777777" w:rsidR="005074F2" w:rsidRDefault="005074F2" w:rsidP="00D74D73">
      <w:pPr>
        <w:spacing w:after="0" w:line="240" w:lineRule="auto"/>
        <w:ind w:firstLine="720"/>
      </w:pPr>
      <w:r w:rsidRPr="005074F2">
        <w:t xml:space="preserve">physiological responses of largemouth bass to rain-induced reductions in dissolved oxygen in an </w:t>
      </w:r>
    </w:p>
    <w:p w14:paraId="439DBF2D" w14:textId="77777777" w:rsidR="005074F2" w:rsidRDefault="005074F2" w:rsidP="00D74D73">
      <w:pPr>
        <w:spacing w:after="0" w:line="240" w:lineRule="auto"/>
        <w:ind w:firstLine="720"/>
      </w:pPr>
      <w:r w:rsidRPr="005074F2">
        <w:t xml:space="preserve">urban system. </w:t>
      </w:r>
      <w:r w:rsidRPr="005074F2">
        <w:rPr>
          <w:i/>
          <w:iCs/>
        </w:rPr>
        <w:t>Transactions of the American Fisheries Society</w:t>
      </w:r>
      <w:r w:rsidRPr="005074F2">
        <w:t xml:space="preserve">, </w:t>
      </w:r>
      <w:r w:rsidRPr="005074F2">
        <w:rPr>
          <w:i/>
          <w:iCs/>
        </w:rPr>
        <w:t>144</w:t>
      </w:r>
      <w:r w:rsidRPr="005074F2">
        <w:t xml:space="preserve">(5), 927–941. </w:t>
      </w:r>
    </w:p>
    <w:p w14:paraId="0EB466B7" w14:textId="3522BEBC" w:rsidR="00DE0EA7" w:rsidRDefault="000C0C6B" w:rsidP="00D74D73">
      <w:pPr>
        <w:spacing w:after="0" w:line="240" w:lineRule="auto"/>
        <w:ind w:firstLine="720"/>
      </w:pPr>
      <w:hyperlink r:id="rId10" w:history="1">
        <w:r w:rsidR="00D74D73" w:rsidRPr="005074F2">
          <w:rPr>
            <w:rStyle w:val="Hyperlink"/>
          </w:rPr>
          <w:t>https://doi.org/10.1080/00028487.2015.1054517</w:t>
        </w:r>
      </w:hyperlink>
      <w:r w:rsidR="005074F2" w:rsidRPr="005074F2">
        <w:t xml:space="preserve"> </w:t>
      </w:r>
    </w:p>
    <w:p w14:paraId="0448EEEF" w14:textId="77777777" w:rsidR="00D74D73" w:rsidRDefault="00D74D73" w:rsidP="00D74D73">
      <w:pPr>
        <w:spacing w:after="0" w:line="240" w:lineRule="auto"/>
        <w:ind w:firstLine="720"/>
      </w:pPr>
    </w:p>
    <w:p w14:paraId="228C6F8D" w14:textId="2DF36AFE" w:rsidR="00DE0EA7" w:rsidRDefault="00DE0EA7" w:rsidP="00D74D73">
      <w:pPr>
        <w:spacing w:after="0" w:line="240" w:lineRule="auto"/>
      </w:pPr>
      <w:r>
        <w:t>Galili, Tal (2015). dendextend: an R package for visualizing, adjusting, and comparing trees of</w:t>
      </w:r>
    </w:p>
    <w:p w14:paraId="4A665C4C" w14:textId="6FB45AD0" w:rsidR="005074F2" w:rsidRDefault="00DE0EA7" w:rsidP="00D74D73">
      <w:pPr>
        <w:spacing w:after="0" w:line="240" w:lineRule="auto"/>
        <w:ind w:firstLine="720"/>
      </w:pPr>
      <w:r>
        <w:t xml:space="preserve"> hierarchical clustering.  Bioinformatics. DOI: 10.1093/bioinformatics/btv428</w:t>
      </w:r>
    </w:p>
    <w:p w14:paraId="3F9B6402" w14:textId="77777777" w:rsidR="00D74D73" w:rsidRPr="005074F2" w:rsidRDefault="00D74D73" w:rsidP="00D74D73">
      <w:pPr>
        <w:spacing w:after="0" w:line="240" w:lineRule="auto"/>
        <w:ind w:firstLine="720"/>
      </w:pPr>
    </w:p>
    <w:p w14:paraId="1D3D99F3" w14:textId="77777777" w:rsidR="00A73EBA" w:rsidRDefault="00A73EBA" w:rsidP="00D74D73">
      <w:pPr>
        <w:spacing w:after="0"/>
        <w:rPr>
          <w:bCs/>
        </w:rPr>
      </w:pPr>
      <w:r w:rsidRPr="00415A3A">
        <w:rPr>
          <w:bCs/>
        </w:rPr>
        <w:t xml:space="preserve">Happel, A., &amp; Gallagher, D. (2020). Chicago’s fish assemblage over ~30 years – more fish and </w:t>
      </w:r>
    </w:p>
    <w:p w14:paraId="5F47B885" w14:textId="77777777" w:rsidR="00A73EBA" w:rsidRDefault="00A73EBA" w:rsidP="00D74D73">
      <w:pPr>
        <w:spacing w:after="0"/>
        <w:ind w:firstLine="720"/>
        <w:rPr>
          <w:bCs/>
        </w:rPr>
      </w:pPr>
      <w:r w:rsidRPr="00415A3A">
        <w:rPr>
          <w:bCs/>
        </w:rPr>
        <w:t xml:space="preserve">more native species. </w:t>
      </w:r>
      <w:r w:rsidRPr="00415A3A">
        <w:rPr>
          <w:bCs/>
          <w:i/>
          <w:iCs/>
        </w:rPr>
        <w:t>Urban Ecosystems</w:t>
      </w:r>
      <w:r w:rsidRPr="00415A3A">
        <w:rPr>
          <w:bCs/>
        </w:rPr>
        <w:t xml:space="preserve">, </w:t>
      </w:r>
      <w:r w:rsidRPr="00415A3A">
        <w:rPr>
          <w:bCs/>
          <w:i/>
          <w:iCs/>
        </w:rPr>
        <w:t>24</w:t>
      </w:r>
      <w:r w:rsidRPr="00415A3A">
        <w:rPr>
          <w:bCs/>
        </w:rPr>
        <w:t xml:space="preserve">(2), 311–325. </w:t>
      </w:r>
    </w:p>
    <w:p w14:paraId="53B33679" w14:textId="6E13851E" w:rsidR="00A73EBA" w:rsidRDefault="000C0C6B" w:rsidP="00D74D73">
      <w:pPr>
        <w:spacing w:after="0"/>
        <w:ind w:firstLine="720"/>
        <w:rPr>
          <w:bCs/>
        </w:rPr>
      </w:pPr>
      <w:hyperlink r:id="rId11" w:history="1">
        <w:r w:rsidR="00D74D73" w:rsidRPr="000C5692">
          <w:rPr>
            <w:rStyle w:val="Hyperlink"/>
            <w:bCs/>
          </w:rPr>
          <w:t>https://doi.org/10.1007/s11252-020-01020-3</w:t>
        </w:r>
      </w:hyperlink>
      <w:r w:rsidR="00A73EBA" w:rsidRPr="00415A3A">
        <w:rPr>
          <w:bCs/>
        </w:rPr>
        <w:t xml:space="preserve"> </w:t>
      </w:r>
    </w:p>
    <w:p w14:paraId="26AE0903" w14:textId="77777777" w:rsidR="00D74D73" w:rsidRPr="00D74D73" w:rsidRDefault="00D74D73" w:rsidP="00D74D73">
      <w:pPr>
        <w:spacing w:after="0"/>
        <w:ind w:firstLine="720"/>
        <w:rPr>
          <w:bCs/>
        </w:rPr>
      </w:pPr>
    </w:p>
    <w:p w14:paraId="07F0A46C" w14:textId="54B6B1DE" w:rsidR="00E054B9" w:rsidRDefault="00E054B9" w:rsidP="00D74D73">
      <w:pPr>
        <w:spacing w:after="0" w:line="240" w:lineRule="auto"/>
        <w:jc w:val="center"/>
      </w:pPr>
      <w:r w:rsidRPr="00E054B9">
        <w:t xml:space="preserve">Legendre, P., &amp; Gallagher, E. D. (2001). Ecologically meaningful transformations for ordination of species data. </w:t>
      </w:r>
      <w:r w:rsidRPr="00E054B9">
        <w:rPr>
          <w:i/>
          <w:iCs/>
        </w:rPr>
        <w:t>Oecologia</w:t>
      </w:r>
      <w:r w:rsidRPr="00E054B9">
        <w:t xml:space="preserve">, </w:t>
      </w:r>
      <w:r w:rsidRPr="00E054B9">
        <w:rPr>
          <w:i/>
          <w:iCs/>
        </w:rPr>
        <w:t>129</w:t>
      </w:r>
      <w:r w:rsidRPr="00E054B9">
        <w:t xml:space="preserve">(2), 271–280. </w:t>
      </w:r>
      <w:hyperlink r:id="rId12" w:history="1">
        <w:r w:rsidR="00D74D73" w:rsidRPr="000C5692">
          <w:rPr>
            <w:rStyle w:val="Hyperlink"/>
          </w:rPr>
          <w:t>https://doi.org/10.1007/s004420100716</w:t>
        </w:r>
      </w:hyperlink>
      <w:r w:rsidRPr="00E054B9">
        <w:t xml:space="preserve"> </w:t>
      </w:r>
    </w:p>
    <w:p w14:paraId="63137089" w14:textId="77777777" w:rsidR="00D74D73" w:rsidRDefault="00D74D73" w:rsidP="00D74D73">
      <w:pPr>
        <w:spacing w:after="0" w:line="240" w:lineRule="auto"/>
        <w:jc w:val="center"/>
      </w:pPr>
    </w:p>
    <w:p w14:paraId="523F118C" w14:textId="77777777" w:rsidR="009E2D1E" w:rsidRDefault="009E2D1E" w:rsidP="00D74D73">
      <w:pPr>
        <w:spacing w:after="0" w:line="240" w:lineRule="auto"/>
      </w:pPr>
      <w:r w:rsidRPr="009E2D1E">
        <w:t xml:space="preserve">McCallum, E. S., Nikel, K. E., Mehdi, H., Du, S. N. N., Bowman, J. E., Midwood, J. D., Kidd, K. A., Scott, G. </w:t>
      </w:r>
    </w:p>
    <w:p w14:paraId="4FCCACBF" w14:textId="77777777" w:rsidR="009E2D1E" w:rsidRDefault="009E2D1E" w:rsidP="00D74D73">
      <w:pPr>
        <w:spacing w:after="0" w:line="240" w:lineRule="auto"/>
        <w:ind w:firstLine="720"/>
      </w:pPr>
      <w:r w:rsidRPr="009E2D1E">
        <w:t xml:space="preserve">R., &amp; Balshine, S. (2019). Municipal wastewater effluent affects fish communities: A multi-year </w:t>
      </w:r>
    </w:p>
    <w:p w14:paraId="3B29DCF2" w14:textId="77777777" w:rsidR="009E2D1E" w:rsidRDefault="009E2D1E" w:rsidP="00D74D73">
      <w:pPr>
        <w:spacing w:after="0" w:line="240" w:lineRule="auto"/>
        <w:ind w:left="720"/>
      </w:pPr>
      <w:r w:rsidRPr="009E2D1E">
        <w:t xml:space="preserve">study involving two wastewater treatment plants. </w:t>
      </w:r>
      <w:r w:rsidRPr="009E2D1E">
        <w:rPr>
          <w:i/>
          <w:iCs/>
        </w:rPr>
        <w:t>Environmental Pollution</w:t>
      </w:r>
      <w:r w:rsidRPr="009E2D1E">
        <w:t xml:space="preserve">, </w:t>
      </w:r>
      <w:r w:rsidRPr="009E2D1E">
        <w:rPr>
          <w:i/>
          <w:iCs/>
        </w:rPr>
        <w:t>252</w:t>
      </w:r>
      <w:r w:rsidRPr="009E2D1E">
        <w:t xml:space="preserve">, 1730–1741. </w:t>
      </w:r>
    </w:p>
    <w:p w14:paraId="1C1C0F2A" w14:textId="0D78CDB4" w:rsidR="009E2D1E" w:rsidRDefault="000C0C6B" w:rsidP="00D74D73">
      <w:pPr>
        <w:spacing w:after="0" w:line="240" w:lineRule="auto"/>
        <w:ind w:left="720"/>
      </w:pPr>
      <w:hyperlink r:id="rId13" w:history="1">
        <w:r w:rsidR="00D74D73" w:rsidRPr="009E2D1E">
          <w:rPr>
            <w:rStyle w:val="Hyperlink"/>
          </w:rPr>
          <w:t>https://doi.org/10.1016/j.envpol.2019.06.075</w:t>
        </w:r>
      </w:hyperlink>
      <w:r w:rsidR="009E2D1E" w:rsidRPr="009E2D1E">
        <w:t xml:space="preserve"> </w:t>
      </w:r>
    </w:p>
    <w:p w14:paraId="67D1B198" w14:textId="77777777" w:rsidR="00D74D73" w:rsidRDefault="00D74D73" w:rsidP="00D74D73">
      <w:pPr>
        <w:spacing w:after="0" w:line="240" w:lineRule="auto"/>
        <w:ind w:left="720"/>
      </w:pPr>
    </w:p>
    <w:p w14:paraId="5B8A9D3C" w14:textId="77777777" w:rsidR="00A23D66" w:rsidRDefault="00A23D66" w:rsidP="00D74D73">
      <w:pPr>
        <w:spacing w:after="0" w:line="240" w:lineRule="auto"/>
        <w:rPr>
          <w:i/>
          <w:iCs/>
        </w:rPr>
      </w:pPr>
      <w:r>
        <w:t xml:space="preserve">MWRD. (2019a). </w:t>
      </w:r>
      <w:r>
        <w:rPr>
          <w:i/>
          <w:iCs/>
        </w:rPr>
        <w:t xml:space="preserve">Stickney Water Reclamation Plant Fact Sheet, Metropolitan Water Reclamation District </w:t>
      </w:r>
    </w:p>
    <w:p w14:paraId="0D7C882F" w14:textId="77777777" w:rsidR="00A23D66" w:rsidRDefault="00A23D66" w:rsidP="00D74D73">
      <w:pPr>
        <w:spacing w:after="0" w:line="240" w:lineRule="auto"/>
        <w:ind w:firstLine="720"/>
      </w:pPr>
      <w:r>
        <w:rPr>
          <w:i/>
          <w:iCs/>
        </w:rPr>
        <w:t>of Greater Chicago Fact Sheet.</w:t>
      </w:r>
      <w:r>
        <w:t xml:space="preserve"> </w:t>
      </w:r>
    </w:p>
    <w:p w14:paraId="3E96CA68" w14:textId="0B63B2A7" w:rsidR="009E2D1E" w:rsidRDefault="000C0C6B" w:rsidP="00D74D73">
      <w:pPr>
        <w:spacing w:after="0" w:line="240" w:lineRule="auto"/>
        <w:ind w:firstLine="720"/>
      </w:pPr>
      <w:hyperlink r:id="rId14" w:history="1">
        <w:r w:rsidR="00116ABE" w:rsidRPr="000C5692">
          <w:rPr>
            <w:rStyle w:val="Hyperlink"/>
          </w:rPr>
          <w:t>https://mwrd.org/sites/default/files/documents/Fact_Sheet_Stickney.pdf</w:t>
        </w:r>
      </w:hyperlink>
    </w:p>
    <w:p w14:paraId="5A28F31D" w14:textId="77777777" w:rsidR="00D74D73" w:rsidRDefault="00D74D73" w:rsidP="00D74D73">
      <w:pPr>
        <w:spacing w:after="0" w:line="240" w:lineRule="auto"/>
        <w:ind w:firstLine="720"/>
      </w:pPr>
    </w:p>
    <w:p w14:paraId="5929452A" w14:textId="54C739D9" w:rsidR="00116ABE" w:rsidRDefault="00116ABE" w:rsidP="00D74D73">
      <w:pPr>
        <w:spacing w:after="0" w:line="240" w:lineRule="auto"/>
        <w:rPr>
          <w:i/>
          <w:iCs/>
        </w:rPr>
      </w:pPr>
      <w:r>
        <w:t xml:space="preserve">MWRD. (2019a). </w:t>
      </w:r>
      <w:r>
        <w:rPr>
          <w:i/>
          <w:iCs/>
        </w:rPr>
        <w:t xml:space="preserve">O’Brien Water Reclamation Plant Fact Sheet, Metropolitan Water Reclamation District </w:t>
      </w:r>
    </w:p>
    <w:p w14:paraId="1F4F4862" w14:textId="77777777" w:rsidR="00116ABE" w:rsidRDefault="00116ABE" w:rsidP="00D74D73">
      <w:pPr>
        <w:spacing w:after="0" w:line="240" w:lineRule="auto"/>
        <w:ind w:firstLine="720"/>
      </w:pPr>
      <w:r>
        <w:rPr>
          <w:i/>
          <w:iCs/>
        </w:rPr>
        <w:t>of Greater Chicago Fact Sheet.</w:t>
      </w:r>
      <w:r>
        <w:t xml:space="preserve"> </w:t>
      </w:r>
    </w:p>
    <w:p w14:paraId="6E98CB7D" w14:textId="4BD6BB97" w:rsidR="00EE3B66" w:rsidRDefault="00116ABE" w:rsidP="00D74D73">
      <w:pPr>
        <w:spacing w:after="0" w:line="240" w:lineRule="auto"/>
      </w:pPr>
      <w:r>
        <w:tab/>
      </w:r>
      <w:hyperlink r:id="rId15" w:history="1">
        <w:r w:rsidR="00EE3B66" w:rsidRPr="000C5692">
          <w:rPr>
            <w:rStyle w:val="Hyperlink"/>
          </w:rPr>
          <w:t>https://mwrd.org/sites/default/files/documents/Fact_Sheet_O%27Brien.pdf</w:t>
        </w:r>
      </w:hyperlink>
    </w:p>
    <w:p w14:paraId="4351317D" w14:textId="77777777" w:rsidR="00D74D73" w:rsidRDefault="00D74D73" w:rsidP="00D74D73">
      <w:pPr>
        <w:spacing w:after="0" w:line="240" w:lineRule="auto"/>
      </w:pPr>
    </w:p>
    <w:p w14:paraId="64446E7D" w14:textId="77777777" w:rsidR="00A06E76" w:rsidRDefault="00A06E76" w:rsidP="00D74D73">
      <w:pPr>
        <w:spacing w:after="0" w:line="240" w:lineRule="auto"/>
      </w:pPr>
      <w:r>
        <w:t xml:space="preserve">Oksanen J, Simpson G, Blanchet F, Kindt R, Legendre P, Minchin P,  O'Hara R, Solymos P, Stevens M, </w:t>
      </w:r>
    </w:p>
    <w:p w14:paraId="79C88373" w14:textId="77777777" w:rsidR="00A06E76" w:rsidRDefault="00A06E76" w:rsidP="00D74D73">
      <w:pPr>
        <w:spacing w:after="0" w:line="240" w:lineRule="auto"/>
        <w:ind w:firstLine="720"/>
      </w:pPr>
      <w:r>
        <w:t xml:space="preserve">Szoecs E, Wagner H, Barbour M,  Bedward M, Bolker B, Borcard D, Carvalho G, Chirico M, De </w:t>
      </w:r>
    </w:p>
    <w:p w14:paraId="7254AD56" w14:textId="77777777" w:rsidR="00A06E76" w:rsidRDefault="00A06E76" w:rsidP="00D74D73">
      <w:pPr>
        <w:spacing w:after="0" w:line="240" w:lineRule="auto"/>
        <w:ind w:firstLine="720"/>
      </w:pPr>
      <w:r>
        <w:t xml:space="preserve">Caceres M, Durand S, Evangelista H, FitzJohn R, Friendly M, Furneaux B, Hannigan  G, Hill M, </w:t>
      </w:r>
    </w:p>
    <w:p w14:paraId="269A3118" w14:textId="77777777" w:rsidR="00A06E76" w:rsidRDefault="00A06E76" w:rsidP="00D74D73">
      <w:pPr>
        <w:spacing w:after="0" w:line="240" w:lineRule="auto"/>
        <w:ind w:firstLine="720"/>
      </w:pPr>
      <w:r>
        <w:t xml:space="preserve">Lahti L, McGlinn D, Ouellette M, Ribeiro Cunha E, Smith T,  Stier A, Ter Braak C, Weedon J (2022). </w:t>
      </w:r>
    </w:p>
    <w:p w14:paraId="121D66F7" w14:textId="77777777" w:rsidR="00A06E76" w:rsidRDefault="00A06E76" w:rsidP="00D74D73">
      <w:pPr>
        <w:spacing w:after="0" w:line="240" w:lineRule="auto"/>
        <w:ind w:firstLine="720"/>
      </w:pPr>
      <w:r>
        <w:t>_vegan: Community Ecology  Package_. R package version 2.6-4,  &lt;https://CRAN.R-</w:t>
      </w:r>
    </w:p>
    <w:p w14:paraId="721891C6" w14:textId="045A2A82" w:rsidR="00A06E76" w:rsidRDefault="00A06E76" w:rsidP="00D74D73">
      <w:pPr>
        <w:spacing w:after="0" w:line="240" w:lineRule="auto"/>
        <w:ind w:firstLine="720"/>
      </w:pPr>
      <w:r>
        <w:lastRenderedPageBreak/>
        <w:t>project.org/package=vegan&gt;.</w:t>
      </w:r>
    </w:p>
    <w:p w14:paraId="7F9D0E4D" w14:textId="77777777" w:rsidR="00D74D73" w:rsidRDefault="00D74D73" w:rsidP="00D74D73">
      <w:pPr>
        <w:spacing w:after="0" w:line="240" w:lineRule="auto"/>
        <w:ind w:firstLine="720"/>
      </w:pPr>
    </w:p>
    <w:p w14:paraId="494CA9B3" w14:textId="77777777" w:rsidR="00DE0EA7" w:rsidRDefault="00DE0EA7" w:rsidP="00D74D73">
      <w:pPr>
        <w:spacing w:after="0" w:line="240" w:lineRule="auto"/>
      </w:pPr>
      <w:r>
        <w:t xml:space="preserve">Paradis E, Schliep K (2019). “ape 5.0: an environment for modern phylogenetics and evolutionary </w:t>
      </w:r>
    </w:p>
    <w:p w14:paraId="4A53111A" w14:textId="6FC3E59D" w:rsidR="00DE0EA7" w:rsidRDefault="00DE0EA7" w:rsidP="00D74D73">
      <w:pPr>
        <w:spacing w:after="0" w:line="240" w:lineRule="auto"/>
        <w:ind w:firstLine="720"/>
      </w:pPr>
      <w:r>
        <w:t>analyses in R.” _Bioinformatics_,  *35*, 526-528. doi:10.1093/bioinformatics/bty633</w:t>
      </w:r>
    </w:p>
    <w:p w14:paraId="173F246E" w14:textId="66118CCA" w:rsidR="00DE0EA7" w:rsidRDefault="00DE0EA7" w:rsidP="00D74D73">
      <w:pPr>
        <w:spacing w:after="0" w:line="240" w:lineRule="auto"/>
        <w:ind w:firstLine="720"/>
      </w:pPr>
      <w:r>
        <w:t xml:space="preserve">  &lt;https://doi.org/10.1093/bioinformatics/bty633&gt;.</w:t>
      </w:r>
    </w:p>
    <w:p w14:paraId="2BE99515" w14:textId="77777777" w:rsidR="00D74D73" w:rsidRDefault="00D74D73" w:rsidP="00D74D73">
      <w:pPr>
        <w:spacing w:after="0" w:line="240" w:lineRule="auto"/>
        <w:ind w:firstLine="720"/>
      </w:pPr>
    </w:p>
    <w:p w14:paraId="20C62F30" w14:textId="7AE9B02C" w:rsidR="00EE3B66" w:rsidRDefault="00EE3B66" w:rsidP="00D74D73">
      <w:pPr>
        <w:spacing w:after="0" w:line="240" w:lineRule="auto"/>
      </w:pPr>
      <w:r>
        <w:t xml:space="preserve"> R Core Team (2022). R: A language and environment for statistical computing. R Foundation for </w:t>
      </w:r>
    </w:p>
    <w:p w14:paraId="548651BB" w14:textId="34F05F6D" w:rsidR="00EE3B66" w:rsidRDefault="00EE3B66" w:rsidP="00D74D73">
      <w:pPr>
        <w:spacing w:after="0" w:line="240" w:lineRule="auto"/>
        <w:ind w:firstLine="720"/>
      </w:pPr>
      <w:r>
        <w:t xml:space="preserve">Statistical Computing, Vienna, Austria. URL </w:t>
      </w:r>
      <w:hyperlink r:id="rId16" w:history="1">
        <w:r w:rsidR="00D74D73" w:rsidRPr="000C5692">
          <w:rPr>
            <w:rStyle w:val="Hyperlink"/>
          </w:rPr>
          <w:t>https://www.R-project.org/</w:t>
        </w:r>
      </w:hyperlink>
      <w:r>
        <w:t>.</w:t>
      </w:r>
    </w:p>
    <w:p w14:paraId="67915460" w14:textId="77777777" w:rsidR="00D74D73" w:rsidRPr="00A23D66" w:rsidRDefault="00D74D73" w:rsidP="00D74D73">
      <w:pPr>
        <w:spacing w:after="0" w:line="240" w:lineRule="auto"/>
        <w:ind w:firstLine="720"/>
      </w:pPr>
    </w:p>
    <w:p w14:paraId="0708A4BC" w14:textId="77777777" w:rsidR="00BD33C1" w:rsidRDefault="00BD33C1" w:rsidP="00D74D73">
      <w:pPr>
        <w:spacing w:after="0" w:line="240" w:lineRule="auto"/>
      </w:pPr>
      <w:r w:rsidRPr="00BD33C1">
        <w:t>Ricotta, C., &amp; Podani, J. (2017). On some properties of the Bray-Curtis dissimilarity and their ecological</w:t>
      </w:r>
    </w:p>
    <w:p w14:paraId="04BD749F" w14:textId="026DB1E6" w:rsidR="00BD33C1" w:rsidRDefault="00BD33C1" w:rsidP="00D74D73">
      <w:pPr>
        <w:spacing w:after="0" w:line="240" w:lineRule="auto"/>
        <w:ind w:firstLine="720"/>
      </w:pPr>
      <w:r w:rsidRPr="00BD33C1">
        <w:t xml:space="preserve"> meaning. </w:t>
      </w:r>
      <w:r w:rsidRPr="00BD33C1">
        <w:rPr>
          <w:i/>
          <w:iCs/>
        </w:rPr>
        <w:t>Ecological Complexity</w:t>
      </w:r>
      <w:r w:rsidRPr="00BD33C1">
        <w:t xml:space="preserve">, </w:t>
      </w:r>
      <w:r w:rsidRPr="00BD33C1">
        <w:rPr>
          <w:i/>
          <w:iCs/>
        </w:rPr>
        <w:t>31</w:t>
      </w:r>
      <w:r w:rsidRPr="00BD33C1">
        <w:t xml:space="preserve">, 201–205. </w:t>
      </w:r>
      <w:hyperlink r:id="rId17" w:history="1">
        <w:r w:rsidR="00D74D73" w:rsidRPr="000C5692">
          <w:rPr>
            <w:rStyle w:val="Hyperlink"/>
          </w:rPr>
          <w:t>https://doi.org/10.1016/j.ecocom.2017.07.003</w:t>
        </w:r>
      </w:hyperlink>
      <w:r w:rsidRPr="00BD33C1">
        <w:t xml:space="preserve"> </w:t>
      </w:r>
    </w:p>
    <w:p w14:paraId="68D05A03" w14:textId="77777777" w:rsidR="00D74D73" w:rsidRPr="00BD33C1" w:rsidRDefault="00D74D73" w:rsidP="00D74D73">
      <w:pPr>
        <w:spacing w:after="0" w:line="240" w:lineRule="auto"/>
        <w:ind w:firstLine="720"/>
      </w:pPr>
    </w:p>
    <w:p w14:paraId="52912358" w14:textId="77777777" w:rsidR="00C170A9" w:rsidRDefault="0004241A" w:rsidP="00D74D73">
      <w:pPr>
        <w:spacing w:after="0" w:line="240" w:lineRule="auto"/>
        <w:rPr>
          <w:i/>
          <w:iCs/>
        </w:rPr>
      </w:pPr>
      <w:r>
        <w:t>U</w:t>
      </w:r>
      <w:r w:rsidR="002D1DBC">
        <w:t>nited States Geological Survey</w:t>
      </w:r>
      <w:r>
        <w:t>. (</w:t>
      </w:r>
      <w:r w:rsidR="002D1DBC">
        <w:t>2015</w:t>
      </w:r>
      <w:r w:rsidR="00C170A9">
        <w:t>)</w:t>
      </w:r>
      <w:r w:rsidR="002D1DBC">
        <w:t xml:space="preserve">. </w:t>
      </w:r>
      <w:r w:rsidR="00C170A9" w:rsidRPr="00C170A9">
        <w:rPr>
          <w:i/>
          <w:iCs/>
        </w:rPr>
        <w:t xml:space="preserve">Hydrology of and Current Monitoring Issues for the Chicago </w:t>
      </w:r>
    </w:p>
    <w:p w14:paraId="3412BB3F" w14:textId="08DEEE37" w:rsidR="00E054B9" w:rsidRPr="00B417BE" w:rsidRDefault="00C170A9" w:rsidP="00D74D73">
      <w:pPr>
        <w:spacing w:after="0" w:line="240" w:lineRule="auto"/>
        <w:ind w:left="720"/>
      </w:pPr>
      <w:r w:rsidRPr="00C170A9">
        <w:rPr>
          <w:i/>
          <w:iCs/>
        </w:rPr>
        <w:t>Area Waterway System, Northeastern Illinois.</w:t>
      </w:r>
      <w:r w:rsidR="00B417BE">
        <w:rPr>
          <w:i/>
          <w:iCs/>
        </w:rPr>
        <w:t xml:space="preserve"> </w:t>
      </w:r>
      <w:r w:rsidR="00B417BE" w:rsidRPr="00B417BE">
        <w:rPr>
          <w:i/>
          <w:iCs/>
        </w:rPr>
        <w:t>https://pubs.usgs.gov/sir/2015/5115/sir20155115.pdf</w:t>
      </w:r>
    </w:p>
    <w:p w14:paraId="1DC28A66" w14:textId="77777777" w:rsidR="00E054B9" w:rsidRDefault="00E054B9" w:rsidP="00552A53">
      <w:pPr>
        <w:spacing w:line="240" w:lineRule="auto"/>
      </w:pPr>
    </w:p>
    <w:p w14:paraId="13F1A360" w14:textId="381554FF" w:rsidR="00552A53" w:rsidRDefault="00552A53">
      <w:r>
        <w:br w:type="page"/>
      </w:r>
    </w:p>
    <w:p w14:paraId="256A7A2E" w14:textId="6DE27B37" w:rsidR="00552A53" w:rsidRDefault="00552A53" w:rsidP="00552A53">
      <w:pPr>
        <w:spacing w:line="240" w:lineRule="auto"/>
        <w:rPr>
          <w:b/>
          <w:bCs/>
        </w:rPr>
      </w:pPr>
      <w:r>
        <w:rPr>
          <w:b/>
          <w:bCs/>
        </w:rPr>
        <w:lastRenderedPageBreak/>
        <w:t>R code</w:t>
      </w:r>
    </w:p>
    <w:p w14:paraId="5684B9B8" w14:textId="4199F345" w:rsidR="00552A53" w:rsidRDefault="00552A53" w:rsidP="00552A53">
      <w:pPr>
        <w:spacing w:after="0" w:line="240" w:lineRule="auto"/>
      </w:pPr>
      <w:r>
        <w:t>Setwd(“Yourdirectoryhere”)</w:t>
      </w:r>
    </w:p>
    <w:p w14:paraId="528FA81D" w14:textId="77777777" w:rsidR="00552A53" w:rsidRDefault="00552A53" w:rsidP="00552A53">
      <w:pPr>
        <w:spacing w:after="0" w:line="240" w:lineRule="auto"/>
      </w:pPr>
      <w:r>
        <w:t>install.packages("vegan")</w:t>
      </w:r>
    </w:p>
    <w:p w14:paraId="6C3141F1" w14:textId="77777777" w:rsidR="00552A53" w:rsidRDefault="00552A53" w:rsidP="00552A53">
      <w:pPr>
        <w:spacing w:after="0" w:line="240" w:lineRule="auto"/>
      </w:pPr>
      <w:r>
        <w:t>install.packages("ape")</w:t>
      </w:r>
    </w:p>
    <w:p w14:paraId="38BB997C" w14:textId="77777777" w:rsidR="00552A53" w:rsidRDefault="00552A53" w:rsidP="00552A53">
      <w:pPr>
        <w:spacing w:after="0" w:line="240" w:lineRule="auto"/>
      </w:pPr>
      <w:r>
        <w:t>install.packages("dendextend")</w:t>
      </w:r>
    </w:p>
    <w:p w14:paraId="0FFC0949" w14:textId="77777777" w:rsidR="00552A53" w:rsidRDefault="00552A53" w:rsidP="00552A53">
      <w:pPr>
        <w:spacing w:after="0" w:line="240" w:lineRule="auto"/>
      </w:pPr>
      <w:r>
        <w:t>library(vegan)</w:t>
      </w:r>
    </w:p>
    <w:p w14:paraId="52FCE3D3" w14:textId="77777777" w:rsidR="00552A53" w:rsidRDefault="00552A53" w:rsidP="00552A53">
      <w:pPr>
        <w:spacing w:after="0" w:line="240" w:lineRule="auto"/>
      </w:pPr>
      <w:r>
        <w:t>library(ape)</w:t>
      </w:r>
    </w:p>
    <w:p w14:paraId="4ABCF93B" w14:textId="77777777" w:rsidR="00552A53" w:rsidRDefault="00552A53" w:rsidP="00552A53">
      <w:pPr>
        <w:spacing w:after="0" w:line="240" w:lineRule="auto"/>
      </w:pPr>
      <w:r>
        <w:t>library(dendextend)</w:t>
      </w:r>
    </w:p>
    <w:p w14:paraId="4EB235A2" w14:textId="77777777" w:rsidR="00552A53" w:rsidRDefault="00552A53" w:rsidP="00552A53">
      <w:pPr>
        <w:spacing w:after="0" w:line="240" w:lineRule="auto"/>
      </w:pPr>
    </w:p>
    <w:p w14:paraId="6093136B" w14:textId="1AEABE86" w:rsidR="00552A53" w:rsidRDefault="00552A53" w:rsidP="00552A53">
      <w:pPr>
        <w:spacing w:after="0" w:line="240" w:lineRule="auto"/>
      </w:pPr>
      <w:r>
        <w:t>###### Read in and clean up data ####</w:t>
      </w:r>
    </w:p>
    <w:p w14:paraId="055CE48A" w14:textId="42F6AFE5" w:rsidR="00552A53" w:rsidRDefault="00552A53" w:rsidP="00552A53">
      <w:pPr>
        <w:spacing w:after="0" w:line="240" w:lineRule="auto"/>
      </w:pPr>
      <w:r>
        <w:t>CCDS&lt;-read.csv("</w:t>
      </w:r>
      <w:r w:rsidR="000C0C6B" w:rsidRPr="000C0C6B">
        <w:t>CAWS fish abundance data</w:t>
      </w:r>
      <w:r>
        <w:t>.csv")</w:t>
      </w:r>
    </w:p>
    <w:p w14:paraId="57B82E7D" w14:textId="77777777" w:rsidR="00552A53" w:rsidRDefault="00552A53" w:rsidP="00552A53">
      <w:pPr>
        <w:spacing w:after="0" w:line="240" w:lineRule="auto"/>
      </w:pPr>
      <w:r>
        <w:t>str(CCDS)</w:t>
      </w:r>
    </w:p>
    <w:p w14:paraId="4FDC5FA1" w14:textId="683E8CC6" w:rsidR="00552A53" w:rsidRDefault="00552A53" w:rsidP="00552A53">
      <w:pPr>
        <w:spacing w:after="0" w:line="240" w:lineRule="auto"/>
      </w:pPr>
      <w:r>
        <w:t>CCDS[is.na(CCDS)] &lt;- 0</w:t>
      </w:r>
      <w:r>
        <w:tab/>
      </w:r>
      <w:r>
        <w:tab/>
      </w:r>
      <w:r>
        <w:tab/>
      </w:r>
      <w:r>
        <w:tab/>
      </w:r>
      <w:r>
        <w:tab/>
      </w:r>
      <w:r>
        <w:tab/>
        <w:t>### Replaced NA values with zeros</w:t>
      </w:r>
    </w:p>
    <w:p w14:paraId="544D84BF" w14:textId="49B4D079" w:rsidR="00552A53" w:rsidRDefault="00552A53" w:rsidP="00552A53">
      <w:pPr>
        <w:spacing w:after="0" w:line="240" w:lineRule="auto"/>
      </w:pPr>
      <w:r>
        <w:t>str(CCDS)</w:t>
      </w:r>
      <w:r>
        <w:tab/>
      </w:r>
      <w:r>
        <w:tab/>
      </w:r>
      <w:r>
        <w:tab/>
      </w:r>
      <w:r>
        <w:tab/>
      </w:r>
      <w:r>
        <w:tab/>
      </w:r>
      <w:r>
        <w:tab/>
      </w:r>
      <w:r>
        <w:tab/>
      </w:r>
      <w:r>
        <w:tab/>
        <w:t>### Checked to make sure</w:t>
      </w:r>
    </w:p>
    <w:p w14:paraId="3CEA6462" w14:textId="77777777" w:rsidR="00552A53" w:rsidRDefault="00552A53" w:rsidP="00552A53">
      <w:pPr>
        <w:spacing w:after="0" w:line="240" w:lineRule="auto"/>
      </w:pPr>
      <w:r>
        <w:t>dim(CCDS)</w:t>
      </w:r>
    </w:p>
    <w:p w14:paraId="0719EB02" w14:textId="77777777" w:rsidR="00552A53" w:rsidRDefault="00552A53" w:rsidP="00552A53">
      <w:pPr>
        <w:spacing w:after="0" w:line="240" w:lineRule="auto"/>
      </w:pPr>
      <w:r>
        <w:t>my.means &lt;- colMeans(CCDS[,3:79])</w:t>
      </w:r>
    </w:p>
    <w:p w14:paraId="08595252" w14:textId="636A3050" w:rsidR="00552A53" w:rsidRDefault="00552A53" w:rsidP="00552A53">
      <w:pPr>
        <w:spacing w:after="0" w:line="240" w:lineRule="auto"/>
      </w:pPr>
      <w:r>
        <w:t>my.means</w:t>
      </w:r>
      <w:r>
        <w:tab/>
      </w:r>
      <w:r>
        <w:tab/>
      </w:r>
      <w:r>
        <w:tab/>
      </w:r>
      <w:r>
        <w:tab/>
      </w:r>
      <w:r>
        <w:tab/>
      </w:r>
      <w:r>
        <w:tab/>
        <w:t xml:space="preserve">  ### Wide range of species abundance</w:t>
      </w:r>
    </w:p>
    <w:p w14:paraId="65B7B5CE" w14:textId="77777777" w:rsidR="00552A53" w:rsidRDefault="00552A53" w:rsidP="00552A53">
      <w:pPr>
        <w:spacing w:after="0" w:line="240" w:lineRule="auto"/>
      </w:pPr>
      <w:r>
        <w:t>str(my.means)</w:t>
      </w:r>
    </w:p>
    <w:p w14:paraId="53C68B82" w14:textId="77777777" w:rsidR="00552A53" w:rsidRDefault="00552A53" w:rsidP="00552A53">
      <w:pPr>
        <w:spacing w:after="0" w:line="240" w:lineRule="auto"/>
      </w:pPr>
      <w:r>
        <w:t>common.species &lt;- subset(CCDS[3:79], select=which(my.means&gt;1))</w:t>
      </w:r>
    </w:p>
    <w:p w14:paraId="02E2D4BE" w14:textId="1BF5AFC0" w:rsidR="00552A53" w:rsidRDefault="00552A53" w:rsidP="00552A53">
      <w:pPr>
        <w:spacing w:after="0" w:line="240" w:lineRule="auto"/>
      </w:pPr>
      <w:r>
        <w:t>colMeans(common.species)</w:t>
      </w:r>
      <w:r>
        <w:tab/>
      </w:r>
      <w:r>
        <w:tab/>
      </w:r>
      <w:r>
        <w:tab/>
      </w:r>
      <w:r>
        <w:tab/>
        <w:t>### Subset df to only include common species</w:t>
      </w:r>
    </w:p>
    <w:p w14:paraId="530840AF" w14:textId="77777777" w:rsidR="00552A53" w:rsidRDefault="00552A53" w:rsidP="00552A53">
      <w:pPr>
        <w:spacing w:after="0" w:line="240" w:lineRule="auto"/>
      </w:pPr>
    </w:p>
    <w:p w14:paraId="4FE7A0C8" w14:textId="77777777" w:rsidR="00552A53" w:rsidRDefault="00552A53" w:rsidP="00552A53">
      <w:pPr>
        <w:spacing w:after="0" w:line="240" w:lineRule="auto"/>
        <w:ind w:left="3600" w:hanging="3600"/>
      </w:pPr>
      <w:r>
        <w:t>scaled.ccd&lt;-sqrt(common.species)</w:t>
      </w:r>
      <w:r>
        <w:tab/>
      </w:r>
      <w:r>
        <w:tab/>
      </w:r>
      <w:r>
        <w:tab/>
        <w:t xml:space="preserve">### I scaled down the data because some   </w:t>
      </w:r>
    </w:p>
    <w:p w14:paraId="7EA6543C" w14:textId="1AE6C6D5" w:rsidR="00552A53" w:rsidRDefault="00552A53" w:rsidP="00552A53">
      <w:pPr>
        <w:spacing w:after="0" w:line="240" w:lineRule="auto"/>
        <w:ind w:left="3600" w:hanging="3600"/>
      </w:pPr>
      <w:r>
        <w:t xml:space="preserve">  </w:t>
      </w:r>
      <w:r>
        <w:tab/>
      </w:r>
      <w:r>
        <w:tab/>
        <w:t xml:space="preserve">    ###species are much more abundant than others. </w:t>
      </w:r>
    </w:p>
    <w:p w14:paraId="4DFA90C2" w14:textId="77777777" w:rsidR="00552A53" w:rsidRDefault="00552A53" w:rsidP="00552A53">
      <w:pPr>
        <w:spacing w:after="0" w:line="240" w:lineRule="auto"/>
      </w:pPr>
      <w:r>
        <w:tab/>
      </w:r>
      <w:r>
        <w:tab/>
      </w:r>
      <w:r>
        <w:tab/>
      </w:r>
      <w:r>
        <w:tab/>
      </w:r>
      <w:r>
        <w:tab/>
      </w:r>
      <w:r>
        <w:tab/>
      </w:r>
      <w:r>
        <w:tab/>
      </w:r>
      <w:r>
        <w:tab/>
      </w:r>
      <w:r>
        <w:tab/>
      </w:r>
    </w:p>
    <w:p w14:paraId="20905232" w14:textId="4C6F8F33" w:rsidR="00552A53" w:rsidRDefault="00552A53" w:rsidP="00552A53">
      <w:pPr>
        <w:spacing w:after="0" w:line="240" w:lineRule="auto"/>
      </w:pPr>
      <w:r>
        <w:t>scaled.ccd</w:t>
      </w:r>
      <w:r>
        <w:tab/>
      </w:r>
      <w:r>
        <w:tab/>
      </w:r>
      <w:r>
        <w:tab/>
      </w:r>
      <w:r>
        <w:tab/>
      </w:r>
      <w:r>
        <w:tab/>
      </w:r>
      <w:r>
        <w:tab/>
      </w:r>
      <w:r>
        <w:tab/>
      </w:r>
      <w:r>
        <w:tab/>
        <w:t>### Square root of original data</w:t>
      </w:r>
    </w:p>
    <w:p w14:paraId="5BAE1B55" w14:textId="77777777" w:rsidR="00552A53" w:rsidRDefault="00552A53" w:rsidP="00552A53">
      <w:pPr>
        <w:spacing w:after="0" w:line="240" w:lineRule="auto"/>
      </w:pPr>
      <w:r>
        <w:tab/>
      </w:r>
    </w:p>
    <w:p w14:paraId="415B7D8C" w14:textId="77777777" w:rsidR="00552A53" w:rsidRDefault="00552A53" w:rsidP="00552A53">
      <w:pPr>
        <w:spacing w:after="0" w:line="240" w:lineRule="auto"/>
      </w:pPr>
      <w:r>
        <w:t>######  PCOA  #######</w:t>
      </w:r>
    </w:p>
    <w:p w14:paraId="6DEC2C63" w14:textId="620F4B8F" w:rsidR="00552A53" w:rsidRDefault="00552A53" w:rsidP="00552A53">
      <w:pPr>
        <w:spacing w:after="0" w:line="240" w:lineRule="auto"/>
      </w:pPr>
      <w:r>
        <w:t>waterways &lt;-as.factor(CCDS[,1])</w:t>
      </w:r>
      <w:r>
        <w:tab/>
      </w:r>
      <w:r>
        <w:tab/>
      </w:r>
      <w:r>
        <w:tab/>
      </w:r>
      <w:r>
        <w:tab/>
        <w:t>### Made waterways a factor</w:t>
      </w:r>
    </w:p>
    <w:p w14:paraId="186FCB94" w14:textId="4E8736EA" w:rsidR="00552A53" w:rsidRDefault="00552A53" w:rsidP="00552A53">
      <w:pPr>
        <w:spacing w:after="0" w:line="240" w:lineRule="auto"/>
      </w:pPr>
      <w:r>
        <w:t>caws.full &lt;- cbind(scaled.ccd, waterways)</w:t>
      </w:r>
      <w:r>
        <w:tab/>
        <w:t>### Combined waterways and scaled fish data</w:t>
      </w:r>
    </w:p>
    <w:p w14:paraId="13E198C0" w14:textId="77777777" w:rsidR="00552A53" w:rsidRDefault="00552A53" w:rsidP="00552A53">
      <w:pPr>
        <w:spacing w:after="0" w:line="240" w:lineRule="auto"/>
      </w:pPr>
      <w:r>
        <w:t>dim(caws.full)</w:t>
      </w:r>
    </w:p>
    <w:p w14:paraId="50ADC921" w14:textId="77777777" w:rsidR="00552A53" w:rsidRDefault="00552A53" w:rsidP="00552A53">
      <w:pPr>
        <w:spacing w:after="0" w:line="240" w:lineRule="auto"/>
      </w:pPr>
    </w:p>
    <w:p w14:paraId="3609C67D" w14:textId="5EB96FDB" w:rsidR="00552A53" w:rsidRDefault="00552A53" w:rsidP="00552A53">
      <w:pPr>
        <w:spacing w:after="0" w:line="240" w:lineRule="auto"/>
      </w:pPr>
      <w:r>
        <w:t>library(ape)</w:t>
      </w:r>
      <w:r>
        <w:tab/>
      </w:r>
      <w:r>
        <w:tab/>
      </w:r>
      <w:r>
        <w:tab/>
      </w:r>
      <w:r>
        <w:tab/>
      </w:r>
      <w:r>
        <w:tab/>
      </w:r>
      <w:r>
        <w:tab/>
      </w:r>
      <w:r>
        <w:tab/>
      </w:r>
      <w:r>
        <w:tab/>
      </w:r>
      <w:r>
        <w:tab/>
        <w:t>### Package for pcoa</w:t>
      </w:r>
    </w:p>
    <w:p w14:paraId="30107889" w14:textId="77777777" w:rsidR="00552A53" w:rsidRDefault="00552A53" w:rsidP="00552A53">
      <w:pPr>
        <w:spacing w:after="0" w:line="240" w:lineRule="auto"/>
      </w:pPr>
    </w:p>
    <w:p w14:paraId="02ECF26B" w14:textId="481813B9" w:rsidR="00552A53" w:rsidRDefault="00552A53" w:rsidP="00552A53">
      <w:pPr>
        <w:spacing w:after="0" w:line="240" w:lineRule="auto"/>
      </w:pPr>
      <w:r>
        <w:t>fish.d.bc &lt;- vegdist(caws.full[,1:37], "bray")### Created dissimilarity matrix using bray-Curtis dissimilarity</w:t>
      </w:r>
    </w:p>
    <w:p w14:paraId="571CB3C2" w14:textId="529CCAD4" w:rsidR="00552A53" w:rsidRDefault="00552A53" w:rsidP="00552A53">
      <w:pPr>
        <w:spacing w:after="0" w:line="240" w:lineRule="auto"/>
      </w:pPr>
      <w:r>
        <w:t>fish.bc.pcoa &lt;- pcoa(fish.d.bc)</w:t>
      </w:r>
      <w:r>
        <w:tab/>
      </w:r>
      <w:r>
        <w:tab/>
      </w:r>
      <w:r>
        <w:tab/>
        <w:t xml:space="preserve">        ### Created PCoA from dissimilarity matrix</w:t>
      </w:r>
    </w:p>
    <w:p w14:paraId="0328FEDC" w14:textId="79D2808F" w:rsidR="00552A53" w:rsidRDefault="00552A53" w:rsidP="00552A53">
      <w:pPr>
        <w:spacing w:after="0" w:line="240" w:lineRule="auto"/>
      </w:pPr>
      <w:r>
        <w:t>biplot(fish.bc.pcoa)</w:t>
      </w:r>
      <w:r>
        <w:tab/>
      </w:r>
      <w:r>
        <w:tab/>
      </w:r>
      <w:r>
        <w:tab/>
      </w:r>
      <w:r>
        <w:tab/>
      </w:r>
      <w:r>
        <w:tab/>
      </w:r>
      <w:r>
        <w:tab/>
      </w:r>
      <w:r>
        <w:tab/>
      </w:r>
      <w:r>
        <w:tab/>
        <w:t>### Plot PCoA</w:t>
      </w:r>
    </w:p>
    <w:p w14:paraId="56C5FF2F" w14:textId="77777777" w:rsidR="00552A53" w:rsidRDefault="00552A53" w:rsidP="00552A53">
      <w:pPr>
        <w:spacing w:after="0" w:line="240" w:lineRule="auto"/>
      </w:pPr>
    </w:p>
    <w:p w14:paraId="04DB8FF0" w14:textId="74F86F4B" w:rsidR="00552A53" w:rsidRDefault="00552A53" w:rsidP="00552A53">
      <w:pPr>
        <w:spacing w:after="0" w:line="240" w:lineRule="auto"/>
        <w:ind w:left="4320" w:hanging="4320"/>
      </w:pPr>
      <w:r>
        <w:t>fish.d.j &lt;- vegdist(scaled.ccd, "jaccard")</w:t>
      </w:r>
      <w:r>
        <w:tab/>
        <w:t>### Created dissimilarity matrix using jaccard ###dissimilarity based on presence/absence</w:t>
      </w:r>
    </w:p>
    <w:p w14:paraId="762D96D7" w14:textId="77777777" w:rsidR="00552A53" w:rsidRDefault="00552A53" w:rsidP="00552A53">
      <w:pPr>
        <w:spacing w:after="0" w:line="240" w:lineRule="auto"/>
      </w:pPr>
      <w:r>
        <w:t>fish.pcoa.j &lt;- pcoa(fish.d.j)</w:t>
      </w:r>
    </w:p>
    <w:p w14:paraId="4E00C033" w14:textId="77777777" w:rsidR="00552A53" w:rsidRDefault="00552A53" w:rsidP="00552A53">
      <w:pPr>
        <w:spacing w:after="0" w:line="240" w:lineRule="auto"/>
      </w:pPr>
      <w:r>
        <w:t>biplot(fish.pcoa.j)</w:t>
      </w:r>
    </w:p>
    <w:p w14:paraId="0DDA3561" w14:textId="77777777" w:rsidR="00552A53" w:rsidRDefault="00552A53" w:rsidP="00552A53">
      <w:pPr>
        <w:spacing w:after="0" w:line="240" w:lineRule="auto"/>
      </w:pPr>
    </w:p>
    <w:p w14:paraId="073E7D58" w14:textId="1DF1C6C0" w:rsidR="00552A53" w:rsidRDefault="00552A53" w:rsidP="00552A53">
      <w:pPr>
        <w:spacing w:after="0" w:line="240" w:lineRule="auto"/>
      </w:pPr>
      <w:r>
        <w:t>par(mfrow=c(1,2), cex=0.7)</w:t>
      </w:r>
      <w:r>
        <w:tab/>
      </w:r>
      <w:r>
        <w:tab/>
      </w:r>
      <w:r>
        <w:tab/>
      </w:r>
      <w:r>
        <w:tab/>
      </w:r>
      <w:r>
        <w:tab/>
      </w:r>
      <w:r>
        <w:tab/>
        <w:t>### Plot both PCoA ordinations</w:t>
      </w:r>
    </w:p>
    <w:p w14:paraId="035B47CE" w14:textId="77777777" w:rsidR="00552A53" w:rsidRDefault="00552A53" w:rsidP="00552A53">
      <w:pPr>
        <w:spacing w:after="0" w:line="240" w:lineRule="auto"/>
      </w:pPr>
      <w:r>
        <w:t>biplot(fish.bc.pcoa, main = "Bray-Curtis PCoA ordination")</w:t>
      </w:r>
    </w:p>
    <w:p w14:paraId="5FDE4B1A" w14:textId="77777777" w:rsidR="00552A53" w:rsidRDefault="00552A53" w:rsidP="00552A53">
      <w:pPr>
        <w:spacing w:after="0" w:line="240" w:lineRule="auto"/>
      </w:pPr>
      <w:r>
        <w:t>biplot(fish.pcoa.j, main= "Jaccard PCoA ordination")</w:t>
      </w:r>
    </w:p>
    <w:p w14:paraId="13D57BD1" w14:textId="77777777" w:rsidR="00552A53" w:rsidRDefault="00552A53" w:rsidP="00552A53">
      <w:pPr>
        <w:spacing w:after="0" w:line="240" w:lineRule="auto"/>
      </w:pPr>
    </w:p>
    <w:p w14:paraId="48295D41" w14:textId="4E764841" w:rsidR="00552A53" w:rsidRDefault="00552A53" w:rsidP="00552A53">
      <w:pPr>
        <w:spacing w:after="0" w:line="240" w:lineRule="auto"/>
      </w:pPr>
      <w:r>
        <w:t>########## Dendrogram   ########</w:t>
      </w:r>
      <w:r>
        <w:tab/>
      </w:r>
      <w:r>
        <w:tab/>
      </w:r>
      <w:r>
        <w:tab/>
      </w:r>
      <w:r>
        <w:tab/>
      </w:r>
      <w:r>
        <w:tab/>
      </w:r>
    </w:p>
    <w:p w14:paraId="75EB6D0A" w14:textId="77777777" w:rsidR="00552A53" w:rsidRDefault="00552A53" w:rsidP="00552A53">
      <w:pPr>
        <w:spacing w:after="0" w:line="240" w:lineRule="auto"/>
      </w:pPr>
    </w:p>
    <w:p w14:paraId="63C2FE15" w14:textId="08234CB7" w:rsidR="00552A53" w:rsidRDefault="00552A53" w:rsidP="00552A53">
      <w:pPr>
        <w:spacing w:after="0" w:line="240" w:lineRule="auto"/>
      </w:pPr>
      <w:r>
        <w:t>clust.j.w &lt;- hclust(fish.d.j, method="ward.D2")</w:t>
      </w:r>
      <w:r>
        <w:tab/>
      </w:r>
      <w:r>
        <w:tab/>
      </w:r>
      <w:r>
        <w:tab/>
        <w:t xml:space="preserve">##  Use 2 different cluster methods </w:t>
      </w:r>
    </w:p>
    <w:p w14:paraId="4A9A69BC" w14:textId="77777777" w:rsidR="00552A53" w:rsidRDefault="00552A53" w:rsidP="00552A53">
      <w:pPr>
        <w:spacing w:after="0" w:line="240" w:lineRule="auto"/>
      </w:pPr>
      <w:r>
        <w:t>clust.bc.w &lt;- hclust(fish.d.bc, method="ward.D2")</w:t>
      </w:r>
    </w:p>
    <w:p w14:paraId="20D71FAD" w14:textId="77777777" w:rsidR="00552A53" w:rsidRDefault="00552A53" w:rsidP="00552A53">
      <w:pPr>
        <w:spacing w:after="0" w:line="240" w:lineRule="auto"/>
      </w:pPr>
    </w:p>
    <w:p w14:paraId="6FA5F915" w14:textId="50839105" w:rsidR="00552A53" w:rsidRDefault="00552A53" w:rsidP="00552A53">
      <w:pPr>
        <w:spacing w:after="0" w:line="240" w:lineRule="auto"/>
      </w:pPr>
      <w:r>
        <w:tab/>
      </w:r>
      <w:r>
        <w:tab/>
      </w:r>
      <w:r>
        <w:tab/>
      </w:r>
      <w:r>
        <w:tab/>
      </w:r>
      <w:r>
        <w:tab/>
      </w:r>
      <w:r>
        <w:tab/>
      </w:r>
      <w:r>
        <w:tab/>
      </w:r>
      <w:r>
        <w:tab/>
      </w:r>
      <w:r>
        <w:tab/>
      </w:r>
    </w:p>
    <w:p w14:paraId="4D517C43" w14:textId="77777777" w:rsidR="00552A53" w:rsidRDefault="00552A53" w:rsidP="00552A53">
      <w:pPr>
        <w:spacing w:after="0" w:line="240" w:lineRule="auto"/>
      </w:pPr>
      <w:r>
        <w:t>clust.bc.w &lt;- as.dendrogram(clust.bc.w)</w:t>
      </w:r>
    </w:p>
    <w:p w14:paraId="4A18E3E4" w14:textId="77777777" w:rsidR="00552A53" w:rsidRDefault="00552A53" w:rsidP="00552A53">
      <w:pPr>
        <w:spacing w:after="0" w:line="240" w:lineRule="auto"/>
      </w:pPr>
      <w:r>
        <w:t>clust.j.w &lt;-as.dendrogram(clust.j.w)</w:t>
      </w:r>
    </w:p>
    <w:p w14:paraId="37EB7B98" w14:textId="54A44D96" w:rsidR="00552A53" w:rsidRDefault="00552A53" w:rsidP="00552A53">
      <w:pPr>
        <w:spacing w:after="0" w:line="240" w:lineRule="auto"/>
      </w:pPr>
      <w:r>
        <w:t>par(mfrow=c(2,1),cex=0.6, col="darkblue", mar=c(6,2,2,10))</w:t>
      </w:r>
      <w:r>
        <w:tab/>
      </w:r>
      <w:r>
        <w:tab/>
      </w:r>
      <w:r>
        <w:tab/>
      </w:r>
      <w:r>
        <w:tab/>
      </w:r>
      <w:r>
        <w:tab/>
      </w:r>
      <w:r>
        <w:tab/>
      </w:r>
      <w:r>
        <w:tab/>
      </w:r>
      <w:r>
        <w:tab/>
      </w:r>
      <w:r>
        <w:tab/>
      </w:r>
      <w:r>
        <w:tab/>
      </w:r>
      <w:r>
        <w:tab/>
        <w:t>### Plotting dendrogram of both jaccard and B-C to compare</w:t>
      </w:r>
    </w:p>
    <w:p w14:paraId="5FF140EC" w14:textId="0235A0DF" w:rsidR="00552A53" w:rsidRDefault="00552A53" w:rsidP="00552A53">
      <w:pPr>
        <w:spacing w:after="0" w:line="240" w:lineRule="auto"/>
      </w:pPr>
      <w:r>
        <w:t>plot(clust.bc.w, horiz=TRUE, main="Bray Curtis", xlab="Distance in Species Space")</w:t>
      </w:r>
      <w:r>
        <w:tab/>
        <w:t>### Very similar</w:t>
      </w:r>
    </w:p>
    <w:p w14:paraId="45547B3F" w14:textId="77777777" w:rsidR="00552A53" w:rsidRDefault="00552A53" w:rsidP="00552A53">
      <w:pPr>
        <w:spacing w:after="0" w:line="240" w:lineRule="auto"/>
      </w:pPr>
      <w:r>
        <w:t>plot(clust.j.w, horiz=TRUE, main="Jaccard", xlab="Distance in Species Space")</w:t>
      </w:r>
    </w:p>
    <w:p w14:paraId="5508EDBC" w14:textId="77777777" w:rsidR="00552A53" w:rsidRDefault="00552A53" w:rsidP="00552A53">
      <w:pPr>
        <w:spacing w:after="0" w:line="240" w:lineRule="auto"/>
      </w:pPr>
      <w:r>
        <w:tab/>
      </w:r>
    </w:p>
    <w:p w14:paraId="52953AEF" w14:textId="77777777" w:rsidR="00552A53" w:rsidRDefault="00552A53" w:rsidP="00552A53">
      <w:pPr>
        <w:spacing w:after="0" w:line="240" w:lineRule="auto"/>
      </w:pPr>
      <w:r>
        <w:t>par(mfrow=c(1,1), cex=1)</w:t>
      </w:r>
    </w:p>
    <w:p w14:paraId="4202C368" w14:textId="77777777" w:rsidR="00552A53" w:rsidRDefault="00552A53" w:rsidP="00552A53">
      <w:pPr>
        <w:spacing w:after="0" w:line="240" w:lineRule="auto"/>
      </w:pPr>
    </w:p>
    <w:p w14:paraId="7F0F4BC9" w14:textId="77777777" w:rsidR="00552A53" w:rsidRDefault="00552A53" w:rsidP="00552A53">
      <w:pPr>
        <w:spacing w:after="0" w:line="240" w:lineRule="auto"/>
      </w:pPr>
      <w:r>
        <w:t>#####  Testing for differences between waterways ####</w:t>
      </w:r>
    </w:p>
    <w:p w14:paraId="08DB6A84" w14:textId="77777777" w:rsidR="00552A53" w:rsidRDefault="00552A53" w:rsidP="00552A53">
      <w:pPr>
        <w:spacing w:after="0" w:line="240" w:lineRule="auto"/>
      </w:pPr>
    </w:p>
    <w:p w14:paraId="6491ED3E" w14:textId="77777777" w:rsidR="00552A53" w:rsidRDefault="00552A53" w:rsidP="00552A53">
      <w:pPr>
        <w:spacing w:after="0" w:line="240" w:lineRule="auto"/>
      </w:pPr>
      <w:r>
        <w:t>waterway &lt;- as.factor(CCDS[,1])</w:t>
      </w:r>
    </w:p>
    <w:p w14:paraId="4D475291" w14:textId="77777777" w:rsidR="00552A53" w:rsidRDefault="00552A53" w:rsidP="00552A53">
      <w:pPr>
        <w:spacing w:after="0" w:line="240" w:lineRule="auto"/>
      </w:pPr>
      <w:r>
        <w:t xml:space="preserve">fish.full &lt;- cbind(scaled.ccd, waterway) </w:t>
      </w:r>
    </w:p>
    <w:p w14:paraId="443765DC" w14:textId="77777777" w:rsidR="00552A53" w:rsidRDefault="00552A53" w:rsidP="00552A53">
      <w:pPr>
        <w:spacing w:after="0" w:line="240" w:lineRule="auto"/>
      </w:pPr>
      <w:r>
        <w:t>attach(fish.full)</w:t>
      </w:r>
    </w:p>
    <w:p w14:paraId="1C4B72F4" w14:textId="77777777" w:rsidR="00552A53" w:rsidRDefault="00552A53" w:rsidP="00552A53">
      <w:pPr>
        <w:spacing w:after="0" w:line="240" w:lineRule="auto"/>
      </w:pPr>
      <w:r>
        <w:t>str(fish.full)</w:t>
      </w:r>
    </w:p>
    <w:p w14:paraId="1585BFCD" w14:textId="217BCE32" w:rsidR="00552A53" w:rsidRDefault="00552A53" w:rsidP="00552A53">
      <w:pPr>
        <w:spacing w:after="0" w:line="240" w:lineRule="auto"/>
      </w:pPr>
      <w:r>
        <w:t>species &lt;- fish.full[,1:37]</w:t>
      </w:r>
      <w:r>
        <w:tab/>
      </w:r>
      <w:r>
        <w:tab/>
      </w:r>
      <w:r>
        <w:tab/>
      </w:r>
      <w:r>
        <w:tab/>
      </w:r>
      <w:r>
        <w:tab/>
      </w:r>
      <w:r>
        <w:tab/>
        <w:t>##  Tell R to use the 4 measures as input</w:t>
      </w:r>
    </w:p>
    <w:p w14:paraId="471BE80D" w14:textId="77777777" w:rsidR="00552A53" w:rsidRDefault="00552A53" w:rsidP="00552A53">
      <w:pPr>
        <w:spacing w:after="0" w:line="240" w:lineRule="auto"/>
      </w:pPr>
    </w:p>
    <w:p w14:paraId="14A206A1" w14:textId="046A5E45" w:rsidR="00552A53" w:rsidRDefault="00552A53" w:rsidP="00552A53">
      <w:pPr>
        <w:spacing w:after="0" w:line="240" w:lineRule="auto"/>
        <w:ind w:left="7200" w:hanging="7200"/>
      </w:pPr>
      <w:r>
        <w:t>adon.disp &lt;- betadisper(vegdist(fish.full[,1:37], method="bray"), waterway)</w:t>
      </w:r>
      <w:r>
        <w:tab/>
        <w:t>## Check assumption of ### similar dispersions</w:t>
      </w:r>
    </w:p>
    <w:p w14:paraId="26E5020A" w14:textId="1570FA08" w:rsidR="00552A53" w:rsidRDefault="00552A53" w:rsidP="00552A53">
      <w:pPr>
        <w:spacing w:after="0" w:line="240" w:lineRule="auto"/>
      </w:pPr>
      <w:r>
        <w:t>anova(adon.disp)</w:t>
      </w:r>
      <w:r>
        <w:tab/>
      </w:r>
      <w:r>
        <w:tab/>
      </w:r>
      <w:r>
        <w:tab/>
      </w:r>
      <w:r>
        <w:tab/>
      </w:r>
      <w:r>
        <w:tab/>
      </w:r>
      <w:r>
        <w:tab/>
        <w:t>## Group dispersions are homogenous</w:t>
      </w:r>
    </w:p>
    <w:p w14:paraId="3A8C1246" w14:textId="77777777" w:rsidR="00552A53" w:rsidRDefault="00552A53" w:rsidP="00552A53">
      <w:pPr>
        <w:spacing w:after="0" w:line="240" w:lineRule="auto"/>
      </w:pPr>
    </w:p>
    <w:p w14:paraId="2AA5DCB3" w14:textId="4E500367" w:rsidR="00552A53" w:rsidRDefault="00552A53" w:rsidP="00552A53">
      <w:pPr>
        <w:spacing w:after="0" w:line="240" w:lineRule="auto"/>
        <w:ind w:left="7200" w:hanging="7200"/>
      </w:pPr>
      <w:r>
        <w:t>waterways.adon &lt;- adonis(species ~ waterway, method="bray", data=fish.full,</w:t>
      </w:r>
      <w:r>
        <w:tab/>
        <w:t>## Do adonis to check ## for differences</w:t>
      </w:r>
    </w:p>
    <w:p w14:paraId="38108DA1" w14:textId="6E9F571D" w:rsidR="00552A53" w:rsidRDefault="00552A53" w:rsidP="00552A53">
      <w:pPr>
        <w:spacing w:after="0" w:line="240" w:lineRule="auto"/>
      </w:pPr>
      <w:r>
        <w:t>control=permControl(strata=waterway), permuations=9999)</w:t>
      </w:r>
      <w:r>
        <w:tab/>
      </w:r>
      <w:r>
        <w:tab/>
        <w:t xml:space="preserve"> </w:t>
      </w:r>
      <w:r>
        <w:tab/>
        <w:t>## Test against 9999 permutations as null</w:t>
      </w:r>
    </w:p>
    <w:p w14:paraId="6E1621B7" w14:textId="23F8287A" w:rsidR="00552A53" w:rsidRDefault="00552A53" w:rsidP="00552A53">
      <w:pPr>
        <w:spacing w:after="0" w:line="240" w:lineRule="auto"/>
      </w:pPr>
      <w:r>
        <w:t>waterways.adon</w:t>
      </w:r>
      <w:r>
        <w:tab/>
      </w:r>
      <w:r>
        <w:tab/>
      </w:r>
      <w:r>
        <w:tab/>
      </w:r>
      <w:r>
        <w:tab/>
      </w:r>
      <w:r>
        <w:tab/>
        <w:t xml:space="preserve">   </w:t>
      </w:r>
      <w:r>
        <w:tab/>
      </w:r>
      <w:r>
        <w:tab/>
        <w:t xml:space="preserve">  ## Check results. </w:t>
      </w:r>
    </w:p>
    <w:p w14:paraId="62186D94" w14:textId="6299A06D" w:rsidR="00552A53" w:rsidRDefault="00552A53" w:rsidP="00552A53">
      <w:pPr>
        <w:spacing w:after="0" w:line="240" w:lineRule="auto"/>
      </w:pPr>
      <w:r>
        <w:t>plot(adon.disp)</w:t>
      </w:r>
      <w:r>
        <w:tab/>
      </w:r>
      <w:r>
        <w:tab/>
      </w:r>
      <w:r>
        <w:tab/>
      </w:r>
      <w:r>
        <w:tab/>
      </w:r>
      <w:r>
        <w:tab/>
      </w:r>
      <w:r>
        <w:tab/>
      </w:r>
      <w:r>
        <w:tab/>
      </w:r>
      <w:r>
        <w:tab/>
        <w:t xml:space="preserve">## Plot the dispersions. </w:t>
      </w:r>
    </w:p>
    <w:p w14:paraId="5E30A998" w14:textId="77777777" w:rsidR="00552A53" w:rsidRDefault="00552A53" w:rsidP="00552A53">
      <w:pPr>
        <w:spacing w:after="0" w:line="240" w:lineRule="auto"/>
      </w:pPr>
      <w:r>
        <w:tab/>
      </w:r>
    </w:p>
    <w:p w14:paraId="5AA11559" w14:textId="0BE71C77" w:rsidR="00552A53" w:rsidRDefault="00552A53" w:rsidP="00552A53">
      <w:pPr>
        <w:spacing w:after="0" w:line="240" w:lineRule="auto"/>
      </w:pPr>
      <w:r>
        <w:t>########################</w:t>
      </w:r>
    </w:p>
    <w:p w14:paraId="5B025E9F" w14:textId="77777777" w:rsidR="00552A53" w:rsidRPr="00552A53" w:rsidRDefault="00552A53" w:rsidP="00552A53">
      <w:pPr>
        <w:spacing w:after="0" w:line="240" w:lineRule="auto"/>
      </w:pPr>
    </w:p>
    <w:sectPr w:rsidR="00552A53" w:rsidRPr="00552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C6FFF"/>
    <w:multiLevelType w:val="hybridMultilevel"/>
    <w:tmpl w:val="9002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A53EE"/>
    <w:multiLevelType w:val="hybridMultilevel"/>
    <w:tmpl w:val="1F96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DF104B"/>
    <w:multiLevelType w:val="hybridMultilevel"/>
    <w:tmpl w:val="8DFEC3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535848120">
    <w:abstractNumId w:val="1"/>
  </w:num>
  <w:num w:numId="2" w16cid:durableId="1983192864">
    <w:abstractNumId w:val="0"/>
  </w:num>
  <w:num w:numId="3" w16cid:durableId="2117290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38"/>
    <w:rsid w:val="000004B7"/>
    <w:rsid w:val="00006EC0"/>
    <w:rsid w:val="0004241A"/>
    <w:rsid w:val="00073001"/>
    <w:rsid w:val="000C0C6B"/>
    <w:rsid w:val="001009B6"/>
    <w:rsid w:val="001115F5"/>
    <w:rsid w:val="00116ABE"/>
    <w:rsid w:val="00151B52"/>
    <w:rsid w:val="0015706D"/>
    <w:rsid w:val="00280207"/>
    <w:rsid w:val="002B6A26"/>
    <w:rsid w:val="002B771F"/>
    <w:rsid w:val="002D1DBC"/>
    <w:rsid w:val="0032540D"/>
    <w:rsid w:val="003B7F09"/>
    <w:rsid w:val="003F00CA"/>
    <w:rsid w:val="004673F2"/>
    <w:rsid w:val="005074F2"/>
    <w:rsid w:val="0054319F"/>
    <w:rsid w:val="00552A53"/>
    <w:rsid w:val="005D2D12"/>
    <w:rsid w:val="00643038"/>
    <w:rsid w:val="006E7411"/>
    <w:rsid w:val="007176AE"/>
    <w:rsid w:val="007662DA"/>
    <w:rsid w:val="00785A3F"/>
    <w:rsid w:val="007D1418"/>
    <w:rsid w:val="007F3E51"/>
    <w:rsid w:val="00841D52"/>
    <w:rsid w:val="00880E10"/>
    <w:rsid w:val="00885184"/>
    <w:rsid w:val="008B08EF"/>
    <w:rsid w:val="008C40C0"/>
    <w:rsid w:val="008F79E9"/>
    <w:rsid w:val="0090063A"/>
    <w:rsid w:val="00937BDD"/>
    <w:rsid w:val="00972DAB"/>
    <w:rsid w:val="009E2D1E"/>
    <w:rsid w:val="009F2093"/>
    <w:rsid w:val="00A06E76"/>
    <w:rsid w:val="00A23D66"/>
    <w:rsid w:val="00A73EBA"/>
    <w:rsid w:val="00A86F0C"/>
    <w:rsid w:val="00AA0EC4"/>
    <w:rsid w:val="00B417BE"/>
    <w:rsid w:val="00B969A8"/>
    <w:rsid w:val="00BB1002"/>
    <w:rsid w:val="00BD33C1"/>
    <w:rsid w:val="00BE18DA"/>
    <w:rsid w:val="00BF0EA9"/>
    <w:rsid w:val="00C170A9"/>
    <w:rsid w:val="00C62EA6"/>
    <w:rsid w:val="00C65050"/>
    <w:rsid w:val="00C921C6"/>
    <w:rsid w:val="00C94D6F"/>
    <w:rsid w:val="00D05D7C"/>
    <w:rsid w:val="00D27368"/>
    <w:rsid w:val="00D330BD"/>
    <w:rsid w:val="00D74D73"/>
    <w:rsid w:val="00DA0513"/>
    <w:rsid w:val="00DB47C4"/>
    <w:rsid w:val="00DE0EA7"/>
    <w:rsid w:val="00E054B9"/>
    <w:rsid w:val="00E11EF8"/>
    <w:rsid w:val="00E77CB9"/>
    <w:rsid w:val="00E80CD0"/>
    <w:rsid w:val="00E960C0"/>
    <w:rsid w:val="00EC3408"/>
    <w:rsid w:val="00EE3B66"/>
    <w:rsid w:val="00FB2282"/>
    <w:rsid w:val="00FE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BB5C"/>
  <w15:chartTrackingRefBased/>
  <w15:docId w15:val="{913E9B97-117A-4C11-9122-529A2FDB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E10"/>
    <w:pPr>
      <w:ind w:left="720"/>
      <w:contextualSpacing/>
    </w:pPr>
  </w:style>
  <w:style w:type="character" w:styleId="Hyperlink">
    <w:name w:val="Hyperlink"/>
    <w:basedOn w:val="DefaultParagraphFont"/>
    <w:uiPriority w:val="99"/>
    <w:unhideWhenUsed/>
    <w:rsid w:val="00116ABE"/>
    <w:rPr>
      <w:color w:val="0563C1" w:themeColor="hyperlink"/>
      <w:u w:val="single"/>
    </w:rPr>
  </w:style>
  <w:style w:type="character" w:styleId="UnresolvedMention">
    <w:name w:val="Unresolved Mention"/>
    <w:basedOn w:val="DefaultParagraphFont"/>
    <w:uiPriority w:val="99"/>
    <w:semiHidden/>
    <w:unhideWhenUsed/>
    <w:rsid w:val="00116ABE"/>
    <w:rPr>
      <w:color w:val="605E5C"/>
      <w:shd w:val="clear" w:color="auto" w:fill="E1DFDD"/>
    </w:rPr>
  </w:style>
  <w:style w:type="table" w:styleId="TableGrid">
    <w:name w:val="Table Grid"/>
    <w:basedOn w:val="TableNormal"/>
    <w:uiPriority w:val="39"/>
    <w:rsid w:val="00C65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6505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1131">
      <w:bodyDiv w:val="1"/>
      <w:marLeft w:val="0"/>
      <w:marRight w:val="0"/>
      <w:marTop w:val="0"/>
      <w:marBottom w:val="0"/>
      <w:divBdr>
        <w:top w:val="none" w:sz="0" w:space="0" w:color="auto"/>
        <w:left w:val="none" w:sz="0" w:space="0" w:color="auto"/>
        <w:bottom w:val="none" w:sz="0" w:space="0" w:color="auto"/>
        <w:right w:val="none" w:sz="0" w:space="0" w:color="auto"/>
      </w:divBdr>
    </w:div>
    <w:div w:id="151600953">
      <w:bodyDiv w:val="1"/>
      <w:marLeft w:val="0"/>
      <w:marRight w:val="0"/>
      <w:marTop w:val="0"/>
      <w:marBottom w:val="0"/>
      <w:divBdr>
        <w:top w:val="none" w:sz="0" w:space="0" w:color="auto"/>
        <w:left w:val="none" w:sz="0" w:space="0" w:color="auto"/>
        <w:bottom w:val="none" w:sz="0" w:space="0" w:color="auto"/>
        <w:right w:val="none" w:sz="0" w:space="0" w:color="auto"/>
      </w:divBdr>
    </w:div>
    <w:div w:id="346448657">
      <w:bodyDiv w:val="1"/>
      <w:marLeft w:val="0"/>
      <w:marRight w:val="0"/>
      <w:marTop w:val="0"/>
      <w:marBottom w:val="0"/>
      <w:divBdr>
        <w:top w:val="none" w:sz="0" w:space="0" w:color="auto"/>
        <w:left w:val="none" w:sz="0" w:space="0" w:color="auto"/>
        <w:bottom w:val="none" w:sz="0" w:space="0" w:color="auto"/>
        <w:right w:val="none" w:sz="0" w:space="0" w:color="auto"/>
      </w:divBdr>
    </w:div>
    <w:div w:id="739592860">
      <w:bodyDiv w:val="1"/>
      <w:marLeft w:val="0"/>
      <w:marRight w:val="0"/>
      <w:marTop w:val="0"/>
      <w:marBottom w:val="0"/>
      <w:divBdr>
        <w:top w:val="none" w:sz="0" w:space="0" w:color="auto"/>
        <w:left w:val="none" w:sz="0" w:space="0" w:color="auto"/>
        <w:bottom w:val="none" w:sz="0" w:space="0" w:color="auto"/>
        <w:right w:val="none" w:sz="0" w:space="0" w:color="auto"/>
      </w:divBdr>
    </w:div>
    <w:div w:id="1017660497">
      <w:bodyDiv w:val="1"/>
      <w:marLeft w:val="0"/>
      <w:marRight w:val="0"/>
      <w:marTop w:val="0"/>
      <w:marBottom w:val="0"/>
      <w:divBdr>
        <w:top w:val="none" w:sz="0" w:space="0" w:color="auto"/>
        <w:left w:val="none" w:sz="0" w:space="0" w:color="auto"/>
        <w:bottom w:val="none" w:sz="0" w:space="0" w:color="auto"/>
        <w:right w:val="none" w:sz="0" w:space="0" w:color="auto"/>
      </w:divBdr>
    </w:div>
    <w:div w:id="1246453793">
      <w:bodyDiv w:val="1"/>
      <w:marLeft w:val="0"/>
      <w:marRight w:val="0"/>
      <w:marTop w:val="0"/>
      <w:marBottom w:val="0"/>
      <w:divBdr>
        <w:top w:val="none" w:sz="0" w:space="0" w:color="auto"/>
        <w:left w:val="none" w:sz="0" w:space="0" w:color="auto"/>
        <w:bottom w:val="none" w:sz="0" w:space="0" w:color="auto"/>
        <w:right w:val="none" w:sz="0" w:space="0" w:color="auto"/>
      </w:divBdr>
    </w:div>
    <w:div w:id="1340694764">
      <w:bodyDiv w:val="1"/>
      <w:marLeft w:val="0"/>
      <w:marRight w:val="0"/>
      <w:marTop w:val="0"/>
      <w:marBottom w:val="0"/>
      <w:divBdr>
        <w:top w:val="none" w:sz="0" w:space="0" w:color="auto"/>
        <w:left w:val="none" w:sz="0" w:space="0" w:color="auto"/>
        <w:bottom w:val="none" w:sz="0" w:space="0" w:color="auto"/>
        <w:right w:val="none" w:sz="0" w:space="0" w:color="auto"/>
      </w:divBdr>
    </w:div>
    <w:div w:id="1480228699">
      <w:bodyDiv w:val="1"/>
      <w:marLeft w:val="0"/>
      <w:marRight w:val="0"/>
      <w:marTop w:val="0"/>
      <w:marBottom w:val="0"/>
      <w:divBdr>
        <w:top w:val="none" w:sz="0" w:space="0" w:color="auto"/>
        <w:left w:val="none" w:sz="0" w:space="0" w:color="auto"/>
        <w:bottom w:val="none" w:sz="0" w:space="0" w:color="auto"/>
        <w:right w:val="none" w:sz="0" w:space="0" w:color="auto"/>
      </w:divBdr>
    </w:div>
    <w:div w:id="1814641302">
      <w:bodyDiv w:val="1"/>
      <w:marLeft w:val="0"/>
      <w:marRight w:val="0"/>
      <w:marTop w:val="0"/>
      <w:marBottom w:val="0"/>
      <w:divBdr>
        <w:top w:val="none" w:sz="0" w:space="0" w:color="auto"/>
        <w:left w:val="none" w:sz="0" w:space="0" w:color="auto"/>
        <w:bottom w:val="none" w:sz="0" w:space="0" w:color="auto"/>
        <w:right w:val="none" w:sz="0" w:space="0" w:color="auto"/>
      </w:divBdr>
    </w:div>
    <w:div w:id="185842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16/j.envpol.2019.06.07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07/s004420100716" TargetMode="External"/><Relationship Id="rId17" Type="http://schemas.openxmlformats.org/officeDocument/2006/relationships/hyperlink" Target="https://doi.org/10.1016/j.ecocom.2017.07.003" TargetMode="External"/><Relationship Id="rId2" Type="http://schemas.openxmlformats.org/officeDocument/2006/relationships/styles" Target="styles.xml"/><Relationship Id="rId16"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07/s11252-020-01020-3" TargetMode="External"/><Relationship Id="rId5" Type="http://schemas.openxmlformats.org/officeDocument/2006/relationships/image" Target="media/image1.png"/><Relationship Id="rId15" Type="http://schemas.openxmlformats.org/officeDocument/2006/relationships/hyperlink" Target="https://mwrd.org/sites/default/files/documents/Fact_Sheet_O%27Brien.pdf" TargetMode="External"/><Relationship Id="rId10" Type="http://schemas.openxmlformats.org/officeDocument/2006/relationships/hyperlink" Target="https://doi.org/10.1080/00028487.2015.105451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2307/1942268" TargetMode="External"/><Relationship Id="rId14" Type="http://schemas.openxmlformats.org/officeDocument/2006/relationships/hyperlink" Target="https://mwrd.org/sites/default/files/documents/Fact_Sheet_Stickne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Joseph McGill</dc:creator>
  <cp:keywords/>
  <dc:description/>
  <cp:lastModifiedBy>Luke McGill</cp:lastModifiedBy>
  <cp:revision>31</cp:revision>
  <dcterms:created xsi:type="dcterms:W3CDTF">2023-04-20T15:40:00Z</dcterms:created>
  <dcterms:modified xsi:type="dcterms:W3CDTF">2023-04-20T17:11:00Z</dcterms:modified>
</cp:coreProperties>
</file>