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070"/>
        <w:tblBorders>
          <w:top w:val="single" w:color="FFB454" w:sz="4"/>
          <w:left w:val="single" w:color="D8DEE9" w:sz="4"/>
          <w:bottom w:val="single" w:color="D8DEE9" w:sz="4"/>
          <w:right w:val="single" w:color="D8DEE9" w:sz="4"/>
          <w:insideH w:val="none" w:color="FFFFFF" w:sz="0"/>
          <w:insideV w:val="none" w:color="FFFFFF" w:sz="0"/>
        </w:tblBorders>
      </w:tblPr>
      <w:tblGrid>
        <w:gridCol w:w="9070"/>
      </w:tblGrid>
      <w:tr>
        <w:tc>
          <w:tcPr>
            <w:tcW w:type="dxa" w:w="9070"/>
            <w:shd w:fill="FFFFFF" w:color="auto" w:val="clear"/>
            <w:tcMar>
              <w:top w:type="dxa" w:w="500"/>
              <w:left w:type="dxa" w:w="500"/>
              <w:bottom w:type="dxa" w:w="500"/>
              <w:right w:type="dxa" w:w="500"/>
            </w:tcMar>
          </w:tcPr>
          <w:p>
            <w:pPr>
              <w:spacing w:after="160"/>
            </w:pPr>
            <w:r>
              <w:rPr>
                <w:rFonts w:ascii="JetBrains Mono" w:cs="JetBrains Mono" w:eastAsia="JetBrains Mono" w:hAnsi="JetBrains Mono"/>
                <w:color w:val="6B7690"/>
                <w:sz w:val="18"/>
                <w:szCs w:val="18"/>
              </w:rPr>
              <w:t xml:space="preserve">// </w:t>
            </w:r>
            <w:r>
              <w:rPr>
                <w:rFonts w:ascii="JetBrains Mono" w:cs="JetBrains Mono" w:eastAsia="JetBrains Mono" w:hAnsi="JetBrains Mono"/>
                <w:color w:val="92400E"/>
                <w:spacing w:val="20"/>
                <w:sz w:val="18"/>
                <w:szCs w:val="18"/>
              </w:rPr>
              <w:t xml:space="preserve">SIMULATION SPATIALE PROCÉDURALE — SPÉCIFICATION</w:t>
            </w:r>
          </w:p>
          <w:p>
            <w:pPr>
              <w:pStyle w:val="McGivrerTitle"/>
            </w:pPr>
            <w:r>
              <w:rPr>
                <w:rFonts w:ascii="JetBrains Mono" w:cs="JetBrains Mono" w:eastAsia="JetBrains Mono" w:hAnsi="JetBrains Mono"/>
                <w:b/>
                <w:bCs/>
                <w:color w:val="121826"/>
                <w:sz w:val="48"/>
                <w:szCs w:val="48"/>
              </w:rPr>
              <w:t xml:space="preserve">Space Travel &amp; Transport</w:t>
            </w:r>
          </w:p>
          <w:p>
            <w:pPr>
              <w:spacing w:after="320"/>
            </w:pPr>
            <w:r>
              <w:rPr>
                <w:rFonts w:ascii="Inter" w:cs="Inter" w:eastAsia="Inter" w:hAnsi="Inter"/>
                <w:color w:val="46536B"/>
                <w:sz w:val="22"/>
                <w:szCs w:val="22"/>
              </w:rPr>
              <w:t xml:space="preserve">Simulateur de vol spatial procédural en Three.js — univers déterministe, navigation autonome et systèmes planétaires générés depuis une seule graine. Ce document décrit le simulateur tel qu’il fonctionne aujourd’hui (§01 à §12), puis les évolutions spécifiées pour la suite (§13 à §19), clairement distinguées comme non encore implémentées.</w:t>
            </w:r>
          </w:p>
          <w:p>
            <w:pPr>
              <w:spacing w:after="240"/>
            </w:pPr>
            <w:r>
              <w:rPr>
                <w:rFonts w:ascii="JetBrains Mono" w:cs="JetBrains Mono" w:eastAsia="JetBrains Mono" w:hAnsi="JetBrains Mono"/>
                <w:color w:val="0F766E"/>
                <w:sz w:val="16"/>
                <w:szCs w:val="16"/>
                <w:shd w:fill="EAFBF7" w:color="auto" w:val="clear"/>
              </w:rPr>
              <w:t xml:space="preserve"> Three.js r128 </w:t>
            </w:r>
            <w:r>
              <w:t xml:space="preserve">  </w:t>
            </w:r>
            <w:r>
              <w:rPr>
                <w:rFonts w:ascii="JetBrains Mono" w:cs="JetBrains Mono" w:eastAsia="JetBrains Mono" w:hAnsi="JetBrains Mono"/>
                <w:color w:val="0F766E"/>
                <w:sz w:val="16"/>
                <w:szCs w:val="16"/>
                <w:shd w:fill="EAFBF7" w:color="auto" w:val="clear"/>
              </w:rPr>
              <w:t xml:space="preserve"> WebGL / GLSL </w:t>
            </w:r>
            <w:r>
              <w:t xml:space="preserve">  </w:t>
            </w:r>
            <w:r>
              <w:rPr>
                <w:rFonts w:ascii="JetBrains Mono" w:cs="JetBrains Mono" w:eastAsia="JetBrains Mono" w:hAnsi="JetBrains Mono"/>
                <w:color w:val="0F766E"/>
                <w:sz w:val="16"/>
                <w:szCs w:val="16"/>
                <w:shd w:fill="EAFBF7" w:color="auto" w:val="clear"/>
              </w:rPr>
              <w:t xml:space="preserve"> Procédural </w:t>
            </w:r>
            <w:r>
              <w:t xml:space="preserve">  </w:t>
            </w:r>
            <w:r>
              <w:rPr>
                <w:rFonts w:ascii="JetBrains Mono" w:cs="JetBrains Mono" w:eastAsia="JetBrains Mono" w:hAnsi="JetBrains Mono"/>
                <w:color w:val="0F766E"/>
                <w:sz w:val="16"/>
                <w:szCs w:val="16"/>
                <w:shd w:fill="EAFBF7" w:color="auto" w:val="clear"/>
              </w:rPr>
              <w:t xml:space="preserve"> 4 langues </w:t>
            </w:r>
            <w:r>
              <w:t xml:space="preserve">  </w:t>
            </w:r>
            <w:r>
              <w:rPr>
                <w:rFonts w:ascii="JetBrains Mono" w:cs="JetBrains Mono" w:eastAsia="JetBrains Mono" w:hAnsi="JetBrains Mono"/>
                <w:color w:val="0F766E"/>
                <w:sz w:val="16"/>
                <w:szCs w:val="16"/>
                <w:shd w:fill="EAFBF7" w:color="auto" w:val="clear"/>
              </w:rPr>
              <w:t xml:space="preserve"> Fichier unique </w:t>
            </w:r>
          </w:p>
          <w:tbl>
            <w:tblPr>
              <w:tblW w:type="dxa" w:w="8070"/>
              <w:tblBorders>
                <w:top w:val="none" w:color="FFFFFF" w:sz="0"/>
                <w:left w:val="none" w:color="FFFFFF" w:sz="0"/>
                <w:bottom w:val="none" w:color="FFFFFF" w:sz="0"/>
                <w:right w:val="none" w:color="FFFFFF" w:sz="0"/>
                <w:insideH w:val="none" w:color="FFFFFF" w:sz="0"/>
                <w:insideV w:val="none" w:color="FFFFFF" w:sz="0"/>
              </w:tblBorders>
            </w:tblPr>
            <w:tblGrid>
              <w:gridCol w:w="2690"/>
              <w:gridCol w:w="2690"/>
              <w:gridCol w:w="2690"/>
            </w:tblGrid>
            <w:tr>
              <w:tc>
                <w:tcPr>
                  <w:tcW w:type="dxa" w:w="2690"/>
                </w:tcPr>
                <w:p>
                  <w:r>
                    <w:rPr>
                      <w:rFonts w:ascii="JetBrains Mono" w:cs="JetBrains Mono" w:eastAsia="JetBrains Mono" w:hAnsi="JetBrains Mono"/>
                      <w:color w:val="6B7690"/>
                      <w:sz w:val="15"/>
                      <w:szCs w:val="15"/>
                    </w:rPr>
                    <w:t xml:space="preserve">DOCUMENT</w:t>
                  </w:r>
                </w:p>
                <w:p>
                  <w:r>
                    <w:rPr>
                      <w:rFonts w:ascii="JetBrains Mono" w:cs="JetBrains Mono" w:eastAsia="JetBrains Mono" w:hAnsi="JetBrains Mono"/>
                      <w:b/>
                      <w:bCs/>
                      <w:color w:val="121826"/>
                      <w:sz w:val="18"/>
                      <w:szCs w:val="18"/>
                    </w:rPr>
                    <w:t xml:space="preserve">Spécification</w:t>
                  </w:r>
                </w:p>
              </w:tc>
              <w:tc>
                <w:tcPr>
                  <w:tcW w:type="dxa" w:w="2690"/>
                </w:tcPr>
                <w:p>
                  <w:r>
                    <w:rPr>
                      <w:rFonts w:ascii="JetBrains Mono" w:cs="JetBrains Mono" w:eastAsia="JetBrains Mono" w:hAnsi="JetBrains Mono"/>
                      <w:color w:val="6B7690"/>
                      <w:sz w:val="15"/>
                      <w:szCs w:val="15"/>
                    </w:rPr>
                    <w:t xml:space="preserve">DATE</w:t>
                  </w:r>
                </w:p>
                <w:p>
                  <w:r>
                    <w:rPr>
                      <w:rFonts w:ascii="JetBrains Mono" w:cs="JetBrains Mono" w:eastAsia="JetBrains Mono" w:hAnsi="JetBrains Mono"/>
                      <w:b/>
                      <w:bCs/>
                      <w:color w:val="121826"/>
                      <w:sz w:val="18"/>
                      <w:szCs w:val="18"/>
                    </w:rPr>
                    <w:t xml:space="preserve">2026-09-13</w:t>
                  </w:r>
                </w:p>
              </w:tc>
              <w:tc>
                <w:tcPr>
                  <w:tcW w:type="dxa" w:w="2690"/>
                </w:tcPr>
                <w:p>
                  <w:r>
                    <w:rPr>
                      <w:rFonts w:ascii="JetBrains Mono" w:cs="JetBrains Mono" w:eastAsia="JetBrains Mono" w:hAnsi="JetBrains Mono"/>
                      <w:color w:val="6B7690"/>
                      <w:sz w:val="15"/>
                      <w:szCs w:val="15"/>
                    </w:rPr>
                    <w:t xml:space="preserve">STATUT</w:t>
                  </w:r>
                </w:p>
                <w:p>
                  <w:r>
                    <w:rPr>
                      <w:rFonts w:ascii="JetBrains Mono" w:cs="JetBrains Mono" w:eastAsia="JetBrains Mono" w:hAnsi="JetBrains Mono"/>
                      <w:b/>
                      <w:bCs/>
                      <w:color w:val="0F766E"/>
                      <w:sz w:val="18"/>
                      <w:szCs w:val="18"/>
                    </w:rPr>
                    <w:t xml:space="preserve">v2.0</w:t>
                  </w:r>
                </w:p>
              </w:tc>
            </w:tr>
          </w:tbl>
          <w:p/>
        </w:tc>
      </w:tr>
    </w:tbl>
    <w:p>
      <w:r>
        <w:br w:type="page"/>
      </w:r>
    </w:p>
    <w:p>
      <w:pPr>
        <w:pStyle w:val="Heading1"/>
      </w:pPr>
      <w:r>
        <w:rPr>
          <w:rFonts w:ascii="JetBrains Mono" w:cs="JetBrains Mono" w:eastAsia="JetBrains Mono" w:hAnsi="JetBrains Mono"/>
          <w:b/>
          <w:bCs/>
          <w:color w:val="121826"/>
          <w:sz w:val="32"/>
          <w:szCs w:val="32"/>
        </w:rPr>
        <w:t xml:space="preserve">Sommaire</w:t>
      </w:r>
    </w:p>
    <w:p>
      <w:pPr>
        <w:spacing w:after="160"/>
      </w:pPr>
    </w:p>
    <w:p>
      <w:pPr>
        <w:tabs>
          <w:tab w:val="right" w:pos="9072" w:leader="dot"/>
        </w:tabs>
        <w:spacing w:after="12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color w:val="121826"/>
          <w:sz w:val="20"/>
          <w:szCs w:val="20"/>
        </w:rPr>
        <w:t xml:space="preserve">Vue d’ensemble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w:t>
      </w:r>
    </w:p>
    <w:p>
      <w:pPr>
        <w:tabs>
          <w:tab w:val="right" w:pos="9072" w:leader="dot"/>
        </w:tabs>
        <w:spacing w:after="12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color w:val="121826"/>
          <w:sz w:val="20"/>
          <w:szCs w:val="20"/>
        </w:rPr>
        <w:t xml:space="preserve">Univers procédural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4</w:t>
      </w:r>
    </w:p>
    <w:p>
      <w:pPr>
        <w:tabs>
          <w:tab w:val="right" w:pos="9072" w:leader="dot"/>
        </w:tabs>
        <w:spacing w:after="12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color w:val="121826"/>
          <w:sz w:val="20"/>
          <w:szCs w:val="20"/>
        </w:rPr>
        <w:t xml:space="preserve">Le vaisseau</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7</w:t>
      </w:r>
    </w:p>
    <w:p>
      <w:pPr>
        <w:tabs>
          <w:tab w:val="right" w:pos="9072" w:leader="dot"/>
        </w:tabs>
        <w:spacing w:after="12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color w:val="121826"/>
          <w:sz w:val="20"/>
          <w:szCs w:val="20"/>
        </w:rPr>
        <w:t xml:space="preserve">Commandes de vol et inertie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9</w:t>
      </w:r>
    </w:p>
    <w:p>
      <w:pPr>
        <w:tabs>
          <w:tab w:val="right" w:pos="9072" w:leader="dot"/>
        </w:tabs>
        <w:spacing w:after="12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color w:val="121826"/>
          <w:sz w:val="20"/>
          <w:szCs w:val="20"/>
        </w:rPr>
        <w:t xml:space="preserve">Navigation — plan de vol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10</w:t>
      </w:r>
    </w:p>
    <w:p>
      <w:pPr>
        <w:tabs>
          <w:tab w:val="right" w:pos="9072" w:leader="dot"/>
        </w:tabs>
        <w:spacing w:after="12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color w:val="121826"/>
          <w:sz w:val="20"/>
          <w:szCs w:val="20"/>
        </w:rPr>
        <w:t xml:space="preserve">Systèmes planétaires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13</w:t>
      </w:r>
    </w:p>
    <w:p>
      <w:pPr>
        <w:tabs>
          <w:tab w:val="right" w:pos="9072" w:leader="dot"/>
        </w:tabs>
        <w:spacing w:after="12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color w:val="121826"/>
          <w:sz w:val="20"/>
          <w:szCs w:val="20"/>
        </w:rPr>
        <w:t xml:space="preserve">Génération des noms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16</w:t>
      </w:r>
    </w:p>
    <w:p>
      <w:pPr>
        <w:tabs>
          <w:tab w:val="right" w:pos="9072" w:leader="dot"/>
        </w:tabs>
        <w:spacing w:after="12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color w:val="121826"/>
          <w:sz w:val="20"/>
          <w:szCs w:val="20"/>
        </w:rPr>
        <w:t xml:space="preserve">Pause d’arrivée et relance automatique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17</w:t>
      </w:r>
    </w:p>
    <w:p>
      <w:pPr>
        <w:tabs>
          <w:tab w:val="right" w:pos="9072" w:leader="dot"/>
        </w:tabs>
        <w:spacing w:after="12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color w:val="121826"/>
          <w:sz w:val="20"/>
          <w:szCs w:val="20"/>
        </w:rPr>
        <w:t xml:space="preserve">Interface (HUD)</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19</w:t>
      </w:r>
    </w:p>
    <w:p>
      <w:pPr>
        <w:tabs>
          <w:tab w:val="right" w:pos="9072" w:leader="dot"/>
        </w:tabs>
        <w:spacing w:after="12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color w:val="121826"/>
          <w:sz w:val="20"/>
          <w:szCs w:val="20"/>
        </w:rPr>
        <w:t xml:space="preserve">Architecture technique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20</w:t>
      </w:r>
    </w:p>
    <w:p>
      <w:pPr>
        <w:tabs>
          <w:tab w:val="right" w:pos="9072" w:leader="dot"/>
        </w:tabs>
        <w:spacing w:after="12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color w:val="121826"/>
          <w:sz w:val="20"/>
          <w:szCs w:val="20"/>
        </w:rPr>
        <w:t xml:space="preserve">Limites connues et pistes d’évolution</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22</w:t>
      </w:r>
    </w:p>
    <w:p>
      <w:pPr>
        <w:tabs>
          <w:tab w:val="right" w:pos="9072" w:leader="dot"/>
        </w:tabs>
        <w:spacing w:after="12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color w:val="121826"/>
          <w:sz w:val="20"/>
          <w:szCs w:val="20"/>
        </w:rPr>
        <w:t xml:space="preserve">Évolutions post-v1.0</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23</w:t>
      </w:r>
    </w:p>
    <w:p>
      <w:pPr>
        <w:spacing w:after="120"/>
      </w:pPr>
    </w:p>
    <w:p>
      <w:pPr>
        <w:spacing w:after="120"/>
      </w:pPr>
      <w:r>
        <w:rPr>
          <w:rFonts w:ascii="JetBrains Mono" w:cs="JetBrains Mono" w:eastAsia="JetBrains Mono" w:hAnsi="JetBrains Mono"/>
          <w:color w:val="92400E"/>
          <w:sz w:val="16"/>
          <w:szCs w:val="16"/>
        </w:rPr>
        <w:t xml:space="preserve">—  ÉVOLUTIONS SPÉCIFIÉES, NON ENCORE IMPLÉMENTÉES  —</w:t>
      </w:r>
    </w:p>
    <w:p>
      <w:pPr>
        <w:tabs>
          <w:tab w:val="right" w:pos="9072" w:leader="dot"/>
        </w:tabs>
        <w:spacing w:after="120"/>
      </w:pPr>
      <w:r>
        <w:rPr>
          <w:rFonts w:ascii="JetBrains Mono" w:cs="JetBrains Mono" w:eastAsia="JetBrains Mono" w:hAnsi="JetBrains Mono"/>
          <w:b/>
          <w:bCs/>
          <w:color w:val="A97A3D"/>
          <w:sz w:val="20"/>
          <w:szCs w:val="20"/>
        </w:rPr>
        <w:t xml:space="preserve">13  </w:t>
      </w:r>
      <w:r>
        <w:rPr>
          <w:rFonts w:ascii="JetBrains Mono" w:cs="JetBrains Mono" w:eastAsia="JetBrains Mono" w:hAnsi="JetBrains Mono"/>
          <w:color w:val="121826"/>
          <w:sz w:val="20"/>
          <w:szCs w:val="20"/>
        </w:rPr>
        <w:t xml:space="preserve">Mode Pause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28</w:t>
      </w:r>
    </w:p>
    <w:p>
      <w:pPr>
        <w:tabs>
          <w:tab w:val="right" w:pos="9072" w:leader="dot"/>
        </w:tabs>
        <w:spacing w:after="120"/>
      </w:pPr>
      <w:r>
        <w:rPr>
          <w:rFonts w:ascii="JetBrains Mono" w:cs="JetBrains Mono" w:eastAsia="JetBrains Mono" w:hAnsi="JetBrains Mono"/>
          <w:b/>
          <w:bCs/>
          <w:color w:val="A97A3D"/>
          <w:sz w:val="20"/>
          <w:szCs w:val="20"/>
        </w:rPr>
        <w:t xml:space="preserve">14  </w:t>
      </w:r>
      <w:r>
        <w:rPr>
          <w:rFonts w:ascii="JetBrains Mono" w:cs="JetBrains Mono" w:eastAsia="JetBrains Mono" w:hAnsi="JetBrains Mono"/>
          <w:color w:val="121826"/>
          <w:sz w:val="20"/>
          <w:szCs w:val="20"/>
        </w:rPr>
        <w:t xml:space="preserve">Économie — crédits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30</w:t>
      </w:r>
    </w:p>
    <w:p>
      <w:pPr>
        <w:tabs>
          <w:tab w:val="right" w:pos="9072" w:leader="dot"/>
        </w:tabs>
        <w:spacing w:after="120"/>
      </w:pPr>
      <w:r>
        <w:rPr>
          <w:rFonts w:ascii="JetBrains Mono" w:cs="JetBrains Mono" w:eastAsia="JetBrains Mono" w:hAnsi="JetBrains Mono"/>
          <w:b/>
          <w:bCs/>
          <w:color w:val="A97A3D"/>
          <w:sz w:val="20"/>
          <w:szCs w:val="20"/>
        </w:rPr>
        <w:t xml:space="preserve">15  </w:t>
      </w:r>
      <w:r>
        <w:rPr>
          <w:rFonts w:ascii="JetBrains Mono" w:cs="JetBrains Mono" w:eastAsia="JetBrains Mono" w:hAnsi="JetBrains Mono"/>
          <w:color w:val="121826"/>
          <w:sz w:val="20"/>
          <w:szCs w:val="20"/>
        </w:rPr>
        <w:t xml:space="preserve">Mise en scène des navettes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32</w:t>
      </w:r>
    </w:p>
    <w:p>
      <w:pPr>
        <w:tabs>
          <w:tab w:val="right" w:pos="9072" w:leader="dot"/>
        </w:tabs>
        <w:spacing w:after="120"/>
      </w:pPr>
      <w:r>
        <w:rPr>
          <w:rFonts w:ascii="JetBrains Mono" w:cs="JetBrains Mono" w:eastAsia="JetBrains Mono" w:hAnsi="JetBrains Mono"/>
          <w:b/>
          <w:bCs/>
          <w:color w:val="A97A3D"/>
          <w:sz w:val="20"/>
          <w:szCs w:val="20"/>
        </w:rPr>
        <w:t xml:space="preserve">16  </w:t>
      </w:r>
      <w:r>
        <w:rPr>
          <w:rFonts w:ascii="JetBrains Mono" w:cs="JetBrains Mono" w:eastAsia="JetBrains Mono" w:hAnsi="JetBrains Mono"/>
          <w:color w:val="121826"/>
          <w:sz w:val="20"/>
          <w:szCs w:val="20"/>
        </w:rPr>
        <w:t xml:space="preserve">Événements aléatoires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33</w:t>
      </w:r>
    </w:p>
    <w:p>
      <w:pPr>
        <w:tabs>
          <w:tab w:val="right" w:pos="9072" w:leader="dot"/>
        </w:tabs>
        <w:spacing w:after="120"/>
      </w:pPr>
      <w:r>
        <w:rPr>
          <w:rFonts w:ascii="JetBrains Mono" w:cs="JetBrains Mono" w:eastAsia="JetBrains Mono" w:hAnsi="JetBrains Mono"/>
          <w:b/>
          <w:bCs/>
          <w:color w:val="A97A3D"/>
          <w:sz w:val="20"/>
          <w:szCs w:val="20"/>
        </w:rPr>
        <w:t xml:space="preserve">17  </w:t>
      </w:r>
      <w:r>
        <w:rPr>
          <w:rFonts w:ascii="JetBrains Mono" w:cs="JetBrains Mono" w:eastAsia="JetBrains Mono" w:hAnsi="JetBrains Mono"/>
          <w:color w:val="121826"/>
          <w:sz w:val="20"/>
          <w:szCs w:val="20"/>
        </w:rPr>
        <w:t xml:space="preserve">Interface — raccourcis et contrôle du HUD</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35</w:t>
      </w:r>
    </w:p>
    <w:p>
      <w:pPr>
        <w:tabs>
          <w:tab w:val="right" w:pos="9072" w:leader="dot"/>
        </w:tabs>
        <w:spacing w:after="120"/>
      </w:pPr>
      <w:r>
        <w:rPr>
          <w:rFonts w:ascii="JetBrains Mono" w:cs="JetBrains Mono" w:eastAsia="JetBrains Mono" w:hAnsi="JetBrains Mono"/>
          <w:b/>
          <w:bCs/>
          <w:color w:val="A97A3D"/>
          <w:sz w:val="20"/>
          <w:szCs w:val="20"/>
        </w:rPr>
        <w:t xml:space="preserve">18  </w:t>
      </w:r>
      <w:r>
        <w:rPr>
          <w:rFonts w:ascii="JetBrains Mono" w:cs="JetBrains Mono" w:eastAsia="JetBrains Mono" w:hAnsi="JetBrains Mono"/>
          <w:color w:val="121826"/>
          <w:sz w:val="20"/>
          <w:szCs w:val="20"/>
        </w:rPr>
        <w:t xml:space="preserve">Plan d’implémentation</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37</w:t>
      </w:r>
    </w:p>
    <w:p>
      <w:pPr>
        <w:tabs>
          <w:tab w:val="right" w:pos="9072" w:leader="dot"/>
        </w:tabs>
        <w:spacing w:after="120"/>
      </w:pPr>
      <w:r>
        <w:rPr>
          <w:rFonts w:ascii="JetBrains Mono" w:cs="JetBrains Mono" w:eastAsia="JetBrains Mono" w:hAnsi="JetBrains Mono"/>
          <w:b/>
          <w:bCs/>
          <w:color w:val="A97A3D"/>
          <w:sz w:val="20"/>
          <w:szCs w:val="20"/>
        </w:rPr>
        <w:t xml:space="preserve">19  </w:t>
      </w:r>
      <w:r>
        <w:rPr>
          <w:rFonts w:ascii="JetBrains Mono" w:cs="JetBrains Mono" w:eastAsia="JetBrains Mono" w:hAnsi="JetBrains Mono"/>
          <w:color w:val="121826"/>
          <w:sz w:val="20"/>
          <w:szCs w:val="20"/>
        </w:rPr>
        <w:t xml:space="preserve">Référence — tous les raccourcis clavier</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39</w:t>
      </w:r>
    </w:p>
    <w:p>
      <w:r>
        <w:br w:type="page"/>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b/>
          <w:bCs/>
          <w:color w:val="121826"/>
          <w:sz w:val="26"/>
          <w:szCs w:val="26"/>
        </w:rPr>
        <w:t xml:space="preserve">Vue d’ensemble</w:t>
      </w:r>
    </w:p>
    <w:p>
      <w:pPr>
        <w:pStyle w:val="McGivrerBody"/>
      </w:pPr>
      <w:r>
        <w:rPr>
          <w:rFonts w:ascii="Inter" w:cs="Inter" w:eastAsia="Inter" w:hAnsi="Inter"/>
          <w:i w:val="false"/>
          <w:iCs w:val="false"/>
          <w:color w:val="46536B"/>
          <w:sz w:val="22"/>
          <w:szCs w:val="22"/>
        </w:rPr>
        <w:t xml:space="preserve">« Voyage Spatial » est un simulateur de vol spatial procédural, livré sous la forme d’un unique fichier HTML autonome. Il fait décoller un vaisseau porte-conteneurs dans un univers généré à la volée — étoiles, nébuleuses et systèmes planétaires — et le fait naviguer de port spatial en port spatial le long d’une route calculée automatiquement.</w:t>
      </w:r>
    </w:p>
    <w:p>
      <w:pPr>
        <w:pStyle w:val="McGivrerBody"/>
      </w:pPr>
      <w:r>
        <w:rPr>
          <w:rFonts w:ascii="Inter" w:cs="Inter" w:eastAsia="Inter" w:hAnsi="Inter"/>
          <w:i w:val="false"/>
          <w:iCs w:val="false"/>
          <w:color w:val="46536B"/>
          <w:sz w:val="22"/>
          <w:szCs w:val="22"/>
        </w:rPr>
        <w:t xml:space="preserve">Le principe directeur du projet est le déterminisme : tout, de la position de la première étoile jusqu’au nom du dernier port spatial, découle d’une seule graine (le « seed ») tirée au démarrage. Rejouer la même graine reproduit exactement le même univers.</w:t>
      </w:r>
    </w:p>
    <w:p>
      <w:pPr>
        <w:pStyle w:val="Heading2"/>
        <w:spacing w:after="160" w:before="360"/>
      </w:pPr>
      <w:r>
        <w:rPr>
          <w:rFonts w:ascii="JetBrains Mono" w:cs="JetBrains Mono" w:eastAsia="JetBrains Mono" w:hAnsi="JetBrains Mono"/>
          <w:b/>
          <w:bCs/>
          <w:color w:val="121826"/>
          <w:sz w:val="24"/>
          <w:szCs w:val="24"/>
        </w:rPr>
        <w:t xml:space="preserve">Pile technique</w:t>
      </w:r>
    </w:p>
    <w:p>
      <w:pPr>
        <w:pStyle w:val="ListParagraph"/>
        <w:numPr>
          <w:ilvl w:val="0"/>
          <w:numId w:val="1"/>
        </w:numPr>
        <w:spacing w:after="80"/>
      </w:pPr>
      <w:r>
        <w:rPr>
          <w:rFonts w:ascii="Inter" w:cs="Inter" w:eastAsia="Inter" w:hAnsi="Inter"/>
          <w:color w:val="46536B"/>
          <w:sz w:val="22"/>
          <w:szCs w:val="22"/>
        </w:rPr>
        <w:t xml:space="preserve">Three.js r128, chargé depuis un CDN (aucune étape de build, aucun bundler).</w:t>
      </w:r>
    </w:p>
    <w:p>
      <w:pPr>
        <w:pStyle w:val="ListParagraph"/>
        <w:numPr>
          <w:ilvl w:val="0"/>
          <w:numId w:val="1"/>
        </w:numPr>
        <w:spacing w:after="80"/>
      </w:pPr>
      <w:r>
        <w:rPr>
          <w:rFonts w:ascii="Inter" w:cs="Inter" w:eastAsia="Inter" w:hAnsi="Inter"/>
          <w:color w:val="46536B"/>
          <w:sz w:val="22"/>
          <w:szCs w:val="22"/>
        </w:rPr>
        <w:t xml:space="preserve">Shaders GLSL personnalisés pour les étoiles, les nébuleuses, les planètes et les portiques de navigation.</w:t>
      </w:r>
    </w:p>
    <w:p>
      <w:pPr>
        <w:pStyle w:val="ListParagraph"/>
        <w:numPr>
          <w:ilvl w:val="0"/>
          <w:numId w:val="1"/>
        </w:numPr>
        <w:spacing w:after="80"/>
      </w:pPr>
      <w:r>
        <w:rPr>
          <w:rFonts w:ascii="Inter" w:cs="Inter" w:eastAsia="Inter" w:hAnsi="Inter"/>
          <w:color w:val="46536B"/>
          <w:sz w:val="22"/>
          <w:szCs w:val="22"/>
        </w:rPr>
        <w:t xml:space="preserve">Aucune dépendance de rendu externe : les textures (bruit, lueurs) sont générées par le code lui-même, au démarrage.</w:t>
      </w:r>
    </w:p>
    <w:p>
      <w:pPr>
        <w:pStyle w:val="ListParagraph"/>
        <w:numPr>
          <w:ilvl w:val="0"/>
          <w:numId w:val="1"/>
        </w:numPr>
        <w:spacing w:after="80"/>
      </w:pPr>
      <w:r>
        <w:rPr>
          <w:rFonts w:ascii="Inter" w:cs="Inter" w:eastAsia="Inter" w:hAnsi="Inter"/>
          <w:color w:val="46536B"/>
          <w:sz w:val="22"/>
          <w:szCs w:val="22"/>
        </w:rPr>
        <w:t xml:space="preserve">HUD et panneaux en HTML/CSS superposés au canevas WebGL.</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 — vue d’ensemble des grands modules du simulateur</w:t>
      </w:r>
    </w:p>
    <w:p>
      <w:pPr>
        <w:pStyle w:val="Heading2"/>
        <w:spacing w:after="160" w:before="360"/>
      </w:pPr>
      <w:r>
        <w:rPr>
          <w:rFonts w:ascii="JetBrains Mono" w:cs="JetBrains Mono" w:eastAsia="JetBrains Mono" w:hAnsi="JetBrains Mono"/>
          <w:b/>
          <w:bCs/>
          <w:color w:val="121826"/>
          <w:sz w:val="24"/>
          <w:szCs w:val="24"/>
        </w:rPr>
        <w:t xml:space="preserve">Boucle de jeu en un coup d’œil</w:t>
      </w:r>
    </w:p>
    <w:p>
      <w:pPr>
        <w:pStyle w:val="McGivrerBody"/>
      </w:pPr>
      <w:r>
        <w:rPr>
          <w:rFonts w:ascii="Inter" w:cs="Inter" w:eastAsia="Inter" w:hAnsi="Inter"/>
          <w:i w:val="false"/>
          <w:iCs w:val="false"/>
          <w:color w:val="46536B"/>
          <w:sz w:val="22"/>
          <w:szCs w:val="22"/>
        </w:rPr>
        <w:t xml:space="preserve">Au démarrage : une graine est tirée, un premier itinéraire de 12 étapes est calculé, puis la simulation démarre en pilotage automatique. Le vaisseau suit la route jusqu’à son terme, marque une pause d’arrivée (§08), puis enchaîne automatiquement sur un nouvel itinéraire — indéfiniment.</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b/>
          <w:bCs/>
          <w:color w:val="121826"/>
          <w:sz w:val="26"/>
          <w:szCs w:val="26"/>
        </w:rPr>
        <w:t xml:space="preserve">Univers procédural</w:t>
      </w:r>
    </w:p>
    <w:p>
      <w:pPr>
        <w:pStyle w:val="Heading2"/>
        <w:spacing w:after="160" w:before="360"/>
      </w:pPr>
      <w:r>
        <w:rPr>
          <w:rFonts w:ascii="JetBrains Mono" w:cs="JetBrains Mono" w:eastAsia="JetBrains Mono" w:hAnsi="JetBrains Mono"/>
          <w:b/>
          <w:bCs/>
          <w:color w:val="121826"/>
          <w:sz w:val="24"/>
          <w:szCs w:val="24"/>
        </w:rPr>
        <w:t xml:space="preserve">2.1 — Graine et génération déterministe</w:t>
      </w:r>
    </w:p>
    <w:p>
      <w:pPr>
        <w:pStyle w:val="McGivrerBody"/>
      </w:pPr>
      <w:r>
        <w:rPr>
          <w:rFonts w:ascii="Inter" w:cs="Inter" w:eastAsia="Inter" w:hAnsi="Inter"/>
          <w:i w:val="false"/>
          <w:iCs w:val="false"/>
          <w:color w:val="46536B"/>
          <w:sz w:val="22"/>
          <w:szCs w:val="22"/>
        </w:rPr>
        <w:t xml:space="preserve">Toute la génération repose sur deux fonctions combinées : xmur3 (hachage d’une chaîne en 32 bits) fournit la graine d’un générateur mulberry32 (PRNG rapide à état unique). Chaque élément de l’univers — une étoile, une nébuleuse, un système planétaire — est identifié par une clé textuelle unique (le seed global suivi de ses coordonnées de cellule), qui produit un flux aléatoire propre à cet élément.</w:t>
      </w:r>
    </w:p>
    <w:p>
      <w:pPr>
        <w:pStyle w:val="McGivrerBody"/>
      </w:pPr>
      <w:r>
        <w:rPr>
          <w:rFonts w:ascii="Inter" w:cs="Inter" w:eastAsia="Inter" w:hAnsi="Inter"/>
          <w:i w:val="false"/>
          <w:iCs w:val="false"/>
          <w:color w:val="46536B"/>
          <w:sz w:val="22"/>
          <w:szCs w:val="22"/>
        </w:rPr>
        <w:t xml:space="preserve">Conséquence directe : interroger deux fois la même cellule renvoie toujours le même contenu, sans qu’il soit nécessaire de le stocker. C’est ce qui permet un univers de taille non bornée tout en gardant une empreinte mémoire constante (cf. §10, fenêtres de construction).</w:t>
      </w:r>
    </w:p>
    <w:p>
      <w:pPr>
        <w:pStyle w:val="Heading2"/>
        <w:spacing w:after="160" w:before="360"/>
      </w:pPr>
      <w:r>
        <w:rPr>
          <w:rFonts w:ascii="JetBrains Mono" w:cs="JetBrains Mono" w:eastAsia="JetBrains Mono" w:hAnsi="JetBrains Mono"/>
          <w:b/>
          <w:bCs/>
          <w:color w:val="121826"/>
          <w:sz w:val="24"/>
          <w:szCs w:val="24"/>
        </w:rPr>
        <w:t xml:space="preserve">2.2 — Modèle astrophysique des étoiles</w:t>
      </w:r>
    </w:p>
    <w:p>
      <w:pPr>
        <w:pStyle w:val="McGivrerBody"/>
      </w:pPr>
      <w:r>
        <w:rPr>
          <w:rFonts w:ascii="Inter" w:cs="Inter" w:eastAsia="Inter" w:hAnsi="Inter"/>
          <w:i w:val="false"/>
          <w:iCs w:val="false"/>
          <w:color w:val="46536B"/>
          <w:sz w:val="22"/>
          <w:szCs w:val="22"/>
        </w:rPr>
        <w:t xml:space="preserve">Chaque étoile n’est pas tirée dans une liste de types arbitraires : elle est engendrée par un modèle qui respecte les grandes lois de l’astrophysique stellaire, de la classe spectrale jusqu’à la couleur perçue.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 — pipeline de génération d’une étoile</w:t>
      </w:r>
    </w:p>
    <w:p>
      <w:pPr>
        <w:pStyle w:val="Heading3"/>
        <w:spacing w:after="120" w:before="280"/>
      </w:pPr>
      <w:r>
        <w:rPr>
          <w:rFonts w:ascii="JetBrains Mono" w:cs="JetBrains Mono" w:eastAsia="JetBrains Mono" w:hAnsi="JetBrains Mono"/>
          <w:b/>
          <w:bCs/>
          <w:color w:val="121826"/>
          <w:sz w:val="21"/>
          <w:szCs w:val="21"/>
        </w:rPr>
        <w:t xml:space="preserve">Classes spectrales et fonction de masse</w:t>
      </w:r>
    </w:p>
    <w:p>
      <w:pPr>
        <w:pStyle w:val="McGivrerBody"/>
      </w:pPr>
      <w:r>
        <w:rPr>
          <w:rFonts w:ascii="Inter" w:cs="Inter" w:eastAsia="Inter" w:hAnsi="Inter"/>
          <w:i w:val="false"/>
          <w:iCs w:val="false"/>
          <w:color w:val="46536B"/>
          <w:sz w:val="22"/>
          <w:szCs w:val="22"/>
        </w:rPr>
        <w:t xml:space="preserve">La classe spectrale (O, B, A, F, G, K, M) est tirée selon les fractions réellement observées dans le voisinage solaire — les naines rouges M dominent très largement.</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500"/>
        <w:gridCol w:w="2000"/>
        <w:gridCol w:w="2800"/>
        <w:gridCol w:w="2770"/>
      </w:tblGrid>
      <w:tr>
        <w:trPr>
          <w:tblHeader/>
        </w:trPr>
        <w:tc>
          <w:tcPr>
            <w:tcW w:type="dxa" w:w="15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Classe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Fraction</w:t>
            </w:r>
          </w:p>
        </w:tc>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Masse (M☉)</w:t>
            </w:r>
          </w:p>
        </w:tc>
        <w:tc>
          <w:tcPr>
            <w:tcW w:type="dxa" w:w="27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Température (K)</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76,45 %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0,08 – 0,45</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2 400 – 3 700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K</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12,10 %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0,45 – 0,80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3 700 – 5 200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0,80 – 1,04</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5 200 – 6 000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1,04 – 1,40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6 000 – 7 500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1,40 – 2,10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7 500 – 10 000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0,13 %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2,10 – 16,0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10 000 – 30 000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0,003 %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16,0 – 60,0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30 000 – 45 000</w:t>
            </w:r>
          </w:p>
        </w:tc>
      </w:tr>
    </w:tbl>
    <w:p>
      <w:pPr>
        <w:spacing w:after="160"/>
      </w:pPr>
    </w:p>
    <w:p>
      <w:pPr>
        <w:pStyle w:val="McGivrerBody"/>
      </w:pPr>
      <w:r>
        <w:rPr>
          <w:rFonts w:ascii="Inter" w:cs="Inter" w:eastAsia="Inter" w:hAnsi="Inter"/>
          <w:i w:val="false"/>
          <w:iCs w:val="false"/>
          <w:color w:val="46536B"/>
          <w:sz w:val="22"/>
          <w:szCs w:val="22"/>
        </w:rPr>
        <w:t xml:space="preserve">À l’intérieur du domaine de masse de sa classe, chaque étoile est échantillonnée selon la fonction de masse initiale de Salpeter (dN/dM ∝ M⁻²·³⁵), par transformation inverse — pas un tirage uniforme, qui surreprésenterait les étoiles massives.</w:t>
      </w:r>
    </w:p>
    <w:p>
      <w:pPr>
        <w:pStyle w:val="Heading3"/>
        <w:spacing w:after="120" w:before="280"/>
      </w:pPr>
      <w:r>
        <w:rPr>
          <w:rFonts w:ascii="JetBrains Mono" w:cs="JetBrains Mono" w:eastAsia="JetBrains Mono" w:hAnsi="JetBrains Mono"/>
          <w:b/>
          <w:bCs/>
          <w:color w:val="121826"/>
          <w:sz w:val="21"/>
          <w:szCs w:val="21"/>
        </w:rPr>
        <w:t xml:space="preserve">Luminosité, rayon et couleur</w:t>
      </w:r>
    </w:p>
    <w:p>
      <w:pPr>
        <w:pStyle w:val="ListParagraph"/>
        <w:numPr>
          <w:ilvl w:val="0"/>
          <w:numId w:val="1"/>
        </w:numPr>
        <w:spacing w:after="80"/>
      </w:pPr>
      <w:r>
        <w:rPr>
          <w:rFonts w:ascii="Inter" w:cs="Inter" w:eastAsia="Inter" w:hAnsi="Inter"/>
          <w:color w:val="46536B"/>
          <w:sz w:val="22"/>
          <w:szCs w:val="22"/>
        </w:rPr>
        <w:t xml:space="preserve">Luminosité : relation masse-luminosité par domaines (L ∝ M²·³, M⁴ ou M³·⁵ selon la plage de masse).</w:t>
      </w:r>
    </w:p>
    <w:p>
      <w:pPr>
        <w:pStyle w:val="ListParagraph"/>
        <w:numPr>
          <w:ilvl w:val="0"/>
          <w:numId w:val="1"/>
        </w:numPr>
        <w:spacing w:after="80"/>
      </w:pPr>
      <w:r>
        <w:rPr>
          <w:rFonts w:ascii="Inter" w:cs="Inter" w:eastAsia="Inter" w:hAnsi="Inter"/>
          <w:color w:val="46536B"/>
          <w:sz w:val="22"/>
          <w:szCs w:val="22"/>
        </w:rPr>
        <w:t xml:space="preserve">Rayon : loi de Stefan-Boltzmann (L = 4πR²σT⁴), donc R/R☉ = √L · (T☉/T)².</w:t>
      </w:r>
    </w:p>
    <w:p>
      <w:pPr>
        <w:pStyle w:val="ListParagraph"/>
        <w:numPr>
          <w:ilvl w:val="0"/>
          <w:numId w:val="1"/>
        </w:numPr>
        <w:spacing w:after="80"/>
      </w:pPr>
      <w:r>
        <w:rPr>
          <w:rFonts w:ascii="Inter" w:cs="Inter" w:eastAsia="Inter" w:hAnsi="Inter"/>
          <w:color w:val="46536B"/>
          <w:sz w:val="22"/>
          <w:szCs w:val="22"/>
        </w:rPr>
        <w:t xml:space="preserve">Couleur : véritable couleur de corps noir, par l’approximation analytique du lieu planckien (CIE) convertie en sRGB — jamais une teinte choisie à la main.</w:t>
      </w:r>
    </w:p>
    <w:p>
      <w:pPr>
        <w:pStyle w:val="ListParagraph"/>
        <w:numPr>
          <w:ilvl w:val="0"/>
          <w:numId w:val="1"/>
        </w:numPr>
        <w:spacing w:after="80"/>
      </w:pPr>
      <w:r>
        <w:rPr>
          <w:rFonts w:ascii="Inter" w:cs="Inter" w:eastAsia="Inter" w:hAnsi="Inter"/>
          <w:color w:val="46536B"/>
          <w:sz w:val="22"/>
          <w:szCs w:val="22"/>
        </w:rPr>
        <w:t xml:space="preserve">Classes de luminosité (Yerkes V/IV/III/I/D) : les géantes se dilatent et refroidissent, les naines blanches restent chaudes mais minuscules.</w:t>
      </w:r>
    </w:p>
    <w:p>
      <w:pPr>
        <w:pStyle w:val="Heading3"/>
        <w:spacing w:after="120" w:before="280"/>
      </w:pPr>
      <w:r>
        <w:rPr>
          <w:rFonts w:ascii="JetBrains Mono" w:cs="JetBrains Mono" w:eastAsia="JetBrains Mono" w:hAnsi="JetBrains Mono"/>
          <w:b/>
          <w:bCs/>
          <w:color w:val="121826"/>
          <w:sz w:val="21"/>
          <w:szCs w:val="21"/>
        </w:rPr>
        <w:t xml:space="preserve">Éclat perçu et rendu</w:t>
      </w:r>
    </w:p>
    <w:p>
      <w:pPr>
        <w:pStyle w:val="McGivrerBody"/>
      </w:pPr>
      <w:r>
        <w:rPr>
          <w:rFonts w:ascii="Inter" w:cs="Inter" w:eastAsia="Inter" w:hAnsi="Inter"/>
          <w:i w:val="false"/>
          <w:iCs w:val="false"/>
          <w:color w:val="46536B"/>
          <w:sz w:val="22"/>
          <w:szCs w:val="22"/>
        </w:rPr>
        <w:t xml:space="preserve">L’éclat d’une étoile depuis le vaisseau suit la loi en carré inverse via le module de distance (m = M_bol + 5·log₁₀(d/10 pc)), restituée en échelle de magnitudes plutôt qu’en flux brut. Le disque visible applique un assombrissement centre-bord (approximation d’Eddington) et une légère granulation convective animée.</w:t>
      </w:r>
    </w:p>
    <w:p>
      <w:pPr>
        <w:pStyle w:val="McGivrerBody"/>
      </w:pPr>
      <w:r>
        <w:rPr>
          <w:rFonts w:ascii="Inter" w:cs="Inter" w:eastAsia="Inter" w:hAnsi="Inter"/>
          <w:i/>
          <w:iCs/>
          <w:color w:val="46536B"/>
          <w:sz w:val="22"/>
          <w:szCs w:val="22"/>
        </w:rPr>
        <w:t xml:space="preserve">Le modèle a été validé contre des étoiles réelles avant livraison : pour le Soleil (T = 5 772 K), la luminosité et le rayon calculés retombent tous deux à 1,00 R☉/L☉ ; pour Sirius A, la luminosité calculée (25,4 L☉) et la magnitude apparente à sa distance réelle sont cohérentes avec les valeurs observées.</w:t>
      </w:r>
    </w:p>
    <w:p>
      <w:pPr>
        <w:pStyle w:val="Heading2"/>
        <w:spacing w:after="160" w:before="360"/>
      </w:pPr>
      <w:r>
        <w:rPr>
          <w:rFonts w:ascii="JetBrains Mono" w:cs="JetBrains Mono" w:eastAsia="JetBrains Mono" w:hAnsi="JetBrains Mono"/>
          <w:b/>
          <w:bCs/>
          <w:color w:val="121826"/>
          <w:sz w:val="24"/>
          <w:szCs w:val="24"/>
        </w:rPr>
        <w:t xml:space="preserve">2.3 — Nébuleuses</w:t>
      </w:r>
    </w:p>
    <w:p>
      <w:pPr>
        <w:pStyle w:val="McGivrerBody"/>
      </w:pPr>
      <w:r>
        <w:rPr>
          <w:rFonts w:ascii="Inter" w:cs="Inter" w:eastAsia="Inter" w:hAnsi="Inter"/>
          <w:i w:val="false"/>
          <w:iCs w:val="false"/>
          <w:color w:val="46536B"/>
          <w:sz w:val="22"/>
          <w:szCs w:val="22"/>
        </w:rPr>
        <w:t xml:space="preserve">Les nébuleuses sont rendues comme des amas de 55 à 115 « bouffées » de gaz instanciées (des quads billboardés), et non comme un unique volume raymarché — approche reprise et adaptée d’un shader de référence (nebula.vert / nebula.frag). Chaque bouffée échantillonne un champ de bruit fBm pré-calculé dans une texture (4 canaux décorrélés), ce qui ramène le coût par fragment d’une quarantaine d’itérations à une seule lecture de texture.</w:t>
      </w:r>
    </w:p>
    <w:p>
      <w:pPr>
        <w:pStyle w:val="ListParagraph"/>
        <w:numPr>
          <w:ilvl w:val="0"/>
          <w:numId w:val="1"/>
        </w:numPr>
        <w:spacing w:after="80"/>
      </w:pPr>
      <w:r>
        <w:rPr>
          <w:rFonts w:ascii="Inter" w:cs="Inter" w:eastAsia="Inter" w:hAnsi="Inter"/>
          <w:color w:val="46536B"/>
          <w:sz w:val="22"/>
          <w:szCs w:val="22"/>
        </w:rPr>
        <w:t xml:space="preserve">Atténuation radiale au carré (bords vaporeux plutôt que tranchés).</w:t>
      </w:r>
    </w:p>
    <w:p>
      <w:pPr>
        <w:pStyle w:val="ListParagraph"/>
        <w:numPr>
          <w:ilvl w:val="0"/>
          <w:numId w:val="1"/>
        </w:numPr>
        <w:spacing w:after="80"/>
      </w:pPr>
      <w:r>
        <w:rPr>
          <w:rFonts w:ascii="Inter" w:cs="Inter" w:eastAsia="Inter" w:hAnsi="Inter"/>
          <w:color w:val="46536B"/>
          <w:sz w:val="22"/>
          <w:szCs w:val="22"/>
        </w:rPr>
        <w:t xml:space="preserve">Dégradé cœur → bord par mélange de deux couleurs, avec variation par bouffée.</w:t>
      </w:r>
    </w:p>
    <w:p>
      <w:pPr>
        <w:pStyle w:val="ListParagraph"/>
        <w:numPr>
          <w:ilvl w:val="0"/>
          <w:numId w:val="1"/>
        </w:numPr>
        <w:spacing w:after="80"/>
      </w:pPr>
      <w:r>
        <w:rPr>
          <w:rFonts w:ascii="Inter" w:cs="Inter" w:eastAsia="Inter" w:hAnsi="Inter"/>
          <w:color w:val="46536B"/>
          <w:sz w:val="22"/>
          <w:szCs w:val="22"/>
        </w:rPr>
        <w:t xml:space="preserve">Alpha pré-multiplié, mélange additif personnalisé.</w:t>
      </w:r>
    </w:p>
    <w:p>
      <w:pPr>
        <w:pStyle w:val="ListParagraph"/>
        <w:numPr>
          <w:ilvl w:val="0"/>
          <w:numId w:val="1"/>
        </w:numPr>
        <w:spacing w:after="80"/>
      </w:pPr>
      <w:r>
        <w:rPr>
          <w:rFonts w:ascii="Inter" w:cs="Inter" w:eastAsia="Inter" w:hAnsi="Inter"/>
          <w:color w:val="46536B"/>
          <w:sz w:val="22"/>
          <w:szCs w:val="22"/>
        </w:rPr>
        <w:t xml:space="preserve">9 types (émission, obscure, planétaire, rémanent de supernova, pouponnière stellaire, réflexion, nuage moléculaire…).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3 — champ de nébuleuses et étoiles nommées, en vol</w:t>
      </w:r>
    </w:p>
    <w:p>
      <w:pPr>
        <w:pStyle w:val="Heading2"/>
        <w:spacing w:after="160" w:before="360"/>
      </w:pPr>
      <w:r>
        <w:rPr>
          <w:rFonts w:ascii="JetBrains Mono" w:cs="JetBrains Mono" w:eastAsia="JetBrains Mono" w:hAnsi="JetBrains Mono"/>
          <w:b/>
          <w:bCs/>
          <w:color w:val="121826"/>
          <w:sz w:val="24"/>
          <w:szCs w:val="24"/>
        </w:rPr>
        <w:t xml:space="preserve">2.4 — Fond d’étoiles décoratives</w:t>
      </w:r>
    </w:p>
    <w:p>
      <w:pPr>
        <w:pStyle w:val="McGivrerBody"/>
      </w:pPr>
      <w:r>
        <w:rPr>
          <w:rFonts w:ascii="Inter" w:cs="Inter" w:eastAsia="Inter" w:hAnsi="Inter"/>
          <w:i w:val="false"/>
          <w:iCs w:val="false"/>
          <w:color w:val="46536B"/>
          <w:sz w:val="22"/>
          <w:szCs w:val="22"/>
        </w:rPr>
        <w:t xml:space="preserve">Indépendamment des étoiles nommées, six couches de points (jusqu’à plus de 220 000 étoiles) habillent l’arrière-plan à luminosité volontairement faible. Elles sont rattachées à un groupe qui suit la position du vaisseau à chaque image, pour que le fond reste dense où que la route mène — un vol de plusieurs milliers d’unités ne le laisse jamais derrière.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b/>
          <w:bCs/>
          <w:color w:val="121826"/>
          <w:sz w:val="26"/>
          <w:szCs w:val="26"/>
        </w:rPr>
        <w:t xml:space="preserve">Le vaisseau</w:t>
      </w:r>
    </w:p>
    <w:p>
      <w:pPr>
        <w:pStyle w:val="McGivrerBody"/>
      </w:pPr>
      <w:r>
        <w:rPr>
          <w:rFonts w:ascii="Inter" w:cs="Inter" w:eastAsia="Inter" w:hAnsi="Inter"/>
          <w:i w:val="false"/>
          <w:iCs w:val="false"/>
          <w:color w:val="46536B"/>
          <w:sz w:val="22"/>
          <w:szCs w:val="22"/>
        </w:rPr>
        <w:t xml:space="preserve">Le vaisseau est un porte-conteneurs spatial low-poly, construit entièrement en géométries primitives Three.js (aucun modèle 3D importé). Sa silhouette reprend les codes du genre : un bloc propulsif arrière massif portant la passerelle, relié par une épine dorsale à une longue nacelle cargo à claire-voie.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4 — le porte-conteneurs, propulseurs principaux et RCS actifs</w:t>
      </w:r>
    </w:p>
    <w:p>
      <w:pPr>
        <w:pStyle w:val="Heading2"/>
        <w:spacing w:after="160" w:before="360"/>
      </w:pPr>
      <w:r>
        <w:rPr>
          <w:rFonts w:ascii="JetBrains Mono" w:cs="JetBrains Mono" w:eastAsia="JetBrains Mono" w:hAnsi="JetBrains Mono"/>
          <w:b/>
          <w:bCs/>
          <w:color w:val="121826"/>
          <w:sz w:val="24"/>
          <w:szCs w:val="24"/>
        </w:rPr>
        <w:t xml:space="preserve">3.1 — Nacelle cargo</w:t>
      </w:r>
    </w:p>
    <w:p>
      <w:pPr>
        <w:pStyle w:val="ListParagraph"/>
        <w:numPr>
          <w:ilvl w:val="0"/>
          <w:numId w:val="1"/>
        </w:numPr>
        <w:spacing w:after="80"/>
      </w:pPr>
      <w:r>
        <w:rPr>
          <w:rFonts w:ascii="Inter" w:cs="Inter" w:eastAsia="Inter" w:hAnsi="Inter"/>
          <w:color w:val="46536B"/>
          <w:sz w:val="22"/>
          <w:szCs w:val="22"/>
        </w:rPr>
        <w:t xml:space="preserve">4 longerons d’angle, 7 cadres transversaux, croix de Saint-André pour la rigidité du treillis.</w:t>
      </w:r>
    </w:p>
    <w:p>
      <w:pPr>
        <w:pStyle w:val="ListParagraph"/>
        <w:numPr>
          <w:ilvl w:val="0"/>
          <w:numId w:val="1"/>
        </w:numPr>
        <w:spacing w:after="80"/>
      </w:pPr>
      <w:r>
        <w:rPr>
          <w:rFonts w:ascii="Inter" w:cs="Inter" w:eastAsia="Inter" w:hAnsi="Inter"/>
          <w:color w:val="46536B"/>
          <w:sz w:val="22"/>
          <w:szCs w:val="22"/>
        </w:rPr>
        <w:t xml:space="preserve">Jusqu’à 165 emplacements de conteneurs (5 colonnes × 3 niveaux × 11 travées), 16 % vacants — une cale n’est jamais pleine.</w:t>
      </w:r>
    </w:p>
    <w:p>
      <w:pPr>
        <w:pStyle w:val="ListParagraph"/>
        <w:numPr>
          <w:ilvl w:val="0"/>
          <w:numId w:val="1"/>
        </w:numPr>
        <w:spacing w:after="80"/>
      </w:pPr>
      <w:r>
        <w:rPr>
          <w:rFonts w:ascii="Inter" w:cs="Inter" w:eastAsia="Inter" w:hAnsi="Inter"/>
          <w:color w:val="46536B"/>
          <w:sz w:val="22"/>
          <w:szCs w:val="22"/>
        </w:rPr>
        <w:t xml:space="preserve">8 couleurs de conteneurs tirées du seed, rendues en un seul InstancedMesh.</w:t>
      </w:r>
    </w:p>
    <w:p>
      <w:pPr>
        <w:pStyle w:val="ListParagraph"/>
        <w:numPr>
          <w:ilvl w:val="0"/>
          <w:numId w:val="1"/>
        </w:numPr>
        <w:spacing w:after="80"/>
      </w:pPr>
      <w:r>
        <w:rPr>
          <w:rFonts w:ascii="Inter" w:cs="Inter" w:eastAsia="Inter" w:hAnsi="Inter"/>
          <w:color w:val="46536B"/>
          <w:sz w:val="22"/>
          <w:szCs w:val="22"/>
        </w:rPr>
        <w:t xml:space="preserve">Immatriculation générée (ex. « TALA-46 ») peinte sur les deux flancs et reprise dans le HUD.</w:t>
      </w:r>
    </w:p>
    <w:p>
      <w:pPr>
        <w:pStyle w:val="Heading2"/>
        <w:spacing w:after="160" w:before="360"/>
      </w:pPr>
      <w:r>
        <w:rPr>
          <w:rFonts w:ascii="JetBrains Mono" w:cs="JetBrains Mono" w:eastAsia="JetBrains Mono" w:hAnsi="JetBrains Mono"/>
          <w:b/>
          <w:bCs/>
          <w:color w:val="121826"/>
          <w:sz w:val="24"/>
          <w:szCs w:val="24"/>
        </w:rPr>
        <w:t xml:space="preserve">3.2 — Réacteurs principaux</w:t>
      </w:r>
    </w:p>
    <w:p>
      <w:pPr>
        <w:pStyle w:val="McGivrerBody"/>
      </w:pPr>
      <w:r>
        <w:rPr>
          <w:rFonts w:ascii="Inter" w:cs="Inter" w:eastAsia="Inter" w:hAnsi="Inter"/>
          <w:i w:val="false"/>
          <w:iCs w:val="false"/>
          <w:color w:val="46536B"/>
          <w:sz w:val="22"/>
          <w:szCs w:val="22"/>
        </w:rPr>
        <w:t xml:space="preserve">Quatre réacteurs en grappe 2×2, à l’arrière du bloc propulsif. Leur couleur est bleue franche (cœur et panache), et leur scintillement est volontairement faible — environ ±2 %, à basse fréquence — pour qu’un moteur de croisière paraisse stable plutôt que clignotant. Le panache s’allonge et s’intensifie en propulsion (facteur borné, pour ne pas traverser la caméra).</w:t>
      </w:r>
    </w:p>
    <w:p>
      <w:pPr>
        <w:pStyle w:val="Heading2"/>
        <w:spacing w:after="160" w:before="360"/>
      </w:pPr>
      <w:r>
        <w:rPr>
          <w:rFonts w:ascii="JetBrains Mono" w:cs="JetBrains Mono" w:eastAsia="JetBrains Mono" w:hAnsi="JetBrains Mono"/>
          <w:b/>
          <w:bCs/>
          <w:color w:val="121826"/>
          <w:sz w:val="24"/>
          <w:szCs w:val="24"/>
        </w:rPr>
        <w:t xml:space="preserve">3.3 — Propulseurs auxiliaires (RCS)</w:t>
      </w:r>
    </w:p>
    <w:p>
      <w:pPr>
        <w:pStyle w:val="McGivrerBody"/>
      </w:pPr>
      <w:r>
        <w:rPr>
          <w:rFonts w:ascii="Inter" w:cs="Inter" w:eastAsia="Inter" w:hAnsi="Inter"/>
          <w:i w:val="false"/>
          <w:iCs w:val="false"/>
          <w:color w:val="46536B"/>
          <w:sz w:val="22"/>
          <w:szCs w:val="22"/>
        </w:rPr>
        <w:t xml:space="preserve">16 tuyères d’attitude sont réparties sur la coque, groupées par le couple qu’elles produisent : 4 pour le lacet, 8 pour le tangage, 4 pour le roulis. En vol spatial, tourner suppose un couple — elles s’allument donc par paires opposées, jamais seules.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288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5 — disposition des 16 propulseurs RCS, par axe</w:t>
      </w:r>
    </w:p>
    <w:p>
      <w:pPr>
        <w:pStyle w:val="McGivrerBody"/>
      </w:pPr>
      <w:r>
        <w:rPr>
          <w:rFonts w:ascii="Inter" w:cs="Inter" w:eastAsia="Inter" w:hAnsi="Inter"/>
          <w:i w:val="false"/>
          <w:iCs w:val="false"/>
          <w:color w:val="46536B"/>
          <w:sz w:val="22"/>
          <w:szCs w:val="22"/>
        </w:rPr>
        <w:t xml:space="preserve">Chaque tuyère est numérotée (1 à 16, dans l’ordre lacet → tangage → roulis) et sa puissance est lisible individuellement dans le panneau de jauges (§09). L’allumage est vif (~45 ms) et l’extinction plus lente (~170 ms) — cette asymétrie donne l’impression d’un gaz qui se dissipe plutôt que d’un interrupteur. La trainée de chaque tuyère est un cône orienté selon l’axe d’éjection réel (et non un sprite, qui resterait face caméra).</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b/>
          <w:bCs/>
          <w:color w:val="121826"/>
          <w:sz w:val="26"/>
          <w:szCs w:val="26"/>
        </w:rPr>
        <w:t xml:space="preserve">Commandes de vol et inertie</w:t>
      </w:r>
    </w:p>
    <w:p>
      <w:pPr>
        <w:pStyle w:val="McGivrerBody"/>
      </w:pPr>
      <w:r>
        <w:rPr>
          <w:rFonts w:ascii="Inter" w:cs="Inter" w:eastAsia="Inter" w:hAnsi="Inter"/>
          <w:i w:val="false"/>
          <w:iCs w:val="false"/>
          <w:color w:val="46536B"/>
          <w:sz w:val="22"/>
          <w:szCs w:val="22"/>
        </w:rPr>
        <w:t xml:space="preserve">Le vaisseau ne tourne jamais instantanément : les commandes (clavier, souris ou autopilote) appliquent un COUPLE, qui fait évoluer une vitesse angulaire, laquelle intègre l’orientation. Un cargo de plusieurs centaines de tonnes met plusieurs secondes à établir puis à annuler sa rotation — c’est ce délai qui donne la sensation de masse.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762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5240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6 — boucle d’inertie de rotation</w:t>
      </w:r>
    </w:p>
    <w:p>
      <w:pPr>
        <w:pStyle w:val="McGivrerBody"/>
      </w:pPr>
      <w:r>
        <w:rPr>
          <w:rFonts w:ascii="Inter" w:cs="Inter" w:eastAsia="Inter" w:hAnsi="Inter"/>
          <w:i w:val="false"/>
          <w:iCs w:val="false"/>
          <w:color w:val="46536B"/>
          <w:sz w:val="22"/>
          <w:szCs w:val="22"/>
        </w:rPr>
        <w:t xml:space="preserve">En l’absence de commande sur un axe, la vitesse angulaire s’éteint par un amortissement exponentiel (représentant les tuyères de stabilisation) — sans lui, le vaisseau tournerait indéfiniment une fois lancé.</w:t>
      </w:r>
    </w:p>
    <w:p>
      <w:pPr>
        <w:pStyle w:val="Heading2"/>
        <w:spacing w:after="160" w:before="360"/>
      </w:pPr>
      <w:r>
        <w:rPr>
          <w:rFonts w:ascii="JetBrains Mono" w:cs="JetBrains Mono" w:eastAsia="JetBrains Mono" w:hAnsi="JetBrains Mono"/>
          <w:b/>
          <w:bCs/>
          <w:color w:val="121826"/>
          <w:sz w:val="24"/>
          <w:szCs w:val="24"/>
        </w:rPr>
        <w:t xml:space="preserve">Constantes de vol</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70"/>
        <w:gridCol w:w="2000"/>
        <w:gridCol w:w="2000"/>
        <w:gridCol w:w="2000"/>
      </w:tblGrid>
      <w:tr>
        <w:trPr>
          <w:tblHeader/>
        </w:trPr>
        <w:tc>
          <w:tcPr>
            <w:tcW w:type="dxa" w:w="30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Grandeur</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Tangage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Lacet</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Roulis</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Couple (rad/s²)</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0,30</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0,26</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angulaire max (rad/s)</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0,38</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0,72</w:t>
            </w:r>
          </w:p>
        </w:tc>
      </w:tr>
    </w:tbl>
    <w:p>
      <w:pPr>
        <w:pStyle w:val="McGivrerBody"/>
      </w:pPr>
      <w:r>
        <w:rPr>
          <w:rFonts w:ascii="Inter" w:cs="Inter" w:eastAsia="Inter" w:hAnsi="Inter"/>
          <w:i w:val="false"/>
          <w:iCs w:val="false"/>
          <w:color w:val="46536B"/>
          <w:sz w:val="22"/>
          <w:szCs w:val="22"/>
        </w:rPr>
        <w:t xml:space="preserve">Mesures caractéristiques : environ 1,45 s pour établir la vitesse de rotation maximale, 4,87 s pour un virage de 90°, et 5,37 s pour annuler la rotation après relâchement des commandes.</w:t>
      </w:r>
    </w:p>
    <w:p>
      <w:pPr>
        <w:pStyle w:val="Heading2"/>
        <w:spacing w:after="160" w:before="360"/>
      </w:pPr>
      <w:r>
        <w:rPr>
          <w:rFonts w:ascii="JetBrains Mono" w:cs="JetBrains Mono" w:eastAsia="JetBrains Mono" w:hAnsi="JetBrains Mono"/>
          <w:b/>
          <w:bCs/>
          <w:color w:val="121826"/>
          <w:sz w:val="24"/>
          <w:szCs w:val="24"/>
        </w:rPr>
        <w:t xml:space="preserve">Commandes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tblHeader/>
        </w:trPr>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Entrée</w:t>
            </w:r>
          </w:p>
        </w:tc>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Flèches / Z Q S D</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Tangage et lacet manuels</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 / E</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Roulis manuel</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Glisser la souris</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Visée fine (yaw/pitch)</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Maj / Espace</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(boost ×3,1)</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H</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Afficher / masquer l’aide</w:t>
            </w:r>
          </w:p>
        </w:tc>
      </w:tr>
    </w:tbl>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b/>
          <w:bCs/>
          <w:color w:val="121826"/>
          <w:sz w:val="26"/>
          <w:szCs w:val="26"/>
        </w:rPr>
        <w:t xml:space="preserve">Navigation — plan de vol</w:t>
      </w:r>
    </w:p>
    <w:p>
      <w:pPr>
        <w:pStyle w:val="Heading2"/>
        <w:spacing w:after="160" w:before="360"/>
      </w:pPr>
      <w:r>
        <w:rPr>
          <w:rFonts w:ascii="JetBrains Mono" w:cs="JetBrains Mono" w:eastAsia="JetBrains Mono" w:hAnsi="JetBrains Mono"/>
          <w:b/>
          <w:bCs/>
          <w:color w:val="121826"/>
          <w:sz w:val="24"/>
          <w:szCs w:val="24"/>
        </w:rPr>
        <w:t xml:space="preserve">5.1 — Génération de la route</w:t>
      </w:r>
    </w:p>
    <w:p>
      <w:pPr>
        <w:pStyle w:val="McGivrerBody"/>
      </w:pPr>
      <w:r>
        <w:rPr>
          <w:rFonts w:ascii="Inter" w:cs="Inter" w:eastAsia="Inter" w:hAnsi="Inter"/>
          <w:i w:val="false"/>
          <w:iCs w:val="false"/>
          <w:color w:val="46536B"/>
          <w:sz w:val="22"/>
          <w:szCs w:val="22"/>
        </w:rPr>
        <w:t xml:space="preserve">Un itinéraire de 12 étapes est calculé en une fois, avant le premier rendu. L’algorithme cherche, de proche en proche, la meilleure étoile suivante dans un cône orienté vers l’avant (alignement ≥ 0,35 avec le cap courant, repli progressif si aucune étoile ne convient), à une distance de saut plausible (700 à 1 500 unités). Le score privilégie un bon alignement, une distance proche du milieu de la plage, et un astre brillant — un repère sûr.</w:t>
      </w:r>
    </w:p>
    <w:p>
      <w:pPr>
        <w:pStyle w:val="McGivrerBody"/>
      </w:pPr>
      <w:r>
        <w:rPr>
          <w:rFonts w:ascii="Inter" w:cs="Inter" w:eastAsia="Inter" w:hAnsi="Inter"/>
          <w:i w:val="false"/>
          <w:iCs w:val="false"/>
          <w:color w:val="46536B"/>
          <w:sz w:val="22"/>
          <w:szCs w:val="22"/>
        </w:rPr>
        <w:t xml:space="preserve">La route ainsi calculée est entièrement déterministe : rejouer la même graine produit exactement le même itinéraire.</w:t>
      </w:r>
    </w:p>
    <w:p>
      <w:pPr>
        <w:pStyle w:val="Heading2"/>
        <w:spacing w:after="160" w:before="360"/>
      </w:pPr>
      <w:r>
        <w:rPr>
          <w:rFonts w:ascii="JetBrains Mono" w:cs="JetBrains Mono" w:eastAsia="JetBrains Mono" w:hAnsi="JetBrains Mono"/>
          <w:b/>
          <w:bCs/>
          <w:color w:val="121826"/>
          <w:sz w:val="24"/>
          <w:szCs w:val="24"/>
        </w:rPr>
        <w:t xml:space="preserve">5.2 — Courbe de vol</w:t>
      </w:r>
    </w:p>
    <w:p>
      <w:pPr>
        <w:pStyle w:val="McGivrerBody"/>
      </w:pPr>
      <w:r>
        <w:rPr>
          <w:rFonts w:ascii="Inter" w:cs="Inter" w:eastAsia="Inter" w:hAnsi="Inter"/>
          <w:i w:val="false"/>
          <w:iCs w:val="false"/>
          <w:color w:val="46536B"/>
          <w:sz w:val="22"/>
          <w:szCs w:val="22"/>
        </w:rPr>
        <w:t xml:space="preserve">Les étapes sont reliées par une spline de Catmull-Rom en paramétrage centripète, et non par une B-spline : une B-spline ne passe pas par ses points de contrôle, or la route doit effectivement atteindre chaque port spatial. Le paramétrage centripète évite les boucles et dépassements caractéristiques du Catmull-Rom uniforme dans les virages serrés.</w:t>
      </w:r>
    </w:p>
    <w:p>
      <w:pPr>
        <w:pStyle w:val="Heading2"/>
        <w:spacing w:after="160" w:before="360"/>
      </w:pPr>
      <w:r>
        <w:rPr>
          <w:rFonts w:ascii="JetBrains Mono" w:cs="JetBrains Mono" w:eastAsia="JetBrains Mono" w:hAnsi="JetBrains Mono"/>
          <w:b/>
          <w:bCs/>
          <w:color w:val="121826"/>
          <w:sz w:val="24"/>
          <w:szCs w:val="24"/>
        </w:rPr>
        <w:t xml:space="preserve">5.3 — Portiques de navigation</w:t>
      </w:r>
    </w:p>
    <w:p>
      <w:pPr>
        <w:pStyle w:val="McGivrerBody"/>
      </w:pPr>
      <w:r>
        <w:rPr>
          <w:rFonts w:ascii="Inter" w:cs="Inter" w:eastAsia="Inter" w:hAnsi="Inter"/>
          <w:i w:val="false"/>
          <w:iCs w:val="false"/>
          <w:color w:val="46536B"/>
          <w:sz w:val="22"/>
          <w:szCs w:val="22"/>
        </w:rPr>
        <w:t xml:space="preserve">Des portiques rectangulaires en fil de fer, espacés le long de la courbe (environ tous les 320 unités) et rétrécissant légèrement vers l’étape suivante, matérialisent visuellement le couloir de vol. Leur luminosité est recalculée par un shader à chaque image, à partir de la position et du cap du vaisseau : un portique proche est vif, il s’estompe vers l’amont et s’éteint une fois dépassé.</w:t>
      </w:r>
    </w:p>
    <w:p>
      <w:pPr>
        <w:pStyle w:val="Heading2"/>
        <w:spacing w:after="160" w:before="360"/>
      </w:pPr>
      <w:r>
        <w:rPr>
          <w:rFonts w:ascii="JetBrains Mono" w:cs="JetBrains Mono" w:eastAsia="JetBrains Mono" w:hAnsi="JetBrains Mono"/>
          <w:b/>
          <w:bCs/>
          <w:color w:val="121826"/>
          <w:sz w:val="24"/>
          <w:szCs w:val="24"/>
        </w:rPr>
        <w:t xml:space="preserve">5.4 — Autopilote : suivi de courbe par champ de vecteurs</w:t>
      </w:r>
    </w:p>
    <w:p>
      <w:pPr>
        <w:pStyle w:val="McGivrerBody"/>
      </w:pPr>
      <w:r>
        <w:rPr>
          <w:rFonts w:ascii="Inter" w:cs="Inter" w:eastAsia="Inter" w:hAnsi="Inter"/>
          <w:i w:val="false"/>
          <w:iCs w:val="false"/>
          <w:color w:val="46536B"/>
          <w:sz w:val="22"/>
          <w:szCs w:val="22"/>
        </w:rPr>
        <w:t xml:space="preserve">Pour que le vaisseau reste centré dans les portiques, l’autopilote ne vise pas l’étape en ligne droite (ce qui couperait les virages) et n’utilise pas non plus une poursuite pure simple (instable ici : la distance de visée est courte face au rayon de virage du vaisseau, environ 110 unités).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3837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7 — suivi de courbe par champ de vecteurs, avec anticipation de courbure</w:t>
      </w:r>
    </w:p>
    <w:p>
      <w:pPr>
        <w:pStyle w:val="McGivrerBody"/>
      </w:pPr>
      <w:r>
        <w:rPr>
          <w:rFonts w:ascii="Inter" w:cs="Inter" w:eastAsia="Inter" w:hAnsi="Inter"/>
          <w:i w:val="false"/>
          <w:iCs w:val="false"/>
          <w:color w:val="46536B"/>
          <w:sz w:val="22"/>
          <w:szCs w:val="22"/>
        </w:rPr>
        <w:t xml:space="preserve">La direction voulue combine la tangente à la courbe et un rappel latéral vers elle ; une anticipation de courbure lit la route un peu plus loin pour établir la rotation nécessaire avant le virage. Un asservissement en cascade convertit cette consigne de vitesse angulaire en couple — en pilotant les DEUX composantes du vecteur, pas sa seule projection sur l’axe de correction courant, faute de quoi la composante perpendiculaire diverge librement et le vaisseau part en rotation saturée.</w:t>
      </w:r>
    </w:p>
    <w:p>
      <w:pPr>
        <w:pStyle w:val="McGivrerBody"/>
      </w:pPr>
      <w:r>
        <w:rPr>
          <w:rFonts w:ascii="Inter" w:cs="Inter" w:eastAsia="Inter" w:hAnsi="Inter"/>
          <w:i/>
          <w:iCs/>
          <w:color w:val="46536B"/>
          <w:sz w:val="22"/>
          <w:szCs w:val="22"/>
        </w:rPr>
        <w:t xml:space="preserve">Résultat mesuré : un écart latéral maximal de l’ordre de 12 unités pour des portiques de 34 unités de demi-côté (soit 65 % de marge), stable de 42 à 130 unités/seconde.</w:t>
      </w:r>
    </w:p>
    <w:p>
      <w:pPr>
        <w:pStyle w:val="Heading2"/>
        <w:spacing w:after="160" w:before="360"/>
      </w:pPr>
      <w:r>
        <w:rPr>
          <w:rFonts w:ascii="JetBrains Mono" w:cs="JetBrains Mono" w:eastAsia="JetBrains Mono" w:hAnsi="JetBrains Mono"/>
          <w:b/>
          <w:bCs/>
          <w:color w:val="121826"/>
          <w:sz w:val="24"/>
          <w:szCs w:val="24"/>
        </w:rPr>
        <w:t xml:space="preserve">5.5 — Panneau de plan de vol</w:t>
      </w:r>
    </w:p>
    <w:p>
      <w:pPr>
        <w:pStyle w:val="McGivrerBody"/>
      </w:pPr>
      <w:r>
        <w:rPr>
          <w:rFonts w:ascii="Inter" w:cs="Inter" w:eastAsia="Inter" w:hAnsi="Inter"/>
          <w:i w:val="false"/>
          <w:iCs w:val="false"/>
          <w:color w:val="46536B"/>
          <w:sz w:val="22"/>
          <w:szCs w:val="22"/>
        </w:rPr>
        <w:t xml:space="preserve">Le panneau de gauche liste les étapes en fenêtre glissante : les étapes franchies sont barrées, la destination affichée est le PORT SPATIAL réellement ciblé (le nom de l’étoile passe en sous-titre), et la prochaine étape clignote en ambre.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289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8 — panneau de plan de vol</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b/>
          <w:bCs/>
          <w:color w:val="121826"/>
          <w:sz w:val="26"/>
          <w:szCs w:val="26"/>
        </w:rPr>
        <w:t xml:space="preserve">Systèmes planétaires</w:t>
      </w:r>
    </w:p>
    <w:p>
      <w:pPr>
        <w:pStyle w:val="McGivrerBody"/>
      </w:pPr>
      <w:r>
        <w:rPr>
          <w:rFonts w:ascii="Inter" w:cs="Inter" w:eastAsia="Inter" w:hAnsi="Inter"/>
          <w:i w:val="false"/>
          <w:iCs w:val="false"/>
          <w:color w:val="46536B"/>
          <w:sz w:val="22"/>
          <w:szCs w:val="22"/>
        </w:rPr>
        <w:t xml:space="preserve">Chaque étoile de l’itinéraire porte un système de 2 à 3 planètes, généré au moment du calcul de la route. La cible réelle du vaisseau n’est donc plus l’étoile elle-même : c’est le port spatial d’une planète habitable, exactement une par système.</w:t>
      </w:r>
    </w:p>
    <w:p>
      <w:pPr>
        <w:pStyle w:val="Heading2"/>
        <w:spacing w:after="160" w:before="360"/>
      </w:pPr>
      <w:r>
        <w:rPr>
          <w:rFonts w:ascii="JetBrains Mono" w:cs="JetBrains Mono" w:eastAsia="JetBrains Mono" w:hAnsi="JetBrains Mono"/>
          <w:b/>
          <w:bCs/>
          <w:color w:val="121826"/>
          <w:sz w:val="24"/>
          <w:szCs w:val="24"/>
        </w:rPr>
        <w:t xml:space="preserve">6.1 — Génération d’un système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955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9 — structure d’un système planétaire généré</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2200"/>
        <w:gridCol w:w="2200"/>
        <w:gridCol w:w="22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de monde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Océans</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Atmosphère</w:t>
            </w:r>
          </w:p>
        </w:tc>
        <w:tc>
          <w:tcPr>
            <w:tcW w:type="dxa" w:w="2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Habitable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Océanique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dominant (~62 %)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Continental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partiel (~32 %)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Désertique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quasi nul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Glacé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gelé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Volcanique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aucun</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Géante gazeuse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sans objet</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bl>
    <w:p>
      <w:pPr>
        <w:spacing w:after="160"/>
      </w:pPr>
    </w:p>
    <w:p>
      <w:pPr>
        <w:pStyle w:val="McGivrerBody"/>
      </w:pPr>
      <w:r>
        <w:rPr>
          <w:rFonts w:ascii="Inter" w:cs="Inter" w:eastAsia="Inter" w:hAnsi="Inter"/>
          <w:i/>
          <w:iCs/>
          <w:color w:val="46536B"/>
          <w:sz w:val="22"/>
          <w:szCs w:val="22"/>
        </w:rPr>
        <w:t xml:space="preserve">Important : les planètes NE révolutionnent PAS autour de leur étoile — seule leur rotation propre (le spin) est animée. Leur centre doit rester exactement là où la courbe de vol a été tracée ; les faire orbiter aurait éloigné la cible du point que la route atteint réellement.</w:t>
      </w:r>
    </w:p>
    <w:p>
      <w:pPr>
        <w:pStyle w:val="Heading2"/>
        <w:spacing w:after="160" w:before="360"/>
      </w:pPr>
      <w:r>
        <w:rPr>
          <w:rFonts w:ascii="JetBrains Mono" w:cs="JetBrains Mono" w:eastAsia="JetBrains Mono" w:hAnsi="JetBrains Mono"/>
          <w:b/>
          <w:bCs/>
          <w:color w:val="121826"/>
          <w:sz w:val="24"/>
          <w:szCs w:val="24"/>
        </w:rPr>
        <w:t xml:space="preserve">6.2 — Rendu de surface</w:t>
      </w:r>
    </w:p>
    <w:p>
      <w:pPr>
        <w:pStyle w:val="McGivrerBody"/>
      </w:pPr>
      <w:r>
        <w:rPr>
          <w:rFonts w:ascii="Inter" w:cs="Inter" w:eastAsia="Inter" w:hAnsi="Inter"/>
          <w:i w:val="false"/>
          <w:iCs w:val="false"/>
          <w:color w:val="46536B"/>
          <w:sz w:val="22"/>
          <w:szCs w:val="22"/>
        </w:rPr>
        <w:t xml:space="preserve">Chaque planète est rendue par un unique shader (un seul passage, un seul appel de dessin) combinant :</w:t>
      </w:r>
    </w:p>
    <w:p>
      <w:pPr>
        <w:pStyle w:val="ListParagraph"/>
        <w:numPr>
          <w:ilvl w:val="0"/>
          <w:numId w:val="1"/>
        </w:numPr>
        <w:spacing w:after="80"/>
      </w:pPr>
      <w:r>
        <w:rPr>
          <w:rFonts w:ascii="Inter" w:cs="Inter" w:eastAsia="Inter" w:hAnsi="Inter"/>
          <w:color w:val="46536B"/>
          <w:sz w:val="22"/>
          <w:szCs w:val="22"/>
        </w:rPr>
        <w:t xml:space="preserve">continents et océans, par bruit fBm échantillonné en espace objet (le motif reste collé à la surface pendant la rotation) ;</w:t>
      </w:r>
    </w:p>
    <w:p>
      <w:pPr>
        <w:pStyle w:val="ListParagraph"/>
        <w:numPr>
          <w:ilvl w:val="0"/>
          <w:numId w:val="1"/>
        </w:numPr>
        <w:spacing w:after="80"/>
      </w:pPr>
      <w:r>
        <w:rPr>
          <w:rFonts w:ascii="Inter" w:cs="Inter" w:eastAsia="Inter" w:hAnsi="Inter"/>
          <w:color w:val="46536B"/>
          <w:sz w:val="22"/>
          <w:szCs w:val="22"/>
        </w:rPr>
        <w:t xml:space="preserve">calottes polaires et relief simulé (la hauteur de bruit module l’ombrage) ;</w:t>
      </w:r>
    </w:p>
    <w:p>
      <w:pPr>
        <w:pStyle w:val="ListParagraph"/>
        <w:numPr>
          <w:ilvl w:val="0"/>
          <w:numId w:val="1"/>
        </w:numPr>
        <w:spacing w:after="80"/>
      </w:pPr>
      <w:r>
        <w:rPr>
          <w:rFonts w:ascii="Inter" w:cs="Inter" w:eastAsia="Inter" w:hAnsi="Inter"/>
          <w:color w:val="46536B"/>
          <w:sz w:val="22"/>
          <w:szCs w:val="22"/>
        </w:rPr>
        <w:t xml:space="preserve">éclairage jour/nuit calculé en espace monde, correct quelle que soit la rotation ;</w:t>
      </w:r>
    </w:p>
    <w:p>
      <w:pPr>
        <w:pStyle w:val="ListParagraph"/>
        <w:numPr>
          <w:ilvl w:val="0"/>
          <w:numId w:val="1"/>
        </w:numPr>
        <w:spacing w:after="80"/>
      </w:pPr>
      <w:r>
        <w:rPr>
          <w:rFonts w:ascii="Inter" w:cs="Inter" w:eastAsia="Inter" w:hAnsi="Inter"/>
          <w:color w:val="46536B"/>
          <w:sz w:val="22"/>
          <w:szCs w:val="22"/>
        </w:rPr>
        <w:t xml:space="preserve">lumières de villes côté nuit, sur les terres uniquement ;</w:t>
      </w:r>
    </w:p>
    <w:p>
      <w:pPr>
        <w:pStyle w:val="ListParagraph"/>
        <w:numPr>
          <w:ilvl w:val="0"/>
          <w:numId w:val="1"/>
        </w:numPr>
        <w:spacing w:after="80"/>
      </w:pPr>
      <w:r>
        <w:rPr>
          <w:rFonts w:ascii="Inter" w:cs="Inter" w:eastAsia="Inter" w:hAnsi="Inter"/>
          <w:color w:val="46536B"/>
          <w:sz w:val="22"/>
          <w:szCs w:val="22"/>
        </w:rPr>
        <w:t xml:space="preserve">nuages animés par dérive du bruit dans le temps — sans second maillage.</w:t>
      </w:r>
    </w:p>
    <w:p>
      <w:pPr>
        <w:pStyle w:val="McGivrerBody"/>
      </w:pPr>
      <w:r>
        <w:rPr>
          <w:rFonts w:ascii="Inter" w:cs="Inter" w:eastAsia="Inter" w:hAnsi="Inter"/>
          <w:i w:val="false"/>
          <w:iCs w:val="false"/>
          <w:color w:val="46536B"/>
          <w:sz w:val="22"/>
          <w:szCs w:val="22"/>
        </w:rPr>
        <w:t xml:space="preserve">Une atmosphère (liseré de Fresnel sur une seconde sphère, mélange additif) habille les mondes non volcaniques. Des satellites simples orbitent certaines planètes.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10 — planète habitable, continents et atmosphère</w:t>
      </w:r>
    </w:p>
    <w:p>
      <w:pPr>
        <w:pStyle w:val="Heading2"/>
        <w:spacing w:after="160" w:before="360"/>
      </w:pPr>
      <w:r>
        <w:rPr>
          <w:rFonts w:ascii="JetBrains Mono" w:cs="JetBrains Mono" w:eastAsia="JetBrains Mono" w:hAnsi="JetBrains Mono"/>
          <w:b/>
          <w:bCs/>
          <w:color w:val="121826"/>
          <w:sz w:val="24"/>
          <w:szCs w:val="24"/>
        </w:rPr>
        <w:t xml:space="preserve">6.3 — Villes et ports spatiaux</w:t>
      </w:r>
    </w:p>
    <w:p>
      <w:pPr>
        <w:pStyle w:val="McGivrerBody"/>
      </w:pPr>
      <w:r>
        <w:rPr>
          <w:rFonts w:ascii="Inter" w:cs="Inter" w:eastAsia="Inter" w:hAnsi="Inter"/>
          <w:i w:val="false"/>
          <w:iCs w:val="false"/>
          <w:color w:val="46536B"/>
          <w:sz w:val="22"/>
          <w:szCs w:val="22"/>
        </w:rPr>
        <w:t xml:space="preserve">Sur la planète habitable, un nom de ville et un port spatial (« Port de &lt;ville&gt; ») sont générés (§07) à des coordonnées de surface fixes. C’est ce point — et non plus le centre de l’étoile — que la courbe de vol rejoint réellement ; le panneau « objet le plus proche » (§09) l’identifie explicitement à l’approche.</w:t>
      </w:r>
    </w:p>
    <w:p>
      <w:pPr>
        <w:pStyle w:val="Heading2"/>
        <w:spacing w:after="160" w:before="360"/>
      </w:pPr>
      <w:r>
        <w:rPr>
          <w:rFonts w:ascii="JetBrains Mono" w:cs="JetBrains Mono" w:eastAsia="JetBrains Mono" w:hAnsi="JetBrains Mono"/>
          <w:b/>
          <w:bCs/>
          <w:color w:val="121826"/>
          <w:sz w:val="24"/>
          <w:szCs w:val="24"/>
        </w:rPr>
        <w:t xml:space="preserve">6.4 — Coût et fenêtre de construction</w:t>
      </w:r>
    </w:p>
    <w:p>
      <w:pPr>
        <w:pStyle w:val="McGivrerBody"/>
      </w:pPr>
      <w:r>
        <w:rPr>
          <w:rFonts w:ascii="Inter" w:cs="Inter" w:eastAsia="Inter" w:hAnsi="Inter"/>
          <w:i w:val="false"/>
          <w:iCs w:val="false"/>
          <w:color w:val="46536B"/>
          <w:sz w:val="22"/>
          <w:szCs w:val="22"/>
        </w:rPr>
        <w:t xml:space="preserve">Un rendu temps réel par planète a un coût non négligeable. Seuls les systèmes de l’étape EN COURS et de la SUIVANTE existent réellement en scène (construction et démontage à la volée à mesure que la route avance) — au plus 2 systèmes, donc 4 à 6 planètes avec shader actif simultanément, ce qui reste largement dans le budget d’une scène déjà chargée en nébuleuses et en étoiles.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b/>
          <w:bCs/>
          <w:color w:val="121826"/>
          <w:sz w:val="26"/>
          <w:szCs w:val="26"/>
        </w:rPr>
        <w:t xml:space="preserve">Génération des noms</w:t>
      </w:r>
    </w:p>
    <w:p>
      <w:pPr>
        <w:pStyle w:val="McGivrerBody"/>
      </w:pPr>
      <w:r>
        <w:rPr>
          <w:rFonts w:ascii="Inter" w:cs="Inter" w:eastAsia="Inter" w:hAnsi="Inter"/>
          <w:i w:val="false"/>
          <w:iCs w:val="false"/>
          <w:color w:val="46536B"/>
          <w:sz w:val="22"/>
          <w:szCs w:val="22"/>
        </w:rPr>
        <w:t xml:space="preserve">Un même générateur produit les noms d’étoiles, de nébuleuses et de villes : il mélange deux racines tirées de deux langues différentes parmi neuf (grec, latin, hindi, chinois, français, anglais, russe, espagnol, portugais), jointes par un espace ou un trait d’union, avec un éventuel suffixe numérique de catalogue.</w:t>
      </w:r>
    </w:p>
    <w:p>
      <w:pPr>
        <w:pStyle w:val="ListParagraph"/>
        <w:numPr>
          <w:ilvl w:val="0"/>
          <w:numId w:val="1"/>
        </w:numPr>
        <w:spacing w:after="80"/>
      </w:pPr>
      <w:r>
        <w:rPr>
          <w:rFonts w:ascii="Inter" w:cs="Inter" w:eastAsia="Inter" w:hAnsi="Inter"/>
          <w:color w:val="46536B"/>
          <w:sz w:val="22"/>
          <w:szCs w:val="22"/>
        </w:rPr>
        <w:t xml:space="preserve">Exemples de noms d’étoiles : « Volna-Riviere », « Krys-Shanti 266 », « Aster Luna 621 ».</w:t>
      </w:r>
    </w:p>
    <w:p>
      <w:pPr>
        <w:pStyle w:val="ListParagraph"/>
        <w:numPr>
          <w:ilvl w:val="0"/>
          <w:numId w:val="1"/>
        </w:numPr>
        <w:spacing w:after="80"/>
      </w:pPr>
      <w:r>
        <w:rPr>
          <w:rFonts w:ascii="Inter" w:cs="Inter" w:eastAsia="Inter" w:hAnsi="Inter"/>
          <w:color w:val="46536B"/>
          <w:sz w:val="22"/>
          <w:szCs w:val="22"/>
        </w:rPr>
        <w:t xml:space="preserve">Exemples de ports spatiaux : « Port de Bruma Krys 266 », « Port de Ciel-Viento ».</w:t>
      </w:r>
    </w:p>
    <w:p>
      <w:pPr>
        <w:pStyle w:val="McGivrerBody"/>
      </w:pPr>
      <w:r>
        <w:rPr>
          <w:rFonts w:ascii="Inter" w:cs="Inter" w:eastAsia="Inter" w:hAnsi="Inter"/>
          <w:i w:val="false"/>
          <w:iCs w:val="false"/>
          <w:color w:val="46536B"/>
          <w:sz w:val="22"/>
          <w:szCs w:val="22"/>
        </w:rPr>
        <w:t xml:space="preserve">Le mélange systématique de deux langues (jamais une racine isolée) garantit que les noms ne se répètent quasiment jamais tout en gardant une consonance cohérente à l’oreille.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b/>
          <w:bCs/>
          <w:color w:val="121826"/>
          <w:sz w:val="26"/>
          <w:szCs w:val="26"/>
        </w:rPr>
        <w:t xml:space="preserve">Pause d’arrivée et relance automatique</w:t>
      </w:r>
    </w:p>
    <w:p>
      <w:pPr>
        <w:pStyle w:val="McGivrerBody"/>
      </w:pPr>
      <w:r>
        <w:rPr>
          <w:rFonts w:ascii="Inter" w:cs="Inter" w:eastAsia="Inter" w:hAnsi="Inter"/>
          <w:i w:val="false"/>
          <w:iCs w:val="false"/>
          <w:color w:val="46536B"/>
          <w:sz w:val="22"/>
          <w:szCs w:val="22"/>
        </w:rPr>
        <w:t xml:space="preserve">À l’arrivée sur la dernière étape d’un itinéraire, le vaisseau ne s’arrête pas net : il entre dans un état ARRIVAL_PAUSE.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11 — cycle croisière / pause d’arrivée / nouvelle croisière</w:t>
      </w:r>
    </w:p>
    <w:p>
      <w:pPr>
        <w:pStyle w:val="ListParagraph"/>
        <w:numPr>
          <w:ilvl w:val="0"/>
          <w:numId w:val="1"/>
        </w:numPr>
        <w:spacing w:after="80"/>
      </w:pPr>
      <w:r>
        <w:rPr>
          <w:rFonts w:ascii="Inter" w:cs="Inter" w:eastAsia="Inter" w:hAnsi="Inter"/>
          <w:color w:val="46536B"/>
          <w:sz w:val="22"/>
          <w:szCs w:val="22"/>
        </w:rPr>
        <w:t xml:space="preserve">Les gaz sont coupés : la vitesse de consigne retombe à zéro, le vaisseau décélère naturellement.</w:t>
      </w:r>
    </w:p>
    <w:p>
      <w:pPr>
        <w:pStyle w:val="ListParagraph"/>
        <w:numPr>
          <w:ilvl w:val="0"/>
          <w:numId w:val="1"/>
        </w:numPr>
        <w:spacing w:after="80"/>
      </w:pPr>
      <w:r>
        <w:rPr>
          <w:rFonts w:ascii="Inter" w:cs="Inter" w:eastAsia="Inter" w:hAnsi="Inter"/>
          <w:color w:val="46536B"/>
          <w:sz w:val="22"/>
          <w:szCs w:val="22"/>
        </w:rPr>
        <w:t xml:space="preserve">Aucune commande (clavier, souris, autopilote) n’agit sur l’attitude pendant la pause.</w:t>
      </w:r>
    </w:p>
    <w:p>
      <w:pPr>
        <w:pStyle w:val="ListParagraph"/>
        <w:numPr>
          <w:ilvl w:val="0"/>
          <w:numId w:val="1"/>
        </w:numPr>
        <w:spacing w:after="80"/>
      </w:pPr>
      <w:r>
        <w:rPr>
          <w:rFonts w:ascii="Inter" w:cs="Inter" w:eastAsia="Inter" w:hAnsi="Inter"/>
          <w:color w:val="46536B"/>
          <w:sz w:val="22"/>
          <w:szCs w:val="22"/>
        </w:rPr>
        <w:t xml:space="preserve">La caméra quitte la poursuite pour un travelling circulaire lent autour de la coque (rayon et hauteur qui respirent légèrement), pendant environ 4,2 secondes.</w:t>
      </w:r>
    </w:p>
    <w:p>
      <w:pPr>
        <w:pStyle w:val="ListParagraph"/>
        <w:numPr>
          <w:ilvl w:val="0"/>
          <w:numId w:val="1"/>
        </w:numPr>
        <w:spacing w:after="80"/>
      </w:pPr>
      <w:r>
        <w:rPr>
          <w:rFonts w:ascii="Inter" w:cs="Inter" w:eastAsia="Inter" w:hAnsi="Inter"/>
          <w:color w:val="46536B"/>
          <w:sz w:val="22"/>
          <w:szCs w:val="22"/>
        </w:rPr>
        <w:t xml:space="preserve">Un nouvel itinéraire de 12 étapes — et ses systèmes planétaires — est calculé dès l’entrée en pause, depuis la position et le cap actuels du vaisseau, pour un raccord sans à-coup.</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12 — travelling caméra pendant la pause d’arrivée</w:t>
      </w:r>
    </w:p>
    <w:p>
      <w:pPr>
        <w:pStyle w:val="McGivrerBody"/>
      </w:pPr>
      <w:r>
        <w:rPr>
          <w:rFonts w:ascii="Inter" w:cs="Inter" w:eastAsia="Inter" w:hAnsi="Inter"/>
          <w:i w:val="false"/>
          <w:iCs w:val="false"/>
          <w:color w:val="46536B"/>
          <w:sz w:val="22"/>
          <w:szCs w:val="22"/>
        </w:rPr>
        <w:t xml:space="preserve">Passé ce délai, la caméra reprend sa poursuite normale et le pilotage automatique s’engage sur le nouvel itinéraire. Le cycle recommence indéfiniment : l’univers n’a pas de fin scriptée.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b/>
          <w:bCs/>
          <w:color w:val="121826"/>
          <w:sz w:val="26"/>
          <w:szCs w:val="26"/>
        </w:rPr>
        <w:t xml:space="preserve">Interface (HUD)</w:t>
      </w:r>
    </w:p>
    <w:p>
      <w:pPr>
        <w:pStyle w:val="McGivrerBody"/>
      </w:pPr>
      <w:r>
        <w:rPr>
          <w:rFonts w:ascii="Inter" w:cs="Inter" w:eastAsia="Inter" w:hAnsi="Inter"/>
          <w:i w:val="false"/>
          <w:iCs w:val="false"/>
          <w:color w:val="46536B"/>
          <w:sz w:val="22"/>
          <w:szCs w:val="22"/>
        </w:rPr>
        <w:t xml:space="preserve">L’interface superpose plusieurs panneaux semi-transparents au rendu 3D, tous en JetBrains Mono, dans la palette ambre/cyan de la charte.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800"/>
        <w:gridCol w:w="6270"/>
      </w:tblGrid>
      <w:tr>
        <w:trPr>
          <w:tblHeader/>
        </w:trPr>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Panneau</w:t>
            </w:r>
          </w:p>
        </w:tc>
        <w:tc>
          <w:tcPr>
            <w:tcW w:type="dxa" w:w="6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Contenu</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Barre supérieure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Immatriculation du vaisseau, graine (seed), statut de liaison</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 secteur / cap</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Télémétrie de vol courante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Plan de vol</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Étapes de la route, port ciblé, progression (§05.5)</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Objet le plus proche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Étoile, nébuleuse ou planète la plus proche, avec ses grandeurs physiques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Propulsion</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Jauges verticales : 4 réacteurs principaux (larges) + 16 RCS (fines, numérotées)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Commandes moteur</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Dialogue de télémétrie flottant, projeté à côté du vaisseau, listant les groupes de propulseurs actifs et leur puissance en temps réel</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Étiquettes d’étoiles</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Noms projetés à l’écran pour les étoiles proches et détectables (magnitude &lt; 9)</w:t>
            </w:r>
          </w:p>
        </w:tc>
      </w:tr>
    </w:tbl>
    <w:p>
      <w:pPr>
        <w:spacing w:after="160"/>
      </w:pP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8859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13 — jauges de propulsion et dialogue de télémétrie</w:t>
      </w:r>
    </w:p>
    <w:p>
      <w:pPr>
        <w:pStyle w:val="McGivrerBody"/>
      </w:pPr>
      <w:r>
        <w:rPr>
          <w:rFonts w:ascii="Inter" w:cs="Inter" w:eastAsia="Inter" w:hAnsi="Inter"/>
          <w:i w:val="false"/>
          <w:iCs w:val="false"/>
          <w:color w:val="46536B"/>
          <w:sz w:val="22"/>
          <w:szCs w:val="22"/>
        </w:rPr>
        <w:t xml:space="preserve">Le panneau de jauges distingue visuellement les réacteurs principaux (bleu, jauges larges) des propulseurs auxiliaires (ambre pour tangage/roulis, cyan pour le lacet, jauges fines et numérotées 1 à 16).</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b/>
          <w:bCs/>
          <w:color w:val="121826"/>
          <w:sz w:val="26"/>
          <w:szCs w:val="26"/>
        </w:rPr>
        <w:t xml:space="preserve">Architecture technique</w:t>
      </w:r>
    </w:p>
    <w:p>
      <w:pPr>
        <w:pStyle w:val="McGivrerBody"/>
      </w:pPr>
      <w:r>
        <w:rPr>
          <w:rFonts w:ascii="Inter" w:cs="Inter" w:eastAsia="Inter" w:hAnsi="Inter"/>
          <w:i w:val="false"/>
          <w:iCs w:val="false"/>
          <w:color w:val="46536B"/>
          <w:sz w:val="22"/>
          <w:szCs w:val="22"/>
        </w:rPr>
        <w:t xml:space="preserve">L’ensemble du simulateur tient dans un unique fichier .html : HTML, CSS et JavaScript inline, sans étape de build. La seule dépendance externe est Three.js r128, chargée depuis un CDN.</w:t>
      </w:r>
    </w:p>
    <w:p>
      <w:pPr>
        <w:pStyle w:val="Heading2"/>
        <w:spacing w:after="160" w:before="360"/>
      </w:pPr>
      <w:r>
        <w:rPr>
          <w:rFonts w:ascii="JetBrains Mono" w:cs="JetBrains Mono" w:eastAsia="JetBrains Mono" w:hAnsi="JetBrains Mono"/>
          <w:b/>
          <w:bCs/>
          <w:color w:val="121826"/>
          <w:sz w:val="24"/>
          <w:szCs w:val="24"/>
        </w:rPr>
        <w:t xml:space="preserve">10.1 — Fenêtres de construction</w:t>
      </w:r>
    </w:p>
    <w:p>
      <w:pPr>
        <w:pStyle w:val="McGivrerBody"/>
      </w:pPr>
      <w:r>
        <w:rPr>
          <w:rFonts w:ascii="Inter" w:cs="Inter" w:eastAsia="Inter" w:hAnsi="Inter"/>
          <w:i w:val="false"/>
          <w:iCs w:val="false"/>
          <w:color w:val="46536B"/>
          <w:sz w:val="22"/>
          <w:szCs w:val="22"/>
        </w:rPr>
        <w:t xml:space="preserve">L’univers n’a pas de limite de taille parce que rien n’est jamais construit au-delà de ce qui est visible ou imminent. Trois systèmes de fenêtrage coexistent :</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336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14 — fenêtres de construction actives autour du vaisseau</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50"/>
        <w:gridCol w:w="2050"/>
        <w:gridCol w:w="2200"/>
        <w:gridCol w:w="2170"/>
      </w:tblGrid>
      <w:tr>
        <w:trPr>
          <w:tblHeader/>
        </w:trPr>
        <w:tc>
          <w:tcPr>
            <w:tcW w:type="dxa" w:w="26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Champ</w:t>
            </w:r>
          </w:p>
        </w:tc>
        <w:tc>
          <w:tcPr>
            <w:tcW w:type="dxa" w:w="20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Taille de cellule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Rayon suivi</w:t>
            </w:r>
          </w:p>
        </w:tc>
        <w:tc>
          <w:tcPr>
            <w:tcW w:type="dxa" w:w="21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Condition de présence</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Étoiles nommées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190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cellules</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50 %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Nébuleuses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1 600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cellule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42 %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Systèmes planétaires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n/a</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 en cours + suivante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100 % (2 à 3 planètes/étoile)</w:t>
            </w:r>
          </w:p>
        </w:tc>
      </w:tr>
    </w:tbl>
    <w:p>
      <w:pPr>
        <w:spacing w:after="160"/>
      </w:pPr>
    </w:p>
    <w:p>
      <w:pPr>
        <w:pStyle w:val="Heading2"/>
        <w:spacing w:after="160" w:before="360"/>
      </w:pPr>
      <w:r>
        <w:rPr>
          <w:rFonts w:ascii="JetBrains Mono" w:cs="JetBrains Mono" w:eastAsia="JetBrains Mono" w:hAnsi="JetBrains Mono"/>
          <w:b/>
          <w:bCs/>
          <w:color w:val="121826"/>
          <w:sz w:val="24"/>
          <w:szCs w:val="24"/>
        </w:rPr>
        <w:t xml:space="preserve">10.2 — Optimisations notables</w:t>
      </w:r>
    </w:p>
    <w:p>
      <w:pPr>
        <w:pStyle w:val="ListParagraph"/>
        <w:numPr>
          <w:ilvl w:val="0"/>
          <w:numId w:val="1"/>
        </w:numPr>
        <w:spacing w:after="80"/>
      </w:pPr>
      <w:r>
        <w:rPr>
          <w:rFonts w:ascii="Inter" w:cs="Inter" w:eastAsia="Inter" w:hAnsi="Inter"/>
          <w:color w:val="46536B"/>
          <w:sz w:val="22"/>
          <w:szCs w:val="22"/>
        </w:rPr>
        <w:t xml:space="preserve">Échantillon de 3 000 étoiles complètes pour peupler les 220 000+ points de fond, plutôt qu’une génération exhaustive (738 ms → 167 ms au démarrage, distribution statistique inchangée).</w:t>
      </w:r>
    </w:p>
    <w:p>
      <w:pPr>
        <w:pStyle w:val="ListParagraph"/>
        <w:numPr>
          <w:ilvl w:val="0"/>
          <w:numId w:val="1"/>
        </w:numPr>
        <w:spacing w:after="80"/>
      </w:pPr>
      <w:r>
        <w:rPr>
          <w:rFonts w:ascii="Inter" w:cs="Inter" w:eastAsia="Inter" w:hAnsi="Inter"/>
          <w:color w:val="46536B"/>
          <w:sz w:val="22"/>
          <w:szCs w:val="22"/>
        </w:rPr>
        <w:t xml:space="preserve">Bruit de nébuleuse pré-calculé en texture (4 canaux décorrélés) au lieu d’un fBm procédural par fragment.</w:t>
      </w:r>
    </w:p>
    <w:p>
      <w:pPr>
        <w:pStyle w:val="ListParagraph"/>
        <w:numPr>
          <w:ilvl w:val="0"/>
          <w:numId w:val="1"/>
        </w:numPr>
        <w:spacing w:after="80"/>
      </w:pPr>
      <w:r>
        <w:rPr>
          <w:rFonts w:ascii="Inter" w:cs="Inter" w:eastAsia="Inter" w:hAnsi="Inter"/>
          <w:color w:val="46536B"/>
          <w:sz w:val="22"/>
          <w:szCs w:val="22"/>
        </w:rPr>
        <w:t xml:space="preserve">Vecteurs temporaires réutilisés dans les boucles chaudes (autopilote, mise à jour des systèmes) pour éviter les allocations par image.</w:t>
      </w:r>
    </w:p>
    <w:p>
      <w:pPr>
        <w:pStyle w:val="ListParagraph"/>
        <w:numPr>
          <w:ilvl w:val="0"/>
          <w:numId w:val="1"/>
        </w:numPr>
        <w:spacing w:after="80"/>
      </w:pPr>
      <w:r>
        <w:rPr>
          <w:rFonts w:ascii="Inter" w:cs="Inter" w:eastAsia="Inter" w:hAnsi="Inter"/>
          <w:color w:val="46536B"/>
          <w:sz w:val="22"/>
          <w:szCs w:val="22"/>
        </w:rPr>
        <w:t xml:space="preserve">Conteneurs de cargaison rendus en un seul InstancedMesh plutôt qu’en maillages individuels.</w:t>
      </w:r>
    </w:p>
    <w:p>
      <w:pPr>
        <w:pStyle w:val="Heading2"/>
        <w:spacing w:after="160" w:before="360"/>
      </w:pPr>
      <w:r>
        <w:rPr>
          <w:rFonts w:ascii="JetBrains Mono" w:cs="JetBrains Mono" w:eastAsia="JetBrains Mono" w:hAnsi="JetBrains Mono"/>
          <w:b/>
          <w:bCs/>
          <w:color w:val="121826"/>
          <w:sz w:val="24"/>
          <w:szCs w:val="24"/>
        </w:rPr>
        <w:t xml:space="preserve">10.3 — Organisation du code</w:t>
      </w:r>
    </w:p>
    <w:p>
      <w:pPr>
        <w:pStyle w:val="McGivrerBody"/>
      </w:pPr>
      <w:r>
        <w:rPr>
          <w:rFonts w:ascii="Inter" w:cs="Inter" w:eastAsia="Inter" w:hAnsi="Inter"/>
          <w:i w:val="false"/>
          <w:iCs w:val="false"/>
          <w:color w:val="46536B"/>
          <w:sz w:val="22"/>
          <w:szCs w:val="22"/>
        </w:rPr>
        <w:t xml:space="preserve">Le fichier source est découpé en sections numérotées commentées : PRNG et seed, génération de noms, modèle astrophysique, scène et éclairage, vaisseau, nébuleuses, champs procéduraux (étoiles/nébuleuses), planification de route et systèmes planétaires, commandes de vol, HUD, boucle d’animation, séquence de démarrage.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b/>
          <w:bCs/>
          <w:color w:val="121826"/>
          <w:sz w:val="26"/>
          <w:szCs w:val="26"/>
        </w:rPr>
        <w:t xml:space="preserve">Limites connues et pistes d’évolution</w:t>
      </w:r>
    </w:p>
    <w:p>
      <w:pPr>
        <w:pStyle w:val="Heading2"/>
        <w:spacing w:after="160" w:before="360"/>
      </w:pPr>
      <w:r>
        <w:rPr>
          <w:rFonts w:ascii="JetBrains Mono" w:cs="JetBrains Mono" w:eastAsia="JetBrains Mono" w:hAnsi="JetBrains Mono"/>
          <w:b/>
          <w:bCs/>
          <w:color w:val="121826"/>
          <w:sz w:val="24"/>
          <w:szCs w:val="24"/>
        </w:rPr>
        <w:t xml:space="preserve">Simplifications assumées</w:t>
      </w:r>
    </w:p>
    <w:p>
      <w:pPr>
        <w:pStyle w:val="ListParagraph"/>
        <w:numPr>
          <w:ilvl w:val="0"/>
          <w:numId w:val="1"/>
        </w:numPr>
        <w:spacing w:after="80"/>
      </w:pPr>
      <w:r>
        <w:rPr>
          <w:rFonts w:ascii="Inter" w:cs="Inter" w:eastAsia="Inter" w:hAnsi="Inter"/>
          <w:color w:val="46536B"/>
          <w:sz w:val="22"/>
          <w:szCs w:val="22"/>
        </w:rPr>
        <w:t xml:space="preserve">Les planètes ne révolutionnent pas autour de leur étoile (seul le spin est animé) — nécessaire pour que la cible de la route reste fixe.</w:t>
      </w:r>
    </w:p>
    <w:p>
      <w:pPr>
        <w:pStyle w:val="ListParagraph"/>
        <w:numPr>
          <w:ilvl w:val="0"/>
          <w:numId w:val="1"/>
        </w:numPr>
        <w:spacing w:after="80"/>
      </w:pPr>
      <w:r>
        <w:rPr>
          <w:rFonts w:ascii="Inter" w:cs="Inter" w:eastAsia="Inter" w:hAnsi="Inter"/>
          <w:color w:val="46536B"/>
          <w:sz w:val="22"/>
          <w:szCs w:val="22"/>
        </w:rPr>
        <w:t xml:space="preserve">Les rayons stellaires sont compressés en loi de puissance pour rester visibles à l’échelle des distances interstellaires ; l’ordre et les rapports perçus entre étoiles sont préservés, pas les valeurs absolues.</w:t>
      </w:r>
    </w:p>
    <w:p>
      <w:pPr>
        <w:pStyle w:val="ListParagraph"/>
        <w:numPr>
          <w:ilvl w:val="0"/>
          <w:numId w:val="1"/>
        </w:numPr>
        <w:spacing w:after="80"/>
      </w:pPr>
      <w:r>
        <w:rPr>
          <w:rFonts w:ascii="Inter" w:cs="Inter" w:eastAsia="Inter" w:hAnsi="Inter"/>
          <w:color w:val="46536B"/>
          <w:sz w:val="22"/>
          <w:szCs w:val="22"/>
        </w:rPr>
        <w:t xml:space="preserve">Aucun post-traitement de bloom : les halos lumineux sont simulés par sprites additifs, choix délibéré pour limiter le coût de rendu.</w:t>
      </w:r>
    </w:p>
    <w:p>
      <w:pPr>
        <w:pStyle w:val="ListParagraph"/>
        <w:numPr>
          <w:ilvl w:val="0"/>
          <w:numId w:val="1"/>
        </w:numPr>
        <w:spacing w:after="80"/>
      </w:pPr>
      <w:r>
        <w:rPr>
          <w:rFonts w:ascii="Inter" w:cs="Inter" w:eastAsia="Inter" w:hAnsi="Inter"/>
          <w:color w:val="46536B"/>
          <w:sz w:val="22"/>
          <w:szCs w:val="22"/>
        </w:rPr>
        <w:t xml:space="preserve">Les villes non ciblées n’existent que sous forme de motif de lumières dans le shader planétaire — seul le port spatial réellement visé porte une balise et un nom.</w:t>
      </w:r>
    </w:p>
    <w:p>
      <w:pPr>
        <w:pStyle w:val="Heading2"/>
        <w:spacing w:after="160" w:before="360"/>
      </w:pPr>
      <w:r>
        <w:rPr>
          <w:rFonts w:ascii="JetBrains Mono" w:cs="JetBrains Mono" w:eastAsia="JetBrains Mono" w:hAnsi="JetBrains Mono"/>
          <w:b/>
          <w:bCs/>
          <w:color w:val="121826"/>
          <w:sz w:val="24"/>
          <w:szCs w:val="24"/>
        </w:rPr>
        <w:t xml:space="preserve">Pistes d’évolution</w:t>
      </w:r>
    </w:p>
    <w:p>
      <w:pPr>
        <w:pStyle w:val="ListParagraph"/>
        <w:numPr>
          <w:ilvl w:val="0"/>
          <w:numId w:val="1"/>
        </w:numPr>
        <w:spacing w:after="80"/>
      </w:pPr>
      <w:r>
        <w:rPr>
          <w:rFonts w:ascii="Inter" w:cs="Inter" w:eastAsia="Inter" w:hAnsi="Inter"/>
          <w:color w:val="46536B"/>
          <w:sz w:val="22"/>
          <w:szCs w:val="22"/>
        </w:rPr>
        <w:t xml:space="preserve">Atterrissage ou approche rapprochée sur le port spatial ciblé.</w:t>
      </w:r>
    </w:p>
    <w:p>
      <w:pPr>
        <w:pStyle w:val="ListParagraph"/>
        <w:numPr>
          <w:ilvl w:val="0"/>
          <w:numId w:val="1"/>
        </w:numPr>
        <w:spacing w:after="80"/>
      </w:pPr>
      <w:r>
        <w:rPr>
          <w:rFonts w:ascii="Inter" w:cs="Inter" w:eastAsia="Inter" w:hAnsi="Inter"/>
          <w:color w:val="46536B"/>
          <w:sz w:val="22"/>
          <w:szCs w:val="22"/>
        </w:rPr>
        <w:t xml:space="preserve">Bloom en post-traitement pour les réacteurs et les étoiles brillantes.</w:t>
      </w:r>
    </w:p>
    <w:p>
      <w:pPr>
        <w:pStyle w:val="ListParagraph"/>
        <w:numPr>
          <w:ilvl w:val="0"/>
          <w:numId w:val="1"/>
        </w:numPr>
        <w:spacing w:after="80"/>
      </w:pPr>
      <w:r>
        <w:rPr>
          <w:rFonts w:ascii="Inter" w:cs="Inter" w:eastAsia="Inter" w:hAnsi="Inter"/>
          <w:color w:val="46536B"/>
          <w:sz w:val="22"/>
          <w:szCs w:val="22"/>
        </w:rPr>
        <w:t xml:space="preserve">Persistance du seed dans l’URL pour partager un univers précis.</w:t>
      </w:r>
    </w:p>
    <w:p>
      <w:pPr>
        <w:pStyle w:val="ListParagraph"/>
        <w:numPr>
          <w:ilvl w:val="0"/>
          <w:numId w:val="1"/>
        </w:numPr>
        <w:spacing w:after="80"/>
      </w:pPr>
      <w:r>
        <w:rPr>
          <w:rFonts w:ascii="Inter" w:cs="Inter" w:eastAsia="Inter" w:hAnsi="Inter"/>
          <w:color w:val="46536B"/>
          <w:sz w:val="22"/>
          <w:szCs w:val="22"/>
        </w:rPr>
        <w:t xml:space="preserve">Ambiance sonore procédurale plus étoffée (moteurs, ambiance de pont) — le canal radio dispose déjà de bips synthétisés et d’une voix de synthèse, cf. §12.3.</w:t>
      </w:r>
    </w:p>
    <w:p>
      <w:pPr>
        <w:pStyle w:val="ListParagraph"/>
        <w:numPr>
          <w:ilvl w:val="0"/>
          <w:numId w:val="1"/>
        </w:numPr>
        <w:spacing w:after="80"/>
      </w:pPr>
      <w:r>
        <w:rPr>
          <w:rFonts w:ascii="Inter" w:cs="Inter" w:eastAsia="Inter" w:hAnsi="Inter"/>
          <w:color w:val="46536B"/>
          <w:sz w:val="22"/>
          <w:szCs w:val="22"/>
        </w:rPr>
        <w:t xml:space="preserve">Historique des ports visités, consultable depuis le HUD.</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b/>
          <w:bCs/>
          <w:color w:val="121826"/>
          <w:sz w:val="26"/>
          <w:szCs w:val="26"/>
        </w:rPr>
        <w:t xml:space="preserve">Évolutions post-v1.0</w:t>
      </w:r>
    </w:p>
    <w:p>
      <w:pPr>
        <w:pStyle w:val="McGivrerBody"/>
      </w:pPr>
      <w:r>
        <w:rPr>
          <w:rFonts w:ascii="Inter" w:cs="Inter" w:eastAsia="Inter" w:hAnsi="Inter"/>
          <w:i/>
          <w:iCs/>
          <w:color w:val="46536B"/>
          <w:sz w:val="22"/>
          <w:szCs w:val="22"/>
        </w:rPr>
        <w:t xml:space="preserve">Cette section rassemble les corrections et les nouveautés apportées depuis la première version de la spécification (§01 à §11, qui restent valables pour tout ce qu’elles décrivent déjà). Chaque point a été vérifié en conditions réelles — navigateur headless, scénarios rejoués des dizaines à plusieurs centaines de fois selon le risque — avant d’être considéré acquis.</w:t>
      </w:r>
    </w:p>
    <w:p>
      <w:pPr>
        <w:pStyle w:val="Heading2"/>
        <w:spacing w:after="160" w:before="360"/>
      </w:pPr>
      <w:r>
        <w:rPr>
          <w:rFonts w:ascii="JetBrains Mono" w:cs="JetBrains Mono" w:eastAsia="JetBrains Mono" w:hAnsi="JetBrains Mono"/>
          <w:b/>
          <w:bCs/>
          <w:color w:val="121826"/>
          <w:sz w:val="24"/>
          <w:szCs w:val="24"/>
        </w:rPr>
        <w:t xml:space="preserve">12.1 — Corrections de fond</w:t>
      </w:r>
    </w:p>
    <w:p>
      <w:pPr>
        <w:pStyle w:val="Heading3"/>
        <w:spacing w:after="120" w:before="280"/>
      </w:pPr>
      <w:r>
        <w:rPr>
          <w:rFonts w:ascii="JetBrains Mono" w:cs="JetBrains Mono" w:eastAsia="JetBrains Mono" w:hAnsi="JetBrains Mono"/>
          <w:b/>
          <w:bCs/>
          <w:color w:val="121826"/>
          <w:sz w:val="21"/>
          <w:szCs w:val="21"/>
        </w:rPr>
        <w:t xml:space="preserve">Cohérence d’échelle</w:t>
      </w:r>
    </w:p>
    <w:p>
      <w:pPr>
        <w:pStyle w:val="McGivrerBody"/>
      </w:pPr>
      <w:r>
        <w:rPr>
          <w:rFonts w:ascii="Inter" w:cs="Inter" w:eastAsia="Inter" w:hAnsi="Inter"/>
          <w:i w:val="false"/>
          <w:iCs w:val="false"/>
          <w:color w:val="46536B"/>
          <w:sz w:val="22"/>
          <w:szCs w:val="22"/>
        </w:rPr>
        <w:t xml:space="preserve">Le vaisseau paraissait tantôt plus gros que les planètes, tantôt les traversait purement et simplement en vol. Deux causes distinctes, corrigées séparément :</w:t>
      </w:r>
    </w:p>
    <w:p>
      <w:pPr>
        <w:pStyle w:val="ListParagraph"/>
        <w:numPr>
          <w:ilvl w:val="0"/>
          <w:numId w:val="1"/>
        </w:numPr>
        <w:spacing w:after="80"/>
      </w:pPr>
      <w:r>
        <w:rPr>
          <w:rFonts w:ascii="Inter" w:cs="Inter" w:eastAsia="Inter" w:hAnsi="Inter"/>
          <w:color w:val="46536B"/>
          <w:sz w:val="22"/>
          <w:szCs w:val="22"/>
        </w:rPr>
        <w:t xml:space="preserve">Rayon des planètes rééquilibré à 100 – 320 unités (diamètre 4 à 13 fois la longueur du vaisseau) — assez pour dominer la vue à l’approche, sans reproduire l’écart d’échelle réel (des heures de vol dans un seul système) qui rendrait le jeu injouable.</w:t>
      </w:r>
    </w:p>
    <w:p>
      <w:pPr>
        <w:pStyle w:val="ListParagraph"/>
        <w:numPr>
          <w:ilvl w:val="0"/>
          <w:numId w:val="1"/>
        </w:numPr>
        <w:spacing w:after="80"/>
      </w:pPr>
      <w:r>
        <w:rPr>
          <w:rFonts w:ascii="Inter" w:cs="Inter" w:eastAsia="Inter" w:hAnsi="Inter"/>
          <w:color w:val="46536B"/>
          <w:sz w:val="22"/>
          <w:szCs w:val="22"/>
        </w:rPr>
        <w:t xml:space="preserve">Traversée de planètes en vol : la route ne tenait compte que de la planète CIBLÉE de chaque étape. Corrigé par deux passes de sécurité complémentaires — écartement de toute planète trop proche du segment étoile → point d’approche, puis échantillonnage de la courbe entière (les spline de Catmull-Rom peuvent bomber entre deux étapes) pour rattraper les cas restants, y compris sur la planète ciblée elle-même si sa propre marge s’avérait insuffisante. Vérifié sans collision sur 150 itinéraires générés aléatoirement.</w:t>
      </w:r>
    </w:p>
    <w:p>
      <w:pPr>
        <w:pStyle w:val="Heading3"/>
        <w:spacing w:after="120" w:before="280"/>
      </w:pPr>
      <w:r>
        <w:rPr>
          <w:rFonts w:ascii="JetBrains Mono" w:cs="JetBrains Mono" w:eastAsia="JetBrains Mono" w:hAnsi="JetBrains Mono"/>
          <w:b/>
          <w:bCs/>
          <w:color w:val="121826"/>
          <w:sz w:val="21"/>
          <w:szCs w:val="21"/>
        </w:rPr>
        <w:t xml:space="preserve">Espacement orbital</w:t>
      </w:r>
    </w:p>
    <w:p>
      <w:pPr>
        <w:pStyle w:val="McGivrerBody"/>
      </w:pPr>
      <w:r>
        <w:rPr>
          <w:rFonts w:ascii="Inter" w:cs="Inter" w:eastAsia="Inter" w:hAnsi="Inter"/>
          <w:i w:val="false"/>
          <w:iCs w:val="false"/>
          <w:color w:val="46536B"/>
          <w:sz w:val="22"/>
          <w:szCs w:val="22"/>
        </w:rPr>
        <w:t xml:space="preserve">Les planètes d’un même système pouvaient se chevaucher (l’espacement des orbites était tiré indépendamment de leur rayon). Corrigé par une formule garantissant mathématiquement un écart minimal, quel que soit l’angle orbital de chacune — vérifié à zéro collision sur 20 000 systèmes simulés. L’espacement suit désormais une croissance géométrique d’une orbite à la suivante (esprit Titius-Bode), plus proche de l’allure des systèmes réels qu’un simple incrément fixe, tout en restant délibérément compressé par rapport à l’échelle UA réelle — un choix de jeu assumé, pas une approximation involontaire.</w:t>
      </w:r>
    </w:p>
    <w:p>
      <w:pPr>
        <w:pStyle w:val="Heading3"/>
        <w:spacing w:after="120" w:before="280"/>
      </w:pPr>
      <w:r>
        <w:rPr>
          <w:rFonts w:ascii="JetBrains Mono" w:cs="JetBrains Mono" w:eastAsia="JetBrains Mono" w:hAnsi="JetBrains Mono"/>
          <w:b/>
          <w:bCs/>
          <w:color w:val="121826"/>
          <w:sz w:val="21"/>
          <w:szCs w:val="21"/>
        </w:rPr>
        <w:t xml:space="preserve">Séquence d’arrivée</w:t>
      </w:r>
    </w:p>
    <w:p>
      <w:pPr>
        <w:pStyle w:val="McGivrerBody"/>
      </w:pPr>
      <w:r>
        <w:rPr>
          <w:rFonts w:ascii="Inter" w:cs="Inter" w:eastAsia="Inter" w:hAnsi="Inter"/>
          <w:i w:val="false"/>
          <w:iCs w:val="false"/>
          <w:color w:val="46536B"/>
          <w:sz w:val="22"/>
          <w:szCs w:val="22"/>
        </w:rPr>
        <w:t xml:space="preserve">Deux bugs distincts donnaient l’impression que « l’arrivée ne se déclenche jamais » :</w:t>
      </w:r>
    </w:p>
    <w:p>
      <w:pPr>
        <w:pStyle w:val="ListParagraph"/>
        <w:numPr>
          <w:ilvl w:val="0"/>
          <w:numId w:val="1"/>
        </w:numPr>
        <w:spacing w:after="80"/>
      </w:pPr>
      <w:r>
        <w:rPr>
          <w:rFonts w:ascii="Inter" w:cs="Inter" w:eastAsia="Inter" w:hAnsi="Inter"/>
          <w:color w:val="46536B"/>
          <w:sz w:val="22"/>
          <w:szCs w:val="22"/>
        </w:rPr>
        <w:t xml:space="preserve">La détection de progression sur la route ne vivait que dans la branche pilote automatique : piloter manuellement à l’approche d’une destination empêchait purement et simplement la suite de se déclencher. Corrigé en sortant ce suivi de la branche automatique — il s’applique désormais quel que soit le mode de pilotage.</w:t>
      </w:r>
    </w:p>
    <w:p>
      <w:pPr>
        <w:pStyle w:val="ListParagraph"/>
        <w:numPr>
          <w:ilvl w:val="0"/>
          <w:numId w:val="1"/>
        </w:numPr>
        <w:spacing w:after="80"/>
      </w:pPr>
      <w:r>
        <w:rPr>
          <w:rFonts w:ascii="Inter" w:cs="Inter" w:eastAsia="Inter" w:hAnsi="Inter"/>
          <w:color w:val="46536B"/>
          <w:sz w:val="22"/>
          <w:szCs w:val="22"/>
        </w:rPr>
        <w:t xml:space="preserve">La durée réelle d’un cycle complet (12 étapes à l’époque) avoisinait 16 minutes de croisière pure, largement au-delà de ce qu’un essai de quelques minutes laisse voir. Ce n’était pas un blocage mais un problème de rythme — traité en §12.2.</w:t>
      </w:r>
    </w:p>
    <w:p>
      <w:pPr>
        <w:pStyle w:val="ListParagraph"/>
        <w:numPr>
          <w:ilvl w:val="0"/>
          <w:numId w:val="1"/>
        </w:numPr>
        <w:spacing w:after="80"/>
      </w:pPr>
      <w:r>
        <w:rPr>
          <w:rFonts w:ascii="Inter" w:cs="Inter" w:eastAsia="Inter" w:hAnsi="Inter"/>
          <w:color w:val="46536B"/>
          <w:sz w:val="22"/>
          <w:szCs w:val="22"/>
        </w:rPr>
        <w:t xml:space="preserve">Synthèse vocale du canal radio : un message suivant pouvait s’afficher avant que la lecture du précédent ne soit terminée. Corrigé par une garde qui attend la fin réelle de la lecture (avec filet de sécurité si l’évènement de fin ne se déclenche pas) avant de révéler le message suivant ; la fin de la manœuvre attend elle aussi la fin complète du dialogue plutôt qu’un simple minuteur fixe.</w:t>
      </w:r>
    </w:p>
    <w:p>
      <w:pPr>
        <w:pStyle w:val="ListParagraph"/>
        <w:numPr>
          <w:ilvl w:val="0"/>
          <w:numId w:val="1"/>
        </w:numPr>
        <w:spacing w:after="80"/>
      </w:pPr>
      <w:r>
        <w:rPr>
          <w:rFonts w:ascii="Inter" w:cs="Inter" w:eastAsia="Inter" w:hAnsi="Inter"/>
          <w:color w:val="46536B"/>
          <w:sz w:val="22"/>
          <w:szCs w:val="22"/>
        </w:rPr>
        <w:t xml:space="preserve">Pointillés des portiques resserrés (motif deux fois plus dense).</w:t>
      </w:r>
    </w:p>
    <w:p>
      <w:pPr>
        <w:pStyle w:val="Heading2"/>
        <w:spacing w:after="160" w:before="360"/>
      </w:pPr>
      <w:r>
        <w:rPr>
          <w:rFonts w:ascii="JetBrains Mono" w:cs="JetBrains Mono" w:eastAsia="JetBrains Mono" w:hAnsi="JetBrains Mono"/>
          <w:b/>
          <w:bCs/>
          <w:color w:val="121826"/>
          <w:sz w:val="24"/>
          <w:szCs w:val="24"/>
        </w:rPr>
        <w:t xml:space="preserve">12.2 — Navigation et approche</w:t>
      </w:r>
    </w:p>
    <w:p>
      <w:pPr>
        <w:pStyle w:val="ListParagraph"/>
        <w:numPr>
          <w:ilvl w:val="0"/>
          <w:numId w:val="1"/>
        </w:numPr>
        <w:spacing w:after="80"/>
      </w:pPr>
      <w:r>
        <w:rPr>
          <w:rFonts w:ascii="Inter" w:cs="Inter" w:eastAsia="Inter" w:hAnsi="Inter"/>
          <w:color w:val="46536B"/>
          <w:sz w:val="22"/>
          <w:szCs w:val="22"/>
        </w:rPr>
        <w:t xml:space="preserve">La mise en orbite et la livraison se déclenchent désormais à CHAQUE étape de l’itinéraire, pas seulement à la dernière — seule l’étape finale entraîne le calcul d’un nouvel itinéraire complet ; pour les autres, le vaisseau reprend simplement sa route existante vers l’étape suivante une fois la livraison terminée.</w:t>
      </w:r>
    </w:p>
    <w:p>
      <w:pPr>
        <w:pStyle w:val="ListParagraph"/>
        <w:numPr>
          <w:ilvl w:val="0"/>
          <w:numId w:val="1"/>
        </w:numPr>
        <w:spacing w:after="80"/>
      </w:pPr>
      <w:r>
        <w:rPr>
          <w:rFonts w:ascii="Inter" w:cs="Inter" w:eastAsia="Inter" w:hAnsi="Inter"/>
          <w:color w:val="46536B"/>
          <w:sz w:val="22"/>
          <w:szCs w:val="22"/>
        </w:rPr>
        <w:t xml:space="preserve">Nombre d’étapes tiré aléatoirement entre 3 et 12 à chaque nouvel itinéraire, plutôt qu’un compte fixe.</w:t>
      </w:r>
    </w:p>
    <w:p>
      <w:pPr>
        <w:pStyle w:val="ListParagraph"/>
        <w:numPr>
          <w:ilvl w:val="0"/>
          <w:numId w:val="1"/>
        </w:numPr>
        <w:spacing w:after="80"/>
      </w:pPr>
      <w:r>
        <w:rPr>
          <w:rFonts w:ascii="Inter" w:cs="Inter" w:eastAsia="Inter" w:hAnsi="Inter"/>
          <w:color w:val="46536B"/>
          <w:sz w:val="22"/>
          <w:szCs w:val="22"/>
        </w:rPr>
        <w:t xml:space="preserve">La phase d’approche est volontairement plus lente que le reste du vol (durée portée à 26 s, rotation de la caméra d’ensemble ralentie, transitions plus douces) : le temps de voir réellement le déchargement, pas de le deviner entre deux plans qui défilent.</w:t>
      </w:r>
    </w:p>
    <w:p>
      <w:pPr>
        <w:pStyle w:val="ListParagraph"/>
        <w:numPr>
          <w:ilvl w:val="0"/>
          <w:numId w:val="1"/>
        </w:numPr>
        <w:spacing w:after="80"/>
      </w:pPr>
      <w:r>
        <w:rPr>
          <w:rFonts w:ascii="Inter" w:cs="Inter" w:eastAsia="Inter" w:hAnsi="Inter"/>
          <w:color w:val="46536B"/>
          <w:sz w:val="22"/>
          <w:szCs w:val="22"/>
        </w:rPr>
        <w:t xml:space="preserve">Un plan large dédié (4,2 s, contre 2,8 s initialement) cadre la cale du vaisseau et la navette qui vient de s’en détacher à chaque largage de conteneurs.</w:t>
      </w:r>
    </w:p>
    <w:p>
      <w:pPr>
        <w:pStyle w:val="ListParagraph"/>
        <w:numPr>
          <w:ilvl w:val="0"/>
          <w:numId w:val="1"/>
        </w:numPr>
        <w:spacing w:after="80"/>
      </w:pPr>
      <w:r>
        <w:rPr>
          <w:rFonts w:ascii="Inter" w:cs="Inter" w:eastAsia="Inter" w:hAnsi="Inter"/>
          <w:color w:val="46536B"/>
          <w:sz w:val="22"/>
          <w:szCs w:val="22"/>
        </w:rPr>
        <w:t xml:space="preserve">Option d’abrégé (touche Entrée) : le reste de la séquence se joue en accéléré (travelling rapide, ×4,5) plutôt que d’être coupé net — navettes et canal radio restent visibles, juste comprimés dans le temps.</w:t>
      </w:r>
    </w:p>
    <w:p>
      <w:pPr>
        <w:pStyle w:val="Heading2"/>
        <w:spacing w:after="160" w:before="360"/>
      </w:pPr>
      <w:r>
        <w:rPr>
          <w:rFonts w:ascii="JetBrains Mono" w:cs="JetBrains Mono" w:eastAsia="JetBrains Mono" w:hAnsi="JetBrains Mono"/>
          <w:b/>
          <w:bCs/>
          <w:color w:val="121826"/>
          <w:sz w:val="24"/>
          <w:szCs w:val="24"/>
        </w:rPr>
        <w:t xml:space="preserve">12.3 — Canal radio et voix</w:t>
      </w:r>
    </w:p>
    <w:p>
      <w:pPr>
        <w:pStyle w:val="McGivrerBody"/>
      </w:pPr>
      <w:r>
        <w:rPr>
          <w:rFonts w:ascii="Inter" w:cs="Inter" w:eastAsia="Inter" w:hAnsi="Inter"/>
          <w:i w:val="false"/>
          <w:iCs w:val="false"/>
          <w:color w:val="46536B"/>
          <w:sz w:val="22"/>
          <w:szCs w:val="22"/>
        </w:rPr>
        <w:t xml:space="preserve">Un panneau CANAL RADIO fait dialoguer l’équipage et le contrôle du port pendant la manœuvre d’approche : demande d’autorisation, coordination des transferts de conteneurs (calée sur les largages de navettes), échange technique sur l’état des navettes, puis remerciements de clôture. Le contenu est généré depuis le seed de la planète — reproductible, comme le reste de l’univers.</w:t>
      </w:r>
    </w:p>
    <w:p>
      <w:pPr>
        <w:pStyle w:val="ListParagraph"/>
        <w:numPr>
          <w:ilvl w:val="0"/>
          <w:numId w:val="1"/>
        </w:numPr>
        <w:spacing w:after="80"/>
      </w:pPr>
      <w:r>
        <w:rPr>
          <w:rFonts w:ascii="Inter" w:cs="Inter" w:eastAsia="Inter" w:hAnsi="Inter"/>
          <w:color w:val="46536B"/>
          <w:sz w:val="22"/>
          <w:szCs w:val="22"/>
        </w:rPr>
        <w:t xml:space="preserve">Bips synthétisés (Web Audio) à l’apparition de chaque message, fréquence distincte équipage/tour.</w:t>
      </w:r>
    </w:p>
    <w:p>
      <w:pPr>
        <w:pStyle w:val="ListParagraph"/>
        <w:numPr>
          <w:ilvl w:val="0"/>
          <w:numId w:val="1"/>
        </w:numPr>
        <w:spacing w:after="80"/>
      </w:pPr>
      <w:r>
        <w:rPr>
          <w:rFonts w:ascii="Inter" w:cs="Inter" w:eastAsia="Inter" w:hAnsi="Inter"/>
          <w:color w:val="46536B"/>
          <w:sz w:val="22"/>
          <w:szCs w:val="22"/>
        </w:rPr>
        <w:t xml:space="preserve">Synthèse vocale (API navigateur SpeechSynthesis — locale, gratuite, sans clé ni inscription ; voir §12.3 note ci-dessous) : chaque message est lu à voix haute.</w:t>
      </w:r>
    </w:p>
    <w:p>
      <w:pPr>
        <w:pStyle w:val="ListParagraph"/>
        <w:numPr>
          <w:ilvl w:val="0"/>
          <w:numId w:val="1"/>
        </w:numPr>
        <w:spacing w:after="80"/>
      </w:pPr>
      <w:r>
        <w:rPr>
          <w:rFonts w:ascii="Inter" w:cs="Inter" w:eastAsia="Inter" w:hAnsi="Inter"/>
          <w:color w:val="46536B"/>
          <w:sz w:val="22"/>
          <w:szCs w:val="22"/>
        </w:rPr>
        <w:t xml:space="preserve">Le genre de la voix (masculin/féminin) est tiré indépendamment pour l’équipage et pour la tour à chaque échange, plutôt qu’une association fixe par rôle.</w:t>
      </w:r>
    </w:p>
    <w:p>
      <w:pPr>
        <w:pStyle w:val="ListParagraph"/>
        <w:numPr>
          <w:ilvl w:val="0"/>
          <w:numId w:val="1"/>
        </w:numPr>
        <w:spacing w:after="80"/>
      </w:pPr>
      <w:r>
        <w:rPr>
          <w:rFonts w:ascii="Inter" w:cs="Inter" w:eastAsia="Inter" w:hAnsi="Inter"/>
          <w:color w:val="46536B"/>
          <w:sz w:val="22"/>
          <w:szCs w:val="22"/>
        </w:rPr>
        <w:t xml:space="preserve">Touche TAB : bascule directe d’affichage du panneau, à tout moment. Bouton dédié pour couper le son sans fermer le panneau.</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15 — canal radio en cours d’échange, port ciblé affiché en approche</w:t>
      </w:r>
    </w:p>
    <w:p>
      <w:pPr>
        <w:pStyle w:val="McGivrerBody"/>
      </w:pPr>
      <w:r>
        <w:rPr>
          <w:rFonts w:ascii="Inter" w:cs="Inter" w:eastAsia="Inter" w:hAnsi="Inter"/>
          <w:i/>
          <w:iCs/>
          <w:color w:val="46536B"/>
          <w:sz w:val="22"/>
          <w:szCs w:val="22"/>
        </w:rPr>
        <w:t xml:space="preserve">Note sur la synthèse vocale : il n’existe pas d’API internet gratuite et sans clé qui fasse de la synthèse vocale multi-voix depuis une simple page statique. L’option réellement gratuite est l’API navigateur elle-même — locale, elle utilise les voix déjà installées par le système ou le navigateur plutôt qu’un service distant. Le nombre et la qualité des voix disponibles varient donc selon le navigateur et le système de la personne qui joue.</w:t>
      </w:r>
    </w:p>
    <w:p>
      <w:pPr>
        <w:pStyle w:val="Heading2"/>
        <w:spacing w:after="160" w:before="360"/>
      </w:pPr>
      <w:r>
        <w:rPr>
          <w:rFonts w:ascii="JetBrains Mono" w:cs="JetBrains Mono" w:eastAsia="JetBrains Mono" w:hAnsi="JetBrains Mono"/>
          <w:b/>
          <w:bCs/>
          <w:color w:val="121826"/>
          <w:sz w:val="24"/>
          <w:szCs w:val="24"/>
        </w:rPr>
        <w:t xml:space="preserve">12.4 — Interface et commandes</w:t>
      </w:r>
    </w:p>
    <w:p>
      <w:pPr>
        <w:pStyle w:val="ListParagraph"/>
        <w:numPr>
          <w:ilvl w:val="0"/>
          <w:numId w:val="1"/>
        </w:numPr>
        <w:spacing w:after="80"/>
      </w:pPr>
      <w:r>
        <w:rPr>
          <w:rFonts w:ascii="Inter" w:cs="Inter" w:eastAsia="Inter" w:hAnsi="Inter"/>
          <w:color w:val="46536B"/>
          <w:sz w:val="22"/>
          <w:szCs w:val="22"/>
        </w:rPr>
        <w:t xml:space="preserve">Caméra libre : Ctrl + glisser oriente la vue autour du vaisseau sans toucher au pilotage (un simple regard autour de soi). Un appui court sur Ctrl (sans glisser) recentre la caméra à sa position de poursuite d’origine.</w:t>
      </w:r>
    </w:p>
    <w:p>
      <w:pPr>
        <w:pStyle w:val="ListParagraph"/>
        <w:numPr>
          <w:ilvl w:val="0"/>
          <w:numId w:val="1"/>
        </w:numPr>
        <w:spacing w:after="80"/>
      </w:pPr>
      <w:r>
        <w:rPr>
          <w:rFonts w:ascii="Inter" w:cs="Inter" w:eastAsia="Inter" w:hAnsi="Inter"/>
          <w:color w:val="46536B"/>
          <w:sz w:val="22"/>
          <w:szCs w:val="22"/>
        </w:rPr>
        <w:t xml:space="preserve">Panneaux « Température moteur » (nouveau), « Propulsion » et « Commandes moteur » regroupés en une seule rangée fixe en bas d’écran — ce dernier était auparavant un encart flottant projeté à côté du vaisseau en 3D, désormais un panneau HUD fixe comme les autres.</w:t>
      </w:r>
    </w:p>
    <w:p>
      <w:pPr>
        <w:pStyle w:val="ListParagraph"/>
        <w:numPr>
          <w:ilvl w:val="0"/>
          <w:numId w:val="1"/>
        </w:numPr>
        <w:spacing w:after="80"/>
      </w:pPr>
      <w:r>
        <w:rPr>
          <w:rFonts w:ascii="Inter" w:cs="Inter" w:eastAsia="Inter" w:hAnsi="Inter"/>
          <w:color w:val="46536B"/>
          <w:sz w:val="22"/>
          <w:szCs w:val="22"/>
        </w:rPr>
        <w:t xml:space="preserve">Température simulée par réacteur (M1 à M4) : monte avec la puissance effective, redescend plus lentement qu’elle ne monte (inertie thermique), codée par couleur au-delà de seuils d’alerte.</w:t>
      </w:r>
    </w:p>
    <w:p>
      <w:pPr>
        <w:pStyle w:val="ListParagraph"/>
        <w:numPr>
          <w:ilvl w:val="0"/>
          <w:numId w:val="1"/>
        </w:numPr>
        <w:spacing w:after="80"/>
      </w:pPr>
      <w:r>
        <w:rPr>
          <w:rFonts w:ascii="Inter" w:cs="Inter" w:eastAsia="Inter" w:hAnsi="Inter"/>
          <w:color w:val="46536B"/>
          <w:sz w:val="22"/>
          <w:szCs w:val="22"/>
        </w:rPr>
        <w:t xml:space="preserve">Étiquettes de désignation pour les planètes et les lunes (même vocabulaire visuel que les étoiles : cercle de ciblage + flèche vers le nom), avec bascule vers le nom du port dès que le vaisseau s’approche à moins de 1 400 unités d’une planète habitée.</w:t>
      </w:r>
    </w:p>
    <w:p>
      <w:pPr>
        <w:pStyle w:val="ListParagraph"/>
        <w:numPr>
          <w:ilvl w:val="0"/>
          <w:numId w:val="1"/>
        </w:numPr>
        <w:spacing w:after="80"/>
      </w:pPr>
      <w:r>
        <w:rPr>
          <w:rFonts w:ascii="Inter" w:cs="Inter" w:eastAsia="Inter" w:hAnsi="Inter"/>
          <w:color w:val="46536B"/>
          <w:sz w:val="22"/>
          <w:szCs w:val="22"/>
        </w:rPr>
        <w:t xml:space="preserve">Portiques de navigation redessinés : cadre vert pointillé (plutôt qu’ambre/cyan plein), deux angles opposés soulignés en ambre — un rappel du motif des coins de panneaux du HUD, transposé en 3D.</w:t>
      </w:r>
    </w:p>
    <w:p>
      <w:pPr>
        <w:pStyle w:val="ListParagraph"/>
        <w:numPr>
          <w:ilvl w:val="0"/>
          <w:numId w:val="1"/>
        </w:numPr>
        <w:spacing w:after="80"/>
      </w:pPr>
      <w:r>
        <w:rPr>
          <w:rFonts w:ascii="Inter" w:cs="Inter" w:eastAsia="Inter" w:hAnsi="Inter"/>
          <w:color w:val="46536B"/>
          <w:sz w:val="22"/>
          <w:szCs w:val="22"/>
        </w:rPr>
        <w:t xml:space="preserve">Aide en jeu mise à jour avec les nouvelles commandes (Ctrl+souris, TAB).</w:t>
      </w:r>
    </w:p>
    <w:p>
      <w:pPr>
        <w:pStyle w:val="Heading2"/>
        <w:spacing w:after="160" w:before="360"/>
      </w:pPr>
      <w:r>
        <w:rPr>
          <w:rFonts w:ascii="JetBrains Mono" w:cs="JetBrains Mono" w:eastAsia="JetBrains Mono" w:hAnsi="JetBrains Mono"/>
          <w:b/>
          <w:bCs/>
          <w:color w:val="121826"/>
          <w:sz w:val="24"/>
          <w:szCs w:val="24"/>
        </w:rPr>
        <w:t xml:space="preserve">12.5 — Environnement</w:t>
      </w:r>
    </w:p>
    <w:p>
      <w:pPr>
        <w:pStyle w:val="ListParagraph"/>
        <w:numPr>
          <w:ilvl w:val="0"/>
          <w:numId w:val="1"/>
        </w:numPr>
        <w:spacing w:after="80"/>
      </w:pPr>
      <w:r>
        <w:rPr>
          <w:rFonts w:ascii="Inter" w:cs="Inter" w:eastAsia="Inter" w:hAnsi="Inter"/>
          <w:color w:val="46536B"/>
          <w:sz w:val="22"/>
          <w:szCs w:val="22"/>
        </w:rPr>
        <w:t xml:space="preserve">Anneaux pour les géantes gazeuses (environ une chance sur deux) : géométrie radiale dédiée (le mapping UV par défaut d’un anneau standard ne convient pas à une texture de bandes concentriques) et texture procédurale déterministe, dans le plan équatorial de la planète.</w:t>
      </w:r>
    </w:p>
    <w:p>
      <w:pPr>
        <w:pStyle w:val="ListParagraph"/>
        <w:numPr>
          <w:ilvl w:val="0"/>
          <w:numId w:val="1"/>
        </w:numPr>
        <w:spacing w:after="80"/>
      </w:pPr>
      <w:r>
        <w:rPr>
          <w:rFonts w:ascii="Inter" w:cs="Inter" w:eastAsia="Inter" w:hAnsi="Inter"/>
          <w:color w:val="46536B"/>
          <w:sz w:val="22"/>
          <w:szCs w:val="22"/>
        </w:rPr>
        <w:t xml:space="preserve">Champs d’astéroïdes : cinq gabarits de forme générés une seule fois au chargement (icosaèdres déformés par bruit directionnel), dupliqués massivement par instance. Placés dans le VIDE entre deux orbites planétaires consécutives — jamais sur l’orbite d’une planète — à la façon de la ceinture principale du Système solaire entre Mars et Jupiter. Tailles réparties en loi de puissance : une grande majorité de petits corps, quelques gros, comme dans la réalité.</w:t>
      </w:r>
    </w:p>
    <w:p>
      <w:pPr>
        <w:pStyle w:val="ListParagraph"/>
        <w:numPr>
          <w:ilvl w:val="0"/>
          <w:numId w:val="1"/>
        </w:numPr>
        <w:spacing w:after="80"/>
      </w:pPr>
      <w:r>
        <w:rPr>
          <w:rFonts w:ascii="Inter" w:cs="Inter" w:eastAsia="Inter" w:hAnsi="Inter"/>
          <w:color w:val="46536B"/>
          <w:sz w:val="22"/>
          <w:szCs w:val="22"/>
        </w:rPr>
        <w:t xml:space="preserve">Étoiles décoratives de fond portées à ~300 000 (contre ~220 000), toujours sur le même modèle physique (classe spectrale, corps noir, loi en carré inverse).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16 — géante gazeuse à anneaux et champ d’astéroïdes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13  </w:t>
      </w:r>
      <w:r>
        <w:rPr>
          <w:rFonts w:ascii="JetBrains Mono" w:cs="JetBrains Mono" w:eastAsia="JetBrains Mono" w:hAnsi="JetBrains Mono"/>
          <w:b/>
          <w:bCs/>
          <w:color w:val="121826"/>
          <w:sz w:val="26"/>
          <w:szCs w:val="26"/>
        </w:rPr>
        <w:t xml:space="preserve">Mode Pause</w:t>
      </w:r>
    </w:p>
    <w:p>
      <w:pPr>
        <w:pStyle w:val="McGivrerBody"/>
      </w:pPr>
      <w:r>
        <w:rPr>
          <w:rFonts w:ascii="Inter" w:cs="Inter" w:eastAsia="Inter" w:hAnsi="Inter"/>
          <w:b w:val="false"/>
          <w:bCs w:val="false"/>
          <w:i/>
          <w:iCs/>
          <w:color w:val="46536B"/>
          <w:sz w:val="22"/>
          <w:szCs w:val="22"/>
        </w:rPr>
        <w:t xml:space="preserve">Tout ce qui suit (§13 à §19) décrit des évolutions </w:t>
      </w:r>
      <w:r>
        <w:rPr>
          <w:rFonts w:ascii="Inter" w:cs="Inter" w:eastAsia="Inter" w:hAnsi="Inter"/>
          <w:b/>
          <w:bCs/>
          <w:i/>
          <w:iCs/>
          <w:color w:val="46536B"/>
          <w:sz w:val="22"/>
          <w:szCs w:val="22"/>
        </w:rPr>
        <w:t xml:space="preserve">spécifiées mais non encore implémentées</w:t>
      </w:r>
      <w:r>
        <w:rPr>
          <w:rFonts w:ascii="Inter" w:cs="Inter" w:eastAsia="Inter" w:hAnsi="Inter"/>
          <w:b w:val="false"/>
          <w:bCs w:val="false"/>
          <w:i/>
          <w:iCs/>
          <w:color w:val="46536B"/>
          <w:sz w:val="22"/>
          <w:szCs w:val="22"/>
        </w:rPr>
        <w:t xml:space="preserve"> : elles ne se trouvent pas dans la version actuelle du simulateur. Les sections §01 à §12 ci-dessus décrivent, elles, le comportement réel du jeu tel qu’il est livré aujourd’hui. Les choix marqués « proposition » comblent des zones laissées ouvertes par la demande initiale et restent à valider (cf. §18.4).</w:t>
      </w:r>
    </w:p>
    <w:p>
      <w:pPr>
        <w:pStyle w:val="Heading2"/>
        <w:spacing w:after="160" w:before="360"/>
      </w:pPr>
      <w:r>
        <w:rPr>
          <w:rFonts w:ascii="JetBrains Mono" w:cs="JetBrains Mono" w:eastAsia="JetBrains Mono" w:hAnsi="JetBrains Mono"/>
          <w:b/>
          <w:bCs/>
          <w:color w:val="121826"/>
          <w:sz w:val="24"/>
          <w:szCs w:val="24"/>
        </w:rPr>
        <w:t xml:space="preserve">13.1 — Déclenchement et comportement</w:t>
      </w:r>
    </w:p>
    <w:p>
      <w:pPr>
        <w:pStyle w:val="McGivrerBody"/>
      </w:pPr>
      <w:r>
        <w:rPr>
          <w:rFonts w:ascii="Inter" w:cs="Inter" w:eastAsia="Inter" w:hAnsi="Inter"/>
          <w:i w:val="false"/>
          <w:iCs w:val="false"/>
          <w:color w:val="46536B"/>
          <w:sz w:val="22"/>
          <w:szCs w:val="22"/>
        </w:rPr>
        <w:t xml:space="preserve">Un appui sur ÉCHAP, P ou la touche PAUSE (physique, si le clavier en dispose) met le jeu en pause, à tout moment sauf sur l’écran-titre.</w:t>
      </w:r>
    </w:p>
    <w:p>
      <w:pPr>
        <w:pStyle w:val="ListParagraph"/>
        <w:numPr>
          <w:ilvl w:val="0"/>
          <w:numId w:val="1"/>
        </w:numPr>
        <w:spacing w:after="80"/>
      </w:pPr>
      <w:r>
        <w:rPr>
          <w:rFonts w:ascii="Inter" w:cs="Inter" w:eastAsia="Inter" w:hAnsi="Inter"/>
          <w:color w:val="46536B"/>
          <w:sz w:val="22"/>
          <w:szCs w:val="22"/>
        </w:rPr>
        <w:t xml:space="preserve">La simulation est entièrement gelée : aucune progression de route, aucune rotation, aucune mise à jour de température, de navette ou d’orbite. Le rendu continue (la fenêtre reste réactive), mais plus aucun état de jeu n’avance.</w:t>
      </w:r>
    </w:p>
    <w:p>
      <w:pPr>
        <w:pStyle w:val="ListParagraph"/>
        <w:numPr>
          <w:ilvl w:val="0"/>
          <w:numId w:val="1"/>
        </w:numPr>
        <w:spacing w:after="80"/>
      </w:pPr>
      <w:r>
        <w:rPr>
          <w:rFonts w:ascii="Inter" w:cs="Inter" w:eastAsia="Inter" w:hAnsi="Inter"/>
          <w:color w:val="46536B"/>
          <w:sz w:val="22"/>
          <w:szCs w:val="22"/>
        </w:rPr>
        <w:t xml:space="preserve">La synthèse vocale est SUSPENDUE et non annulée : un message radio en cours reprend où il en était, plutôt que de recommencer depuis le début.</w:t>
      </w:r>
    </w:p>
    <w:p>
      <w:pPr>
        <w:pStyle w:val="ListParagraph"/>
        <w:numPr>
          <w:ilvl w:val="0"/>
          <w:numId w:val="1"/>
        </w:numPr>
        <w:spacing w:after="80"/>
      </w:pPr>
      <w:r>
        <w:rPr>
          <w:rFonts w:ascii="Inter" w:cs="Inter" w:eastAsia="Inter" w:hAnsi="Inter"/>
          <w:color w:val="46536B"/>
          <w:sz w:val="22"/>
          <w:szCs w:val="22"/>
        </w:rPr>
        <w:t xml:space="preserve">Un panneau centré, sur fond assombri, affiche le titre PAUSE et les deux issues possibles ; le HUD reste visible mais figé en dessous.</w:t>
      </w:r>
    </w:p>
    <w:p>
      <w:pPr>
        <w:pStyle w:val="ListParagraph"/>
        <w:numPr>
          <w:ilvl w:val="0"/>
          <w:numId w:val="1"/>
        </w:numPr>
        <w:spacing w:after="80"/>
      </w:pPr>
      <w:r>
        <w:rPr>
          <w:rFonts w:ascii="Inter" w:cs="Inter" w:eastAsia="Inter" w:hAnsi="Inter"/>
          <w:color w:val="46536B"/>
          <w:sz w:val="22"/>
          <w:szCs w:val="22"/>
        </w:rPr>
        <w:t xml:space="preserve">Toutes les autres touches sont neutralisées : la garde est placée en tête du gestionnaire clavier global plutôt que dupliquée dans chaque gestionnaire existant.</w:t>
      </w:r>
    </w:p>
    <w:p>
      <w:pPr>
        <w:pStyle w:val="Heading2"/>
        <w:spacing w:after="160" w:before="360"/>
      </w:pPr>
      <w:r>
        <w:rPr>
          <w:rFonts w:ascii="JetBrains Mono" w:cs="JetBrains Mono" w:eastAsia="JetBrains Mono" w:hAnsi="JetBrains Mono"/>
          <w:b/>
          <w:bCs/>
          <w:color w:val="121826"/>
          <w:sz w:val="24"/>
          <w:szCs w:val="24"/>
        </w:rPr>
        <w:t xml:space="preserve">13.2 — Les deux issues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00"/>
        <w:gridCol w:w="6070"/>
      </w:tblGrid>
      <w:tr>
        <w:trPr>
          <w:tblHeader/>
        </w:trPr>
        <w:tc>
          <w:tcPr>
            <w:tcW w:type="dxa" w:w="3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60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w:t>
            </w:r>
          </w:p>
        </w:tc>
      </w:tr>
      <w:tr>
        <w:tc>
          <w:tcPr>
            <w:tcW w:type="dxa" w:w="3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 ENTRÉE</w:t>
            </w:r>
          </w:p>
        </w:tc>
        <w:tc>
          <w:tcPr>
            <w:tcW w:type="dxa" w:w="6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Reprise exacte : la simulation repart dans l’état précis où elle a été interrompue</w:t>
            </w:r>
          </w:p>
        </w:tc>
      </w:tr>
      <w:tr>
        <w:tc>
          <w:tcPr>
            <w:tcW w:type="dxa" w:w="3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6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Retour à l’écran-titre — abandon de la session en cours (voir ci-dessous)</w:t>
            </w:r>
          </w:p>
        </w:tc>
      </w:tr>
    </w:tbl>
    <w:p>
      <w:pPr>
        <w:spacing w:after="160"/>
      </w:pPr>
    </w:p>
    <w:p>
      <w:pPr>
        <w:pStyle w:val="McGivrerBody"/>
      </w:pPr>
      <w:r>
        <w:rPr>
          <w:rFonts w:ascii="Inter" w:cs="Inter" w:eastAsia="Inter" w:hAnsi="Inter"/>
          <w:i/>
          <w:iCs/>
          <w:color w:val="46536B"/>
          <w:sz w:val="22"/>
          <w:szCs w:val="22"/>
        </w:rPr>
        <w:t xml:space="preserve">Proposition : le retour à l’écran-titre est interprété comme un abandon de session — un nouveau choix de langue relance une partie neuve, avec une nouvelle graine, et réinitialise crédits et dégâts. C’est la lecture la plus naturelle d’un « retour au menu » ; une variante conservant la session est possible, mais change sensiblement la mécanique (cf. §18.4).</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6002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17 — états et transitions du mode Pause</w:t>
      </w:r>
    </w:p>
    <w:p>
      <w:pPr>
        <w:pStyle w:val="Heading2"/>
        <w:spacing w:after="160" w:before="360"/>
      </w:pPr>
      <w:r>
        <w:rPr>
          <w:rFonts w:ascii="JetBrains Mono" w:cs="JetBrains Mono" w:eastAsia="JetBrains Mono" w:hAnsi="JetBrains Mono"/>
          <w:b/>
          <w:bCs/>
          <w:color w:val="121826"/>
          <w:sz w:val="24"/>
          <w:szCs w:val="24"/>
        </w:rPr>
        <w:t xml:space="preserve">13.3 — Vigilance : collision de nommage</w:t>
      </w:r>
    </w:p>
    <w:p>
      <w:pPr>
        <w:pStyle w:val="McGivrerBody"/>
      </w:pPr>
      <w:r>
        <w:rPr>
          <w:rFonts w:ascii="Inter" w:cs="Inter" w:eastAsia="Inter" w:hAnsi="Inter"/>
          <w:i w:val="false"/>
          <w:iCs w:val="false"/>
          <w:color w:val="46536B"/>
          <w:sz w:val="22"/>
          <w:szCs w:val="22"/>
        </w:rPr>
        <w:t xml:space="preserve">Le code actuel utilise déjà un état de vol nommé ARRIVAL_PAUSE (mise en orbite et livraison) et une variable locale « paused » qui en découle — sans aucun rapport avec le mode Pause décrit ici. Il est recommandé de renommer l’existant (ARRIVAL_PAUSE → ARRIVAL, paused → arriving) AVANT d’introduire le nouvel état, pour éviter une confusion durable dans le code.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14  </w:t>
      </w:r>
      <w:r>
        <w:rPr>
          <w:rFonts w:ascii="JetBrains Mono" w:cs="JetBrains Mono" w:eastAsia="JetBrains Mono" w:hAnsi="JetBrains Mono"/>
          <w:b/>
          <w:bCs/>
          <w:color w:val="121826"/>
          <w:sz w:val="26"/>
          <w:szCs w:val="26"/>
        </w:rPr>
        <w:t xml:space="preserve">Économie — crédits</w:t>
      </w:r>
    </w:p>
    <w:p>
      <w:pPr>
        <w:pStyle w:val="McGivrerBody"/>
      </w:pPr>
      <w:r>
        <w:rPr>
          <w:rFonts w:ascii="Inter" w:cs="Inter" w:eastAsia="Inter" w:hAnsi="Inter"/>
          <w:i w:val="false"/>
          <w:iCs w:val="false"/>
          <w:color w:val="46536B"/>
          <w:sz w:val="22"/>
          <w:szCs w:val="22"/>
        </w:rPr>
        <w:t xml:space="preserve">Chaque escale rapporte des crédits, dépensables sur place. C’est la première mécanique de progression du jeu : jusqu’ici, livrer sa cargaison n’avait aucune conséquence mesurable.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6002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18 — boucle économique, du fret livré aux réparations payées</w:t>
      </w:r>
    </w:p>
    <w:p>
      <w:pPr>
        <w:pStyle w:val="Heading2"/>
        <w:spacing w:after="160" w:before="360"/>
      </w:pPr>
      <w:r>
        <w:rPr>
          <w:rFonts w:ascii="JetBrains Mono" w:cs="JetBrains Mono" w:eastAsia="JetBrains Mono" w:hAnsi="JetBrains Mono"/>
          <w:b/>
          <w:bCs/>
          <w:color w:val="121826"/>
          <w:sz w:val="24"/>
          <w:szCs w:val="24"/>
        </w:rPr>
        <w:t xml:space="preserve">14.1 — Gain à la livraison</w:t>
      </w:r>
    </w:p>
    <w:p>
      <w:pPr>
        <w:pStyle w:val="ListParagraph"/>
        <w:numPr>
          <w:ilvl w:val="0"/>
          <w:numId w:val="1"/>
        </w:numPr>
        <w:spacing w:after="80"/>
      </w:pPr>
      <w:r>
        <w:rPr>
          <w:rFonts w:ascii="Inter" w:cs="Inter" w:eastAsia="Inter" w:hAnsi="Inter"/>
          <w:color w:val="46536B"/>
          <w:sz w:val="22"/>
          <w:szCs w:val="22"/>
        </w:rPr>
        <w:t xml:space="preserve">Un nombre total de conteneurs (1 à 5) est tiré au déclenchement de la manœuvre d’arrivée, puis RÉPARTI entre les navettes réellement larguées.</w:t>
      </w:r>
    </w:p>
    <w:p>
      <w:pPr>
        <w:pStyle w:val="ListParagraph"/>
        <w:numPr>
          <w:ilvl w:val="0"/>
          <w:numId w:val="1"/>
        </w:numPr>
        <w:spacing w:after="80"/>
      </w:pPr>
      <w:r>
        <w:rPr>
          <w:rFonts w:ascii="Inter" w:cs="Inter" w:eastAsia="Inter" w:hAnsi="Inter"/>
          <w:color w:val="46536B"/>
          <w:sz w:val="22"/>
          <w:szCs w:val="22"/>
        </w:rPr>
        <w:t xml:space="preserve">Ce point est important pour la cohérence : le dialogue radio annonce déjà un nombre de conteneurs par navette. Ces annonces doivent désormais correspondre exactement au total crédité, plutôt que de résulter d’un tirage indépendant.</w:t>
      </w:r>
    </w:p>
    <w:p>
      <w:pPr>
        <w:pStyle w:val="ListParagraph"/>
        <w:numPr>
          <w:ilvl w:val="0"/>
          <w:numId w:val="1"/>
        </w:numPr>
        <w:spacing w:after="80"/>
      </w:pPr>
      <w:r>
        <w:rPr>
          <w:rFonts w:ascii="Inter" w:cs="Inter" w:eastAsia="Inter" w:hAnsi="Inter"/>
          <w:color w:val="46536B"/>
          <w:sz w:val="22"/>
          <w:szCs w:val="22"/>
        </w:rPr>
        <w:t xml:space="preserve">Barème proposé : conteneurs × prix unitaire, ce dernier tiré entre 180 et 420 crédits. Une livraison de 5 conteneurs à 400 rapporte 2 000 crédits, une livraison d’un seul à 180 en rapporte 180 — un écart volontairement large pour rendre le tirage sensible.</w:t>
      </w:r>
    </w:p>
    <w:p>
      <w:pPr>
        <w:pStyle w:val="ListParagraph"/>
        <w:numPr>
          <w:ilvl w:val="0"/>
          <w:numId w:val="1"/>
        </w:numPr>
        <w:spacing w:after="80"/>
      </w:pPr>
      <w:r>
        <w:rPr>
          <w:rFonts w:ascii="Inter" w:cs="Inter" w:eastAsia="Inter" w:hAnsi="Inter"/>
          <w:color w:val="46536B"/>
          <w:sz w:val="22"/>
          <w:szCs w:val="22"/>
        </w:rPr>
        <w:t xml:space="preserve">Le gain est crédité quand le DERNIER conteneur atterrit, pas au début de la manœuvre.</w:t>
      </w:r>
    </w:p>
    <w:p>
      <w:pPr>
        <w:pStyle w:val="Heading2"/>
        <w:spacing w:after="160" w:before="360"/>
      </w:pPr>
      <w:r>
        <w:rPr>
          <w:rFonts w:ascii="JetBrains Mono" w:cs="JetBrains Mono" w:eastAsia="JetBrains Mono" w:hAnsi="JetBrains Mono"/>
          <w:b/>
          <w:bCs/>
          <w:color w:val="121826"/>
          <w:sz w:val="24"/>
          <w:szCs w:val="24"/>
        </w:rPr>
        <w:t xml:space="preserve">14.2 — Affichage et solde</w:t>
      </w:r>
    </w:p>
    <w:p>
      <w:pPr>
        <w:pStyle w:val="McGivrerBody"/>
      </w:pPr>
      <w:r>
        <w:rPr>
          <w:rFonts w:ascii="Inter" w:cs="Inter" w:eastAsia="Inter" w:hAnsi="Inter"/>
          <w:i w:val="false"/>
          <w:iCs w:val="false"/>
          <w:color w:val="46536B"/>
          <w:sz w:val="22"/>
          <w:szCs w:val="22"/>
        </w:rPr>
        <w:t xml:space="preserve">Le solde s’affiche dans la barre supérieure, immédiatement à gauche de SEED, avec séparateur de milliers et libellé traduit. Un bref flash ambre (même mécanisme que l’indicateur de mode caméra existant) signale chaque gain sans qu’il faille fixer le chiffre en permanence.</w:t>
      </w:r>
    </w:p>
    <w:p>
      <w:pPr>
        <w:pStyle w:val="McGivrerBody"/>
      </w:pPr>
      <w:r>
        <w:rPr>
          <w:rFonts w:ascii="Inter" w:cs="Inter" w:eastAsia="Inter" w:hAnsi="Inter"/>
          <w:i w:val="false"/>
          <w:iCs w:val="false"/>
          <w:color w:val="46536B"/>
          <w:sz w:val="22"/>
          <w:szCs w:val="22"/>
        </w:rPr>
        <w:t xml:space="preserve">Le joueur démarre avec 10 000 crédits. Le solde persiste sur toute la session, y compris à travers les changements d’itinéraire, et ne peut jamais devenir négatif : un achat trop cher est refusé, il n’y a pas de découvert.</w:t>
      </w:r>
    </w:p>
    <w:p>
      <w:pPr>
        <w:pStyle w:val="Heading2"/>
        <w:spacing w:after="160" w:before="360"/>
      </w:pPr>
      <w:r>
        <w:rPr>
          <w:rFonts w:ascii="JetBrains Mono" w:cs="JetBrains Mono" w:eastAsia="JetBrains Mono" w:hAnsi="JetBrains Mono"/>
          <w:b/>
          <w:bCs/>
          <w:color w:val="121826"/>
          <w:sz w:val="24"/>
          <w:szCs w:val="24"/>
        </w:rPr>
        <w:t xml:space="preserve">14.3 — Dépense : les services portuaires</w:t>
      </w:r>
    </w:p>
    <w:p>
      <w:pPr>
        <w:pStyle w:val="McGivrerBody"/>
      </w:pPr>
      <w:r>
        <w:rPr>
          <w:rFonts w:ascii="Inter" w:cs="Inter" w:eastAsia="Inter" w:hAnsi="Inter"/>
          <w:i w:val="false"/>
          <w:iCs w:val="false"/>
          <w:color w:val="46536B"/>
          <w:sz w:val="22"/>
          <w:szCs w:val="22"/>
        </w:rPr>
        <w:t xml:space="preserve">La demande initiale ne précisait pas sur quoi dépenser les crédits. La proposition retenue les branche directement sur le système de réparations (§16), plutôt que d’inventer une mécanique isolée : à la fin de la livraison, un panneau SERVICES PORTUAIRES propose les réparations en attente et une révision générale. Le joueur peut acheter ou repousser — un dégât non réparé conserve son malus au trajet suivant.</w:t>
      </w:r>
    </w:p>
    <w:p>
      <w:pPr>
        <w:pStyle w:val="McGivrerBody"/>
      </w:pPr>
      <w:r>
        <w:rPr>
          <w:rFonts w:ascii="Inter" w:cs="Inter" w:eastAsia="Inter" w:hAnsi="Inter"/>
          <w:i w:val="false"/>
          <w:iCs w:val="false"/>
          <w:color w:val="46536B"/>
          <w:sz w:val="22"/>
          <w:szCs w:val="22"/>
        </w:rPr>
        <w:t xml:space="preserve">Ce panneau n’est pas une boutique consultable à volonté : il n’apparaît qu’à l’escale, dans la continuité de la séquence d’arrivée déjà rythmée par la radio.</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15  </w:t>
      </w:r>
      <w:r>
        <w:rPr>
          <w:rFonts w:ascii="JetBrains Mono" w:cs="JetBrains Mono" w:eastAsia="JetBrains Mono" w:hAnsi="JetBrains Mono"/>
          <w:b/>
          <w:bCs/>
          <w:color w:val="121826"/>
          <w:sz w:val="26"/>
          <w:szCs w:val="26"/>
        </w:rPr>
        <w:t xml:space="preserve">Mise en scène des navettes</w:t>
      </w:r>
    </w:p>
    <w:p>
      <w:pPr>
        <w:pStyle w:val="McGivrerBody"/>
      </w:pPr>
      <w:r>
        <w:rPr>
          <w:rFonts w:ascii="Inter" w:cs="Inter" w:eastAsia="Inter" w:hAnsi="Inter"/>
          <w:i w:val="false"/>
          <w:iCs w:val="false"/>
          <w:color w:val="46536B"/>
          <w:sz w:val="22"/>
          <w:szCs w:val="22"/>
        </w:rPr>
        <w:t xml:space="preserve">Aujourd’hui, une navette apparaît directement à la position du vaisseau, et un unique plan large fixe (4,2 s) cadre chaque largage. L’évolution consiste à transformer cette prise de vue unique en une véritable petite mise en scène, avec un point de départ identifiable et un cadrage qui varie d’une livraison à l’autre.</w:t>
      </w:r>
    </w:p>
    <w:p>
      <w:pPr>
        <w:pStyle w:val="Heading2"/>
        <w:spacing w:after="160" w:before="360"/>
      </w:pPr>
      <w:r>
        <w:rPr>
          <w:rFonts w:ascii="JetBrains Mono" w:cs="JetBrains Mono" w:eastAsia="JetBrains Mono" w:hAnsi="JetBrains Mono"/>
          <w:b/>
          <w:bCs/>
          <w:color w:val="121826"/>
          <w:sz w:val="24"/>
          <w:szCs w:val="24"/>
        </w:rPr>
        <w:t xml:space="preserve">15.1 — Le dock</w:t>
      </w:r>
    </w:p>
    <w:p>
      <w:pPr>
        <w:pStyle w:val="McGivrerBody"/>
      </w:pPr>
      <w:r>
        <w:rPr>
          <w:rFonts w:ascii="Inter" w:cs="Inter" w:eastAsia="Inter" w:hAnsi="Inter"/>
          <w:i w:val="false"/>
          <w:iCs w:val="false"/>
          <w:color w:val="46536B"/>
          <w:sz w:val="22"/>
          <w:szCs w:val="22"/>
        </w:rPr>
        <w:t xml:space="preserve">Un point d’ancrage visuel fixe est ajouté sous la nacelle cargo (renfoncement texturé avec feu clignotant, cohérent avec les balises déjà présentes). Les navettes en partent réellement, au lieu d’apparaître au centre du vaisseau.</w:t>
      </w:r>
    </w:p>
    <w:p>
      <w:pPr>
        <w:pStyle w:val="Heading2"/>
        <w:spacing w:after="160" w:before="360"/>
      </w:pPr>
      <w:r>
        <w:rPr>
          <w:rFonts w:ascii="JetBrains Mono" w:cs="JetBrains Mono" w:eastAsia="JetBrains Mono" w:hAnsi="JetBrains Mono"/>
          <w:b/>
          <w:bCs/>
          <w:color w:val="121826"/>
          <w:sz w:val="24"/>
          <w:szCs w:val="24"/>
        </w:rPr>
        <w:t xml:space="preserve">15.2 — Catalogue de séquences</w:t>
      </w:r>
    </w:p>
    <w:p>
      <w:pPr>
        <w:pStyle w:val="McGivrerBody"/>
      </w:pPr>
      <w:r>
        <w:rPr>
          <w:rFonts w:ascii="Inter" w:cs="Inter" w:eastAsia="Inter" w:hAnsi="Inter"/>
          <w:i w:val="false"/>
          <w:iCs w:val="false"/>
          <w:color w:val="46536B"/>
          <w:sz w:val="22"/>
          <w:szCs w:val="22"/>
        </w:rPr>
        <w:t xml:space="preserve">Chaque largage tire au hasard une séquence parmi un petit catalogue, indépendamment pour chaque navette d’une même escale — la variété se voit ainsi dès la première livraison.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3335"/>
        <w:gridCol w:w="3335"/>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Séquence</w:t>
            </w:r>
          </w:p>
        </w:tc>
        <w:tc>
          <w:tcPr>
            <w:tcW w:type="dxa" w:w="33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Gros plan initial</w:t>
            </w:r>
          </w:p>
        </w:tc>
        <w:tc>
          <w:tcPr>
            <w:tcW w:type="dxa" w:w="33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Puis</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Latérale rapprochée</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dock vu de côté, en contre-plongée</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coupure franche vers un suivi à distance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Face avant</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la navette vient droit vers la caméra</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suivi latéral large, le port entre dans le cadre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Travelling continu</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dock en gros plan</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éloignement progressif, sans aucune coupure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Sur l’épaule</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dock en gros plan</w:t>
            </w:r>
          </w:p>
        </w:tc>
        <w:tc>
          <w:tcPr>
            <w:tcW w:type="dxa" w:w="33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plan fixe solidaire du vaisseau, la navette s’éloigne</w:t>
            </w:r>
          </w:p>
        </w:tc>
      </w:tr>
    </w:tbl>
    <w:p>
      <w:pPr>
        <w:spacing w:after="160"/>
      </w:pPr>
    </w:p>
    <w:p>
      <w:pPr>
        <w:pStyle w:val="McGivrerBody"/>
      </w:pPr>
      <w:r>
        <w:rPr>
          <w:rFonts w:ascii="Inter" w:cs="Inter" w:eastAsia="Inter" w:hAnsi="Inter"/>
          <w:i w:val="false"/>
          <w:iCs w:val="false"/>
          <w:color w:val="46536B"/>
          <w:sz w:val="22"/>
          <w:szCs w:val="22"/>
        </w:rPr>
        <w:t xml:space="preserve">Le tirage utilise le flux aléatoire déterministe déjà en place (dérivé du seed de la planète) : pour une même graine, la mise en scène est reproductible, comme le reste de l’univers. La durée totale de chaque séquence reste compatible avec le temps de trajet des navettes (11 à 14 s), et la caméra principale reprend ensuite sans saut brutal.</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16  </w:t>
      </w:r>
      <w:r>
        <w:rPr>
          <w:rFonts w:ascii="JetBrains Mono" w:cs="JetBrains Mono" w:eastAsia="JetBrains Mono" w:hAnsi="JetBrains Mono"/>
          <w:b/>
          <w:bCs/>
          <w:color w:val="121826"/>
          <w:sz w:val="26"/>
          <w:szCs w:val="26"/>
        </w:rPr>
        <w:t xml:space="preserve">Événements aléatoires</w:t>
      </w:r>
    </w:p>
    <w:p>
      <w:pPr>
        <w:pStyle w:val="McGivrerBody"/>
      </w:pPr>
      <w:r>
        <w:rPr>
          <w:rFonts w:ascii="Inter" w:cs="Inter" w:eastAsia="Inter" w:hAnsi="Inter"/>
          <w:i w:val="false"/>
          <w:iCs w:val="false"/>
          <w:color w:val="46536B"/>
          <w:sz w:val="22"/>
          <w:szCs w:val="22"/>
        </w:rPr>
        <w:t xml:space="preserve">Le chantier le plus vaste des cinq. Trois familles d’incidents partagent un même aval : un dégât à réparer à l’escale suivante.</w:t>
      </w:r>
    </w:p>
    <w:p>
      <w:pPr>
        <w:pStyle w:val="Heading2"/>
        <w:spacing w:after="160" w:before="360"/>
      </w:pPr>
      <w:r>
        <w:rPr>
          <w:rFonts w:ascii="JetBrains Mono" w:cs="JetBrains Mono" w:eastAsia="JetBrains Mono" w:hAnsi="JetBrains Mono"/>
          <w:b/>
          <w:bCs/>
          <w:color w:val="121826"/>
          <w:sz w:val="24"/>
          <w:szCs w:val="24"/>
        </w:rPr>
        <w:t xml:space="preserve">16.1 — Incendie moteur</w:t>
      </w:r>
    </w:p>
    <w:p>
      <w:pPr>
        <w:pStyle w:val="McGivrerBody"/>
      </w:pPr>
      <w:r>
        <w:rPr>
          <w:rFonts w:ascii="Inter" w:cs="Inter" w:eastAsia="Inter" w:hAnsi="Inter"/>
          <w:i w:val="false"/>
          <w:iCs w:val="false"/>
          <w:color w:val="46536B"/>
          <w:sz w:val="22"/>
          <w:szCs w:val="22"/>
        </w:rPr>
        <w:t xml:space="preserve">S’appuie sur le système de température déjà en place (§12.4). Un réacteur maintenu au-dessus d’un seuil critique (proposition : 260 °C) pendant une durée cumulée (proposition : 8 s) déclenche un tirage dont la probabilité croît avec le temps — un risque graduel plutôt qu’un couperet.</w:t>
      </w:r>
    </w:p>
    <w:p>
      <w:pPr>
        <w:pStyle w:val="ListParagraph"/>
        <w:numPr>
          <w:ilvl w:val="0"/>
          <w:numId w:val="1"/>
        </w:numPr>
        <w:spacing w:after="80"/>
      </w:pPr>
      <w:r>
        <w:rPr>
          <w:rFonts w:ascii="Inter" w:cs="Inter" w:eastAsia="Inter" w:hAnsi="Inter"/>
          <w:color w:val="46536B"/>
          <w:sz w:val="22"/>
          <w:szCs w:val="22"/>
        </w:rPr>
        <w:t xml:space="preserve">Alarme visuelle (flammes sur le réacteur, jauge en rouge clignotant), sonore, et message explicite à l’écran.</w:t>
      </w:r>
    </w:p>
    <w:p>
      <w:pPr>
        <w:pStyle w:val="ListParagraph"/>
        <w:numPr>
          <w:ilvl w:val="0"/>
          <w:numId w:val="1"/>
        </w:numPr>
        <w:spacing w:after="80"/>
      </w:pPr>
      <w:r>
        <w:rPr>
          <w:rFonts w:ascii="Inter" w:cs="Inter" w:eastAsia="Inter" w:hAnsi="Inter"/>
          <w:color w:val="46536B"/>
          <w:sz w:val="22"/>
          <w:szCs w:val="22"/>
        </w:rPr>
        <w:t xml:space="preserve">Le joueur dispose d’une fenêtre limitée (proposition : 6 s) pour appuyer sur I — intervention.</w:t>
      </w:r>
    </w:p>
    <w:p>
      <w:pPr>
        <w:pStyle w:val="ListParagraph"/>
        <w:numPr>
          <w:ilvl w:val="0"/>
          <w:numId w:val="1"/>
        </w:numPr>
        <w:spacing w:after="80"/>
      </w:pPr>
      <w:r>
        <w:rPr>
          <w:rFonts w:ascii="Inter" w:cs="Inter" w:eastAsia="Inter" w:hAnsi="Inter"/>
          <w:color w:val="46536B"/>
          <w:sz w:val="22"/>
          <w:szCs w:val="22"/>
        </w:rPr>
        <w:t xml:space="preserve">Succès : incendie éteint, réacteur coupé pour le reste du trajet (donc poussée réduite), dégât à réparer.</w:t>
      </w:r>
    </w:p>
    <w:p>
      <w:pPr>
        <w:pStyle w:val="ListParagraph"/>
        <w:numPr>
          <w:ilvl w:val="0"/>
          <w:numId w:val="1"/>
        </w:numPr>
        <w:spacing w:after="80"/>
      </w:pPr>
      <w:r>
        <w:rPr>
          <w:rFonts w:ascii="Inter" w:cs="Inter" w:eastAsia="Inter" w:hAnsi="Inter"/>
          <w:color w:val="46536B"/>
          <w:sz w:val="22"/>
          <w:szCs w:val="22"/>
        </w:rPr>
        <w:t xml:space="preserve">Échec : conséquence aggravée — perte du réacteur et propagation à un voisin, ou pénalité de crédits. La sévérité exacte reste à arbitrer (§18.4).</w:t>
      </w:r>
    </w:p>
    <w:p>
      <w:pPr>
        <w:pStyle w:val="Heading2"/>
        <w:spacing w:after="160" w:before="360"/>
      </w:pPr>
      <w:r>
        <w:rPr>
          <w:rFonts w:ascii="JetBrains Mono" w:cs="JetBrains Mono" w:eastAsia="JetBrains Mono" w:hAnsi="JetBrains Mono"/>
          <w:b/>
          <w:bCs/>
          <w:color w:val="121826"/>
          <w:sz w:val="24"/>
          <w:szCs w:val="24"/>
        </w:rPr>
        <w:t xml:space="preserve">16.2 — Pannes diverses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66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Système</w:t>
            </w:r>
          </w:p>
        </w:tc>
        <w:tc>
          <w:tcPr>
            <w:tcW w:type="dxa" w:w="66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 en vol</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Radar</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Panneau « objet le plus proche » et étiquettes de désignation intermittents ou absents</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Propulseurs RCS</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Un groupe de tuyères inopérant : rotation plus lente sur cet axe, l’autopilote compense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Autopilote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Bascule forcée en pilotage manuel — ou trajectoire volontairement dégradée, à arbitrer</w:t>
            </w:r>
          </w:p>
        </w:tc>
      </w:tr>
    </w:tbl>
    <w:p>
      <w:pPr>
        <w:pStyle w:val="Heading2"/>
        <w:spacing w:after="160" w:before="360"/>
      </w:pPr>
      <w:r>
        <w:rPr>
          <w:rFonts w:ascii="JetBrains Mono" w:cs="JetBrains Mono" w:eastAsia="JetBrains Mono" w:hAnsi="JetBrains Mono"/>
          <w:b/>
          <w:bCs/>
          <w:color w:val="121826"/>
          <w:sz w:val="24"/>
          <w:szCs w:val="24"/>
        </w:rPr>
        <w:t xml:space="preserve">16.3 — Attaques de pirates</w:t>
      </w:r>
    </w:p>
    <w:p>
      <w:pPr>
        <w:pStyle w:val="McGivrerBody"/>
      </w:pPr>
      <w:r>
        <w:rPr>
          <w:rFonts w:ascii="Inter" w:cs="Inter" w:eastAsia="Inter" w:hAnsi="Inter"/>
          <w:i w:val="false"/>
          <w:iCs w:val="false"/>
          <w:color w:val="46536B"/>
          <w:sz w:val="22"/>
          <w:szCs w:val="22"/>
        </w:rPr>
        <w:t xml:space="preserve">Trois profils de menace sont proposés : navette pirate (faible, opportuniste), intercepteur rapide (agile, difficile à semer) et croiseur mercenaire (plus rare, rançon plus élevée). Le déclenchement a lieu en croisière — jamais pendant la manœuvre d’approche, déjà chargée — avec une probabilité pouvant dépendre de la richesse apparente du vaisseau.</w:t>
      </w:r>
    </w:p>
    <w:p>
      <w:pPr>
        <w:pStyle w:val="McGivrerBody"/>
      </w:pPr>
      <w:r>
        <w:rPr>
          <w:rFonts w:ascii="Inter" w:cs="Inter" w:eastAsia="Inter" w:hAnsi="Inter"/>
          <w:i w:val="false"/>
          <w:iCs w:val="false"/>
          <w:color w:val="46536B"/>
          <w:sz w:val="22"/>
          <w:szCs w:val="22"/>
        </w:rPr>
        <w:t xml:space="preserve">La résolution passe par un dialogue à choix : payer la rançon (perte de crédits, vaisseau intact), résister (tirage pondéré par l’état du vaisseau — un vaisseau déjà endommagé s’en tire moins bien), ou fuir (dépend de la vitesse relative).</w:t>
      </w:r>
    </w:p>
    <w:p>
      <w:pPr>
        <w:pStyle w:val="Heading3"/>
        <w:spacing w:after="120" w:before="280"/>
      </w:pPr>
      <w:r>
        <w:rPr>
          <w:rFonts w:ascii="JetBrains Mono" w:cs="JetBrains Mono" w:eastAsia="JetBrains Mono" w:hAnsi="JetBrains Mono"/>
          <w:b/>
          <w:bCs/>
          <w:color w:val="121826"/>
          <w:sz w:val="21"/>
          <w:szCs w:val="21"/>
        </w:rPr>
        <w:t xml:space="preserve">Convention de couleur des dialogues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66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Couleur</w:t>
            </w:r>
          </w:p>
        </w:tc>
        <w:tc>
          <w:tcPr>
            <w:tcW w:type="dxa" w:w="66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d’événement</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Ambre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Panne mécanique — incendie, RCS, radar, autopilote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Rouge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Menace hostile — pirates, mercenaires</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Cyan</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Réservé aux événements neutres ou favorables (extension future)</w:t>
            </w:r>
          </w:p>
        </w:tc>
      </w:tr>
    </w:tbl>
    <w:p>
      <w:pPr>
        <w:pStyle w:val="Heading2"/>
        <w:spacing w:after="160" w:before="360"/>
      </w:pPr>
      <w:r>
        <w:rPr>
          <w:rFonts w:ascii="JetBrains Mono" w:cs="JetBrains Mono" w:eastAsia="JetBrains Mono" w:hAnsi="JetBrains Mono"/>
          <w:b/>
          <w:bCs/>
          <w:color w:val="121826"/>
          <w:sz w:val="24"/>
          <w:szCs w:val="24"/>
        </w:rPr>
        <w:t xml:space="preserve">16.4 — Dégâts et réparations</w:t>
      </w:r>
    </w:p>
    <w:p>
      <w:pPr>
        <w:pStyle w:val="McGivrerBody"/>
      </w:pPr>
      <w:r>
        <w:rPr>
          <w:rFonts w:ascii="Inter" w:cs="Inter" w:eastAsia="Inter" w:hAnsi="Inter"/>
          <w:i w:val="false"/>
          <w:iCs w:val="false"/>
          <w:color w:val="46536B"/>
          <w:sz w:val="22"/>
          <w:szCs w:val="22"/>
        </w:rPr>
        <w:t xml:space="preserve">Chaque incident affecte un système identifiable (réacteur N, groupe RCS, radar, autopilote) avec un niveau de dégât (léger, modéré, sévère) qui détermine à la fois le malus subi en vol et le coût de réparation — proposition : de 300-600 crédits pour un dégât léger jusqu’à 1 800-2 600 pour un dégât sévère.</w:t>
      </w:r>
    </w:p>
    <w:p>
      <w:pPr>
        <w:pStyle w:val="McGivrerBody"/>
      </w:pPr>
      <w:r>
        <w:rPr>
          <w:rFonts w:ascii="Inter" w:cs="Inter" w:eastAsia="Inter" w:hAnsi="Inter"/>
          <w:i w:val="false"/>
          <w:iCs w:val="false"/>
          <w:color w:val="46536B"/>
          <w:sz w:val="22"/>
          <w:szCs w:val="22"/>
        </w:rPr>
        <w:t xml:space="preserve">La réparation est proposée APRÈS la livraison des conteneurs, exactement là où s’ouvre déjà le panneau des services portuaires (§14.3) : les deux mécaniques se rejoignent naturellement au même point de la boucle de jeu, plutôt que d’ouvrir deux fenêtres distinctes. Le joueur peut repousser une réparation ; le malus reste alors actif, avec un risque légèrement accru d’incident sur ce même système — pour inciter sans contraindre.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17  </w:t>
      </w:r>
      <w:r>
        <w:rPr>
          <w:rFonts w:ascii="JetBrains Mono" w:cs="JetBrains Mono" w:eastAsia="JetBrains Mono" w:hAnsi="JetBrains Mono"/>
          <w:b/>
          <w:bCs/>
          <w:color w:val="121826"/>
          <w:sz w:val="26"/>
          <w:szCs w:val="26"/>
        </w:rPr>
        <w:t xml:space="preserve">Interface — raccourcis et contrôle du HUD</w:t>
      </w:r>
    </w:p>
    <w:p>
      <w:pPr>
        <w:pStyle w:val="McGivrerBody"/>
      </w:pPr>
      <w:r>
        <w:rPr>
          <w:rFonts w:ascii="Inter" w:cs="Inter" w:eastAsia="Inter" w:hAnsi="Inter"/>
          <w:i w:val="false"/>
          <w:iCs w:val="false"/>
          <w:color w:val="46536B"/>
          <w:sz w:val="22"/>
          <w:szCs w:val="22"/>
        </w:rPr>
        <w:t xml:space="preserve">Un ensemble d’ajustements plus légers, mais transverses à tous les autres chantiers.</w:t>
      </w:r>
    </w:p>
    <w:p>
      <w:pPr>
        <w:pStyle w:val="Heading2"/>
        <w:spacing w:after="160" w:before="360"/>
      </w:pPr>
      <w:r>
        <w:rPr>
          <w:rFonts w:ascii="JetBrains Mono" w:cs="JetBrains Mono" w:eastAsia="JetBrains Mono" w:hAnsi="JetBrains Mono"/>
          <w:b/>
          <w:bCs/>
          <w:color w:val="121826"/>
          <w:sz w:val="24"/>
          <w:szCs w:val="24"/>
        </w:rPr>
        <w:t xml:space="preserve">17.1 — Nouveaux raccourcis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400"/>
        <w:gridCol w:w="3200"/>
        <w:gridCol w:w="4470"/>
      </w:tblGrid>
      <w:tr>
        <w:trPr>
          <w:tblHeader/>
        </w:trPr>
        <w:tc>
          <w:tcPr>
            <w:tcW w:type="dxa" w:w="1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44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Remarque</w:t>
            </w:r>
          </w:p>
        </w:tc>
      </w:tr>
      <w:tr>
        <w:tc>
          <w:tcPr>
            <w:tcW w:type="dxa" w:w="1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F10</w:t>
            </w:r>
          </w:p>
        </w:tc>
        <w:tc>
          <w:tcPr>
            <w:tcW w:type="dxa" w:w="3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Coupe / rétablit la voix de synthèse</w:t>
            </w:r>
          </w:p>
        </w:tc>
        <w:tc>
          <w:tcPr>
            <w:tcW w:type="dxa" w:w="4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Agit sur le même état que le bouton muet du panneau radio — une seule source de vérité</w:t>
            </w:r>
          </w:p>
        </w:tc>
      </w:tr>
      <w:tr>
        <w:tc>
          <w:tcPr>
            <w:tcW w:type="dxa" w:w="1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F3</w:t>
            </w:r>
          </w:p>
        </w:tc>
        <w:tc>
          <w:tcPr>
            <w:tcW w:type="dxa" w:w="3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Passe au mode de caméra suivant</w:t>
            </w:r>
          </w:p>
        </w:tc>
        <w:tc>
          <w:tcPr>
            <w:tcW w:type="dxa" w:w="4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Remplace le double/triple appui sur CTRL, dont le mécanisme de comptage peut être retiré</w:t>
            </w:r>
          </w:p>
        </w:tc>
      </w:tr>
    </w:tbl>
    <w:p>
      <w:pPr>
        <w:spacing w:after="160"/>
      </w:pPr>
    </w:p>
    <w:p>
      <w:pPr>
        <w:pStyle w:val="McGivrerBody"/>
      </w:pPr>
      <w:r>
        <w:rPr>
          <w:rFonts w:ascii="Inter" w:cs="Inter" w:eastAsia="Inter" w:hAnsi="Inter"/>
          <w:i w:val="false"/>
          <w:iCs w:val="false"/>
          <w:color w:val="46536B"/>
          <w:sz w:val="22"/>
          <w:szCs w:val="22"/>
        </w:rPr>
        <w:t xml:space="preserve">Le passage à F3 simplifie nettement le code : la détection d’appuis rapprochés (fenêtre de tolérance, distinction entre un, deux ou trois appuis) disparaît, et CTRL retrouve un rôle unique — regard libre en glissé, recentrage en appui court.</w:t>
      </w:r>
    </w:p>
    <w:p>
      <w:pPr>
        <w:pStyle w:val="Heading2"/>
        <w:spacing w:after="160" w:before="360"/>
      </w:pPr>
      <w:r>
        <w:rPr>
          <w:rFonts w:ascii="JetBrains Mono" w:cs="JetBrains Mono" w:eastAsia="JetBrains Mono" w:hAnsi="JetBrains Mono"/>
          <w:b/>
          <w:bCs/>
          <w:color w:val="121826"/>
          <w:sz w:val="24"/>
          <w:szCs w:val="24"/>
        </w:rPr>
        <w:t xml:space="preserve">17.2 — Barre de contrôle du HUD</w:t>
      </w:r>
    </w:p>
    <w:p>
      <w:pPr>
        <w:pStyle w:val="McGivrerBody"/>
      </w:pPr>
      <w:r>
        <w:rPr>
          <w:rFonts w:ascii="Inter" w:cs="Inter" w:eastAsia="Inter" w:hAnsi="Inter"/>
          <w:i w:val="false"/>
          <w:iCs w:val="false"/>
          <w:color w:val="46536B"/>
          <w:sz w:val="22"/>
          <w:szCs w:val="22"/>
        </w:rPr>
        <w:t xml:space="preserve">Une barre d’icônes fixe, en bas à gauche, permet d’afficher ou de masquer indépendamment chaque panneau : vitesse/cap, plan de vol, objet le plus proche, température, propulsion, commandes moteur, canal radio. Un huitième bouton déclenche le changement de mode caméra (même action que F3).</w:t>
      </w:r>
    </w:p>
    <w:p>
      <w:pPr>
        <w:pStyle w:val="McGivrerBody"/>
      </w:pPr>
      <w:r>
        <w:rPr>
          <w:rFonts w:ascii="Inter" w:cs="Inter" w:eastAsia="Inter" w:hAnsi="Inter"/>
          <w:i w:val="false"/>
          <w:iCs w:val="false"/>
          <w:color w:val="46536B"/>
          <w:sz w:val="22"/>
          <w:szCs w:val="22"/>
        </w:rPr>
        <w:t xml:space="preserve">Quand les sept panneaux sont masqués, il ne reste que la ligne d’en-tête et cette barre — les deux seuls éléments non masquables. Masquer un panneau reste une préférence d’affichage pure : aucune logique de jeu n’est interrompue (un message radio masqué continue d’être dicté, une navette masquée poursuit son trajet).</w:t>
      </w:r>
    </w:p>
    <w:p>
      <w:pPr>
        <w:pStyle w:val="McGivrerBody"/>
      </w:pPr>
      <w:r>
        <w:rPr>
          <w:rFonts w:ascii="Inter" w:cs="Inter" w:eastAsia="Inter" w:hAnsi="Inter"/>
          <w:i w:val="false"/>
          <w:iCs w:val="false"/>
          <w:color w:val="46536B"/>
          <w:sz w:val="22"/>
          <w:szCs w:val="22"/>
        </w:rPr>
        <w:t xml:space="preserve">Chaque bouton doit porter une icône distincte, une infobulle traduite, et un état visuel actif/inactif clairement lisible — la barre sert ainsi aussi d’indicateur d’état.</w:t>
      </w:r>
    </w:p>
    <w:p>
      <w:pPr>
        <w:pStyle w:val="Heading2"/>
        <w:spacing w:after="160" w:before="360"/>
      </w:pPr>
      <w:r>
        <w:rPr>
          <w:rFonts w:ascii="JetBrains Mono" w:cs="JetBrains Mono" w:eastAsia="JetBrains Mono" w:hAnsi="JetBrains Mono"/>
          <w:b/>
          <w:bCs/>
          <w:color w:val="121826"/>
          <w:sz w:val="24"/>
          <w:szCs w:val="24"/>
        </w:rPr>
        <w:t xml:space="preserve">17.3 — Correctifs</w:t>
      </w:r>
    </w:p>
    <w:p>
      <w:pPr>
        <w:pStyle w:val="ListParagraph"/>
        <w:numPr>
          <w:ilvl w:val="0"/>
          <w:numId w:val="1"/>
        </w:numPr>
        <w:spacing w:after="80"/>
      </w:pPr>
      <w:r>
        <w:rPr>
          <w:rFonts w:ascii="Inter" w:cs="Inter" w:eastAsia="Inter" w:hAnsi="Inter"/>
          <w:color w:val="46536B"/>
          <w:sz w:val="22"/>
          <w:szCs w:val="22"/>
        </w:rPr>
        <w:t xml:space="preserve">Roulis : l’aide affichée indique « A / E » alors que le code utilise en réalité E et R. C’est bien le TEXTE qui est erroné, pas le comportement — à corriger dans les quatre langues.</w:t>
      </w:r>
    </w:p>
    <w:p>
      <w:pPr>
        <w:pStyle w:val="ListParagraph"/>
        <w:numPr>
          <w:ilvl w:val="0"/>
          <w:numId w:val="1"/>
        </w:numPr>
        <w:spacing w:after="80"/>
      </w:pPr>
      <w:r>
        <w:rPr>
          <w:rFonts w:ascii="Inter" w:cs="Inter" w:eastAsia="Inter" w:hAnsi="Inter"/>
          <w:color w:val="46536B"/>
          <w:sz w:val="22"/>
          <w:szCs w:val="22"/>
        </w:rPr>
        <w:t xml:space="preserve">Panneau de plan de vol : 230 px ne suffisent pas aux noms de ports générés. Proposition en deux temps — élargir à 300 px, ET passer à deux lignes par étape (nom en pleine largeur, désignation stellaire en dessous), ce qui redonne à lui seul près du double d’espace au nom. La troncature reste comme filet de sécurité pour les cas extrêmes.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18  </w:t>
      </w:r>
      <w:r>
        <w:rPr>
          <w:rFonts w:ascii="JetBrains Mono" w:cs="JetBrains Mono" w:eastAsia="JetBrains Mono" w:hAnsi="JetBrains Mono"/>
          <w:b/>
          <w:bCs/>
          <w:color w:val="121826"/>
          <w:sz w:val="26"/>
          <w:szCs w:val="26"/>
        </w:rPr>
        <w:t xml:space="preserve">Plan d’implémentation</w:t>
      </w:r>
    </w:p>
    <w:p>
      <w:pPr>
        <w:pStyle w:val="McGivrerBody"/>
      </w:pPr>
      <w:r>
        <w:rPr>
          <w:rFonts w:ascii="Inter" w:cs="Inter" w:eastAsia="Inter" w:hAnsi="Inter"/>
          <w:i w:val="false"/>
          <w:iCs w:val="false"/>
          <w:color w:val="46536B"/>
          <w:sz w:val="22"/>
          <w:szCs w:val="22"/>
        </w:rPr>
        <w:t xml:space="preserve">L’objectif du séquencement est de maximiser le nombre d’étapes réalisables — et vérifiables — indépendamment les unes des autres, avant d’aborder les rares points de convergence réels.</w:t>
      </w:r>
    </w:p>
    <w:p>
      <w:pPr>
        <w:pStyle w:val="Heading2"/>
        <w:spacing w:after="160" w:before="360"/>
      </w:pPr>
      <w:r>
        <w:rPr>
          <w:rFonts w:ascii="JetBrains Mono" w:cs="JetBrains Mono" w:eastAsia="JetBrains Mono" w:hAnsi="JetBrains Mono"/>
          <w:b/>
          <w:bCs/>
          <w:color w:val="121826"/>
          <w:sz w:val="24"/>
          <w:szCs w:val="24"/>
        </w:rPr>
        <w:t xml:space="preserve">18.1 — Deux natures de liens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tblHeader/>
        </w:trPr>
        <w:tc>
          <w:tcPr>
            <w:tcW w:type="dxa" w:w="2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de lien</w:t>
            </w:r>
          </w:p>
        </w:tc>
        <w:tc>
          <w:tcPr>
            <w:tcW w:type="dxa" w:w="64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Définition</w:t>
            </w:r>
          </w:p>
        </w:tc>
      </w:tr>
      <w:tr>
        <w:tc>
          <w:tcPr>
            <w:tcW w:type="dxa" w:w="2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Dépendance réelle</w:t>
            </w:r>
          </w:p>
        </w:tc>
        <w:tc>
          <w:tcPr>
            <w:tcW w:type="dxa" w:w="6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 a besoin d’un élément concret produit par A pour avoir un sens ou être testable</w:t>
            </w:r>
          </w:p>
        </w:tc>
      </w:tr>
      <w:tr>
        <w:tc>
          <w:tcPr>
            <w:tcW w:type="dxa" w:w="2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Ordre de confort</w:t>
            </w:r>
          </w:p>
        </w:tc>
        <w:tc>
          <w:tcPr>
            <w:tcW w:type="dxa" w:w="6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Rien n’empêche l’inverse, mais cet ordre évite une reprise mineure plus tard</w:t>
            </w:r>
          </w:p>
        </w:tc>
      </w:tr>
    </w:tbl>
    <w:p>
      <w:pPr>
        <w:spacing w:after="160"/>
      </w:pPr>
    </w:p>
    <w:p>
      <w:pPr>
        <w:pStyle w:val="McGivrerBody"/>
      </w:pPr>
      <w:r>
        <w:rPr>
          <w:rFonts w:ascii="Inter" w:cs="Inter" w:eastAsia="Inter" w:hAnsi="Inter"/>
          <w:i/>
          <w:iCs/>
          <w:color w:val="46536B"/>
          <w:sz w:val="22"/>
          <w:szCs w:val="22"/>
        </w:rPr>
        <w:t xml:space="preserve">Cette distinction évite de surcontraindre le chantier : le mode Pause, par exemple, n’a AUCUNE dépendance réelle et pourrait être traité en premier. Le placer après les correctifs isolés relève du confort — au moment d’écrire sa garde clavier, F10 et F3 existent déjà et sont naturellement couverts du premier coup.</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2955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19 — paliers d’implémentation et dépendances</w:t>
      </w:r>
    </w:p>
    <w:p>
      <w:pPr>
        <w:pStyle w:val="Heading2"/>
        <w:spacing w:after="160" w:before="360"/>
      </w:pPr>
      <w:r>
        <w:rPr>
          <w:rFonts w:ascii="JetBrains Mono" w:cs="JetBrains Mono" w:eastAsia="JetBrains Mono" w:hAnsi="JetBrains Mono"/>
          <w:b/>
          <w:bCs/>
          <w:color w:val="121826"/>
          <w:sz w:val="24"/>
          <w:szCs w:val="24"/>
        </w:rPr>
        <w:t xml:space="preserve">18.2 — Les quatre paliers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900"/>
        <w:gridCol w:w="4800"/>
        <w:gridCol w:w="3370"/>
      </w:tblGrid>
      <w:tr>
        <w:trPr>
          <w:tblHeader/>
        </w:trPr>
        <w:tc>
          <w:tcPr>
            <w:tcW w:type="dxa" w:w="9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Palier</w:t>
            </w:r>
          </w:p>
        </w:tc>
        <w:tc>
          <w:tcPr>
            <w:tcW w:type="dxa" w:w="4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Étapes</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Nature</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0</w:t>
            </w:r>
          </w:p>
        </w:tc>
        <w:tc>
          <w:tcPr>
            <w:tcW w:type="dxa" w:w="4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Correctif aide · 2 Largeur plan de vol · 3 F10 · 4 F3 · 5 Crédits · 6 Mise en scène navettes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Aucune dépendance — parallélisable à volonté</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1</w:t>
            </w:r>
          </w:p>
        </w:tc>
        <w:tc>
          <w:tcPr>
            <w:tcW w:type="dxa" w:w="4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 Mode Pause · 8 Barre d’icônes · 9 Coquille services portuaires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Au plus une dépendance vers le palier 0</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2</w:t>
            </w:r>
          </w:p>
        </w:tc>
        <w:tc>
          <w:tcPr>
            <w:tcW w:type="dxa" w:w="4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 Incendie moteur + squelette dégâts/réparation</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Point de convergence : nécessite 5 puis 9</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3</w:t>
            </w:r>
          </w:p>
        </w:tc>
        <w:tc>
          <w:tcPr>
            <w:tcW w:type="dxa" w:w="4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11 Pannes diverses · 12 Attaques de pirates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Réutilisent le squelette de l’étape 10</w:t>
            </w:r>
          </w:p>
        </w:tc>
      </w:tr>
    </w:tbl>
    <w:p>
      <w:pPr>
        <w:spacing w:after="160"/>
      </w:pPr>
    </w:p>
    <w:p>
      <w:pPr>
        <w:pStyle w:val="McGivrerBody"/>
      </w:pPr>
      <w:r>
        <w:rPr>
          <w:rFonts w:ascii="Inter" w:cs="Inter" w:eastAsia="Inter" w:hAnsi="Inter"/>
          <w:i w:val="false"/>
          <w:iCs w:val="false"/>
          <w:color w:val="46536B"/>
          <w:sz w:val="22"/>
          <w:szCs w:val="22"/>
        </w:rPr>
        <w:t xml:space="preserve">Six des douze étapes sont donc immédiatement attaquables, sans rien attendre — soit la moitié du chantier. Les seules dépendances réelles sont : F3 avant le bouton caméra de la barre d’icônes ; les crédits avant le panneau portuaire ; ce dernier avant le squelette dégâts/réparation, lui-même prérequis des pannes et des pirates.</w:t>
      </w:r>
    </w:p>
    <w:p>
      <w:pPr>
        <w:pStyle w:val="Heading2"/>
        <w:spacing w:after="160" w:before="360"/>
      </w:pPr>
      <w:r>
        <w:rPr>
          <w:rFonts w:ascii="JetBrains Mono" w:cs="JetBrains Mono" w:eastAsia="JetBrains Mono" w:hAnsi="JetBrains Mono"/>
          <w:b/>
          <w:bCs/>
          <w:color w:val="121826"/>
          <w:sz w:val="24"/>
          <w:szCs w:val="24"/>
        </w:rPr>
        <w:t xml:space="preserve">18.3 — Vérification</w:t>
      </w:r>
    </w:p>
    <w:p>
      <w:pPr>
        <w:pStyle w:val="McGivrerBody"/>
      </w:pPr>
      <w:r>
        <w:rPr>
          <w:rFonts w:ascii="Inter" w:cs="Inter" w:eastAsia="Inter" w:hAnsi="Inter"/>
          <w:i w:val="false"/>
          <w:iCs w:val="false"/>
          <w:color w:val="46536B"/>
          <w:sz w:val="22"/>
          <w:szCs w:val="22"/>
        </w:rPr>
        <w:t xml:space="preserve">Chaque étape s’accompagne d’un critère de validation concret, à vérifier en conditions réelles (navigateur) et non par simple relecture — par exemple : aucune valeur de simulation ne bouge pendant la pause ; le total crédité correspond exactement aux conteneurs annoncés par la radio ; chaque bouton de la barre masque exactement son panneau et aucun autre ; le cycle complet d’un incendie se déroule jusqu’à la réparation payante.</w:t>
      </w:r>
    </w:p>
    <w:p>
      <w:pPr>
        <w:pStyle w:val="Heading2"/>
        <w:spacing w:after="160" w:before="360"/>
      </w:pPr>
      <w:r>
        <w:rPr>
          <w:rFonts w:ascii="JetBrains Mono" w:cs="JetBrains Mono" w:eastAsia="JetBrains Mono" w:hAnsi="JetBrains Mono"/>
          <w:b/>
          <w:bCs/>
          <w:color w:val="121826"/>
          <w:sz w:val="24"/>
          <w:szCs w:val="24"/>
        </w:rPr>
        <w:t xml:space="preserve">18.4 — Décisions restant à trancher</w:t>
      </w:r>
    </w:p>
    <w:p>
      <w:pPr>
        <w:pStyle w:val="McGivrerBody"/>
      </w:pPr>
      <w:r>
        <w:rPr>
          <w:rFonts w:ascii="Inter" w:cs="Inter" w:eastAsia="Inter" w:hAnsi="Inter"/>
          <w:i w:val="false"/>
          <w:iCs w:val="false"/>
          <w:color w:val="46536B"/>
          <w:sz w:val="22"/>
          <w:szCs w:val="22"/>
        </w:rPr>
        <w:t xml:space="preserve">Ces points ont été délibérément laissés ouverts plutôt qu’arbitrés unilatéralement : ils affectent sensiblement la difficulté et le ressenti du jeu.</w:t>
      </w:r>
    </w:p>
    <w:p>
      <w:pPr>
        <w:pStyle w:val="ListParagraph"/>
        <w:numPr>
          <w:ilvl w:val="0"/>
          <w:numId w:val="1"/>
        </w:numPr>
        <w:spacing w:after="80"/>
      </w:pPr>
      <w:r>
        <w:rPr>
          <w:rFonts w:ascii="Inter" w:cs="Inter" w:eastAsia="Inter" w:hAnsi="Inter"/>
          <w:color w:val="46536B"/>
          <w:sz w:val="22"/>
          <w:szCs w:val="22"/>
        </w:rPr>
        <w:t xml:space="preserve">Aléa des événements : seedé (reproductible, cohérent avec le reste du jeu) ou purement aléatoire (plus simple, chaque partie imprévisible) ?</w:t>
      </w:r>
    </w:p>
    <w:p>
      <w:pPr>
        <w:pStyle w:val="ListParagraph"/>
        <w:numPr>
          <w:ilvl w:val="0"/>
          <w:numId w:val="1"/>
        </w:numPr>
        <w:spacing w:after="80"/>
      </w:pPr>
      <w:r>
        <w:rPr>
          <w:rFonts w:ascii="Inter" w:cs="Inter" w:eastAsia="Inter" w:hAnsi="Inter"/>
          <w:color w:val="46536B"/>
          <w:sz w:val="22"/>
          <w:szCs w:val="22"/>
        </w:rPr>
        <w:t xml:space="preserve">Retour à l’écran-titre : abandon de session avec nouvelle graine, ou pause « douce » conservant crédits et dégâts ?</w:t>
      </w:r>
    </w:p>
    <w:p>
      <w:pPr>
        <w:pStyle w:val="ListParagraph"/>
        <w:numPr>
          <w:ilvl w:val="0"/>
          <w:numId w:val="1"/>
        </w:numPr>
        <w:spacing w:after="80"/>
      </w:pPr>
      <w:r>
        <w:rPr>
          <w:rFonts w:ascii="Inter" w:cs="Inter" w:eastAsia="Inter" w:hAnsi="Inter"/>
          <w:color w:val="46536B"/>
          <w:sz w:val="22"/>
          <w:szCs w:val="22"/>
        </w:rPr>
        <w:t xml:space="preserve">Sévérité de l’échec d’intervention sur un incendie : perte définitive, propagation, ou pénalité de crédits ?</w:t>
      </w:r>
    </w:p>
    <w:p>
      <w:pPr>
        <w:pStyle w:val="ListParagraph"/>
        <w:numPr>
          <w:ilvl w:val="0"/>
          <w:numId w:val="1"/>
        </w:numPr>
        <w:spacing w:after="80"/>
      </w:pPr>
      <w:r>
        <w:rPr>
          <w:rFonts w:ascii="Inter" w:cs="Inter" w:eastAsia="Inter" w:hAnsi="Inter"/>
          <w:color w:val="46536B"/>
          <w:sz w:val="22"/>
          <w:szCs w:val="22"/>
        </w:rPr>
        <w:t xml:space="preserve">Fréquence cible des incidents : à calibrer par essais successifs plutôt qu’à figer a priori.</w:t>
      </w:r>
    </w:p>
    <w:p>
      <w:pPr>
        <w:pStyle w:val="ListParagraph"/>
        <w:numPr>
          <w:ilvl w:val="0"/>
          <w:numId w:val="1"/>
        </w:numPr>
        <w:spacing w:after="80"/>
      </w:pPr>
      <w:r>
        <w:rPr>
          <w:rFonts w:ascii="Inter" w:cs="Inter" w:eastAsia="Inter" w:hAnsi="Inter"/>
          <w:color w:val="46536B"/>
          <w:sz w:val="22"/>
          <w:szCs w:val="22"/>
        </w:rPr>
        <w:t xml:space="preserve">Le panneau portuaire doit-il proposer autre chose que des réparations (assurance, améliorations) ?</w:t>
      </w:r>
    </w:p>
    <w:p>
      <w:pPr>
        <w:pStyle w:val="ListParagraph"/>
        <w:numPr>
          <w:ilvl w:val="0"/>
          <w:numId w:val="1"/>
        </w:numPr>
        <w:spacing w:after="80"/>
      </w:pPr>
      <w:r>
        <w:rPr>
          <w:rFonts w:ascii="Inter" w:cs="Inter" w:eastAsia="Inter" w:hAnsi="Inter"/>
          <w:color w:val="46536B"/>
          <w:sz w:val="22"/>
          <w:szCs w:val="22"/>
        </w:rPr>
        <w:t xml:space="preserve">F10 coupe-t-il la voix seule, ou aussi les bips radio comme le fait le bouton muet actuel ?</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19  </w:t>
      </w:r>
      <w:r>
        <w:rPr>
          <w:rFonts w:ascii="JetBrains Mono" w:cs="JetBrains Mono" w:eastAsia="JetBrains Mono" w:hAnsi="JetBrains Mono"/>
          <w:b/>
          <w:bCs/>
          <w:color w:val="121826"/>
          <w:sz w:val="26"/>
          <w:szCs w:val="26"/>
        </w:rPr>
        <w:t xml:space="preserve">Référence — tous les raccourcis clavier</w:t>
      </w:r>
    </w:p>
    <w:p>
      <w:pPr>
        <w:pStyle w:val="McGivrerBody"/>
      </w:pPr>
      <w:r>
        <w:rPr>
          <w:rFonts w:ascii="Inter" w:cs="Inter" w:eastAsia="Inter" w:hAnsi="Inter"/>
          <w:i w:val="false"/>
          <w:iCs w:val="false"/>
          <w:color w:val="46536B"/>
          <w:sz w:val="22"/>
          <w:szCs w:val="22"/>
        </w:rPr>
        <w:t xml:space="preserve">Récapitulatif complet. Les raccourcis marqués « à venir » relèvent des évolutions §13 à §17 et ne sont pas présents dans la version actuelle du simulateur.</w:t>
      </w:r>
    </w:p>
    <w:p>
      <w:pPr>
        <w:pStyle w:val="Heading2"/>
        <w:spacing w:after="160" w:before="360"/>
      </w:pPr>
      <w:r>
        <w:rPr>
          <w:rFonts w:ascii="JetBrains Mono" w:cs="JetBrains Mono" w:eastAsia="JetBrains Mono" w:hAnsi="JetBrains Mono"/>
          <w:b/>
          <w:bCs/>
          <w:color w:val="121826"/>
          <w:sz w:val="24"/>
          <w:szCs w:val="24"/>
        </w:rPr>
        <w:t xml:space="preserve">19.1 — Pilotage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 ↓ ← →</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Orientation — tangage et lacet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Z Q S D (AZERTY) ou W A S D (QWERTY)</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Équivalents des flèches — les deux dispositions fonctionnent en parallèle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 / R</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Roulis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 (l’aide affichée indique A/E par erreur — cf. §17.3)</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MAJ ou ESPACE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(boost)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Glisser la souris</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Visée fine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bl>
    <w:p>
      <w:pPr>
        <w:pStyle w:val="Heading2"/>
        <w:spacing w:after="160" w:before="360"/>
      </w:pPr>
      <w:r>
        <w:rPr>
          <w:rFonts w:ascii="JetBrains Mono" w:cs="JetBrains Mono" w:eastAsia="JetBrains Mono" w:hAnsi="JetBrains Mono"/>
          <w:b/>
          <w:bCs/>
          <w:color w:val="121826"/>
          <w:sz w:val="24"/>
          <w:szCs w:val="24"/>
        </w:rPr>
        <w:t xml:space="preserve">19.2 — Caméra</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 glisser</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Regard libre autour du vaisseau</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(appui court)</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Recentre le regard libre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×2 / ×3</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Mode caméra suivant / retour au mode standard</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 — remplacé par F3</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F3</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Passe au mode de caméra suivant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(§17.1)</w:t>
            </w:r>
          </w:p>
        </w:tc>
      </w:tr>
    </w:tbl>
    <w:p>
      <w:pPr>
        <w:pStyle w:val="Heading2"/>
        <w:spacing w:after="160" w:before="360"/>
      </w:pPr>
      <w:r>
        <w:rPr>
          <w:rFonts w:ascii="JetBrains Mono" w:cs="JetBrains Mono" w:eastAsia="JetBrains Mono" w:hAnsi="JetBrains Mono"/>
          <w:b/>
          <w:bCs/>
          <w:color w:val="121826"/>
          <w:sz w:val="24"/>
          <w:szCs w:val="24"/>
        </w:rPr>
        <w:t xml:space="preserve">19.3 — Interface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TAB</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 / masque le canal radio</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H</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 / masque la barre d’aide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F10</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Coupe / rétablit la voix de synthèse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(§17.1)</w:t>
            </w:r>
          </w:p>
        </w:tc>
      </w:tr>
    </w:tbl>
    <w:p>
      <w:pPr>
        <w:pStyle w:val="Heading2"/>
        <w:spacing w:after="160" w:before="360"/>
      </w:pPr>
      <w:r>
        <w:rPr>
          <w:rFonts w:ascii="JetBrains Mono" w:cs="JetBrains Mono" w:eastAsia="JetBrains Mono" w:hAnsi="JetBrains Mono"/>
          <w:b/>
          <w:bCs/>
          <w:color w:val="121826"/>
          <w:sz w:val="24"/>
          <w:szCs w:val="24"/>
        </w:rPr>
        <w:t xml:space="preserve">19.4 — Approche, événements et pause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ou ENTRÉE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Abrège la manœuvre d’approche en cours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I</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Intervenir sur un incendie moteur</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(§16.1)</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 / P / PAUSE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Bascule en mode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(§13.1)</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 ENTRÉE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Reprend la partie (pendant la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(§13.2)</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Retour à l’écran-titre (pendant la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(§13.2)</w:t>
            </w:r>
          </w:p>
        </w:tc>
      </w:tr>
    </w:tbl>
    <w:p>
      <w:pPr>
        <w:pStyle w:val="Heading2"/>
        <w:spacing w:after="160" w:before="360"/>
      </w:pPr>
      <w:r>
        <w:rPr>
          <w:rFonts w:ascii="JetBrains Mono" w:cs="JetBrains Mono" w:eastAsia="JetBrains Mono" w:hAnsi="JetBrains Mono"/>
          <w:b/>
          <w:bCs/>
          <w:color w:val="121826"/>
          <w:sz w:val="24"/>
          <w:szCs w:val="24"/>
        </w:rPr>
        <w:t xml:space="preserve">19.5 — Touches à sens multiple</w:t>
      </w:r>
    </w:p>
    <w:p>
      <w:pPr>
        <w:pStyle w:val="McGivrerBody"/>
      </w:pPr>
      <w:r>
        <w:rPr>
          <w:rFonts w:ascii="Inter" w:cs="Inter" w:eastAsia="Inter" w:hAnsi="Inter"/>
          <w:i w:val="false"/>
          <w:iCs w:val="false"/>
          <w:color w:val="46536B"/>
          <w:sz w:val="22"/>
          <w:szCs w:val="22"/>
        </w:rPr>
        <w:t xml:space="preserve">Plusieurs touches changent de sens selon le contexte. La règle de priorité est simple : dès que la pause est active, seuls les raccourcis du mode Pause sont évalués, tous les autres sont ignorés.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800"/>
        <w:gridCol w:w="7270"/>
      </w:tblGrid>
      <w:tr>
        <w:trPr>
          <w:tblHeader/>
        </w:trPr>
        <w:tc>
          <w:tcPr>
            <w:tcW w:type="dxa" w:w="1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7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Sens selon le contexte</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(croisière) · Abrégé (approche) · Reprise (pause)</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Bascule en pause (jeu actif) · Retour à l’écran-titre (déjà en pause)</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ENTRÉE</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Abrégé (approche) · Reprise (pause)</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Regard libre si maintenu et glissé · Recentrage si appui court seul</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9" w:sz="2" w:space="6"/>
      </w:pBdr>
      <w:tabs>
        <w:tab w:val="right" w:pos="9072"/>
      </w:tabs>
    </w:pPr>
    <w:r>
      <w:rPr>
        <w:rFonts w:ascii="JetBrains Mono" w:cs="JetBrains Mono" w:eastAsia="JetBrains Mono" w:hAnsi="JetBrains Mono"/>
        <w:color w:val="6B7690"/>
        <w:sz w:val="15"/>
        <w:szCs w:val="15"/>
      </w:rPr>
      <w:t xml:space="preserve">© 2026 McGivrer</w:t>
    </w:r>
    <w:r>
      <w:rPr>
        <w:rFonts w:ascii="JetBrains Mono" w:cs="JetBrains Mono" w:eastAsia="JetBrains Mono" w:hAnsi="JetBrains Mono"/>
      </w:rPr>
      <w:t xml:space="preserve">	</w:t>
    </w:r>
    <w:r>
      <w:rPr>
        <w:rFonts w:ascii="JetBrains Mono" w:cs="JetBrains Mono" w:eastAsia="JetBrains Mono" w:hAnsi="JetBrains Mono"/>
        <w:color w:val="6B7690"/>
        <w:sz w:val="15"/>
        <w:szCs w:val="15"/>
      </w:rPr>
      <w:t xml:space="preserve">Page </w:t>
    </w:r>
    <w:r>
      <w:rPr>
        <w:rFonts w:ascii="JetBrains Mono" w:cs="JetBrains Mono" w:eastAsia="JetBrains Mono" w:hAnsi="JetBrains Mono"/>
        <w:color w:val="6B7690"/>
        <w:sz w:val="15"/>
        <w:szCs w:val="15"/>
      </w:rPr>
      <w:fldChar w:fldCharType="begin"/>
      <w:instrText xml:space="preserve">PAGE</w:instrText>
      <w:fldChar w:fldCharType="separate"/>
      <w:fldChar w:fldCharType="end"/>
    </w:r>
    <w:r>
      <w:rPr>
        <w:rFonts w:ascii="JetBrains Mono" w:cs="JetBrains Mono" w:eastAsia="JetBrains Mono" w:hAnsi="JetBrains Mono"/>
        <w:color w:val="6B7690"/>
        <w:sz w:val="15"/>
        <w:szCs w:val="15"/>
      </w:rPr>
      <w:t xml:space="preserve"> / </w:t>
    </w:r>
    <w:r>
      <w:rPr>
        <w:rFonts w:ascii="JetBrains Mono" w:cs="JetBrains Mono" w:eastAsia="JetBrains Mono" w:hAnsi="JetBrains Mono"/>
        <w:color w:val="6B76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2" w:space="6"/>
      </w:pBdr>
    </w:pPr>
    <w:r>
      <w:rPr>
        <w:rFonts w:ascii="JetBrains Mono" w:cs="JetBrains Mono" w:eastAsia="JetBrains Mono" w:hAnsi="JetBrains Mono"/>
        <w:color w:val="6B7690"/>
        <w:spacing w:val="10"/>
        <w:sz w:val="15"/>
        <w:szCs w:val="15"/>
      </w:rPr>
      <w:t xml:space="preserve">SPACE TRAVEL &amp; TRANSPORT — SPÉCIFICATION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6536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cGivrerTitle">
    <w:name w:val="McGivrer Titre"/>
    <w:basedOn w:val="Normal"/>
    <w:next w:val="Normal"/>
    <w:qFormat/>
    <w:pPr>
      <w:spacing w:after="200"/>
      <w:outlineLvl w:val="0"/>
    </w:pPr>
    <w:rPr>
      <w:rFonts w:ascii="JetBrains Mono" w:cs="JetBrains Mono" w:eastAsia="JetBrains Mono" w:hAnsi="JetBrains Mono"/>
      <w:b/>
      <w:bCs/>
      <w:color w:val="121826"/>
      <w:sz w:val="56"/>
      <w:szCs w:val="56"/>
    </w:rPr>
  </w:style>
  <w:style w:type="paragraph" w:styleId="Heading1">
    <w:name w:val="Heading 1"/>
    <w:basedOn w:val="Normal"/>
    <w:next w:val="Normal"/>
    <w:qFormat/>
    <w:pPr>
      <w:pBdr>
        <w:bottom w:val="single" w:color="D8DEE9" w:sz="4" w:space="6"/>
      </w:pBdr>
      <w:spacing w:after="240" w:before="480"/>
    </w:pPr>
    <w:rPr>
      <w:rFonts w:ascii="JetBrains Mono" w:cs="JetBrains Mono" w:eastAsia="JetBrains Mono" w:hAnsi="JetBrains Mono"/>
      <w:b/>
      <w:bCs/>
      <w:color w:val="121826"/>
      <w:sz w:val="32"/>
      <w:szCs w:val="32"/>
    </w:rPr>
  </w:style>
  <w:style w:type="paragraph" w:styleId="Heading2">
    <w:name w:val="Heading 2"/>
    <w:basedOn w:val="Normal"/>
    <w:next w:val="Normal"/>
    <w:qFormat/>
    <w:pPr>
      <w:spacing w:after="160" w:before="360"/>
    </w:pPr>
    <w:rPr>
      <w:rFonts w:ascii="JetBrains Mono" w:cs="JetBrains Mono" w:eastAsia="JetBrains Mono" w:hAnsi="JetBrains Mono"/>
      <w:b/>
      <w:bCs/>
      <w:color w:val="121826"/>
      <w:sz w:val="24"/>
      <w:szCs w:val="24"/>
    </w:rPr>
  </w:style>
  <w:style w:type="paragraph" w:styleId="Heading3">
    <w:name w:val="Heading 3"/>
    <w:basedOn w:val="Normal"/>
    <w:next w:val="Normal"/>
    <w:qFormat/>
    <w:pPr>
      <w:spacing w:after="120" w:before="280"/>
    </w:pPr>
    <w:rPr>
      <w:rFonts w:ascii="JetBrains Mono" w:cs="JetBrains Mono" w:eastAsia="JetBrains Mono" w:hAnsi="JetBrains Mono"/>
      <w:b/>
      <w:bCs/>
      <w:color w:val="121826"/>
      <w:sz w:val="21"/>
      <w:szCs w:val="21"/>
    </w:rPr>
  </w:style>
  <w:style w:type="paragraph" w:styleId="McGivrerBody">
    <w:name w:val="McGivrer Corps"/>
    <w:basedOn w:val="Normal"/>
    <w:next w:val="McGivrerBody"/>
    <w:qFormat/>
    <w:pPr>
      <w:spacing w:after="200" w:line="340"/>
    </w:pPr>
    <w:rPr>
      <w:rFonts w:ascii="Inter" w:cs="Inter" w:eastAsia="Inter" w:hAnsi="Inter"/>
      <w:color w:val="46536B"/>
      <w:sz w:val="22"/>
      <w:szCs w:val="22"/>
    </w:rPr>
  </w:style>
  <w:style w:type="paragraph" w:styleId="McGivrerCaption">
    <w:name w:val="McGivrer Légende"/>
    <w:basedOn w:val="Normal"/>
    <w:next w:val="Normal"/>
    <w:qFormat/>
    <w:pPr>
      <w:spacing w:after="240" w:before="80"/>
      <w:jc w:val="center"/>
    </w:pPr>
    <w:rPr>
      <w:rFonts w:ascii="JetBrains Mono" w:cs="JetBrains Mono" w:eastAsia="JetBrains Mono" w:hAnsi="JetBrains Mono"/>
      <w:color w:val="6B7690"/>
      <w:sz w:val="16"/>
      <w:szCs w:val="16"/>
    </w:rPr>
  </w:style>
  <w:style w:type="paragraph" w:styleId="McGivrerEyebrow">
    <w:name w:val="McGivrer Eyebrow"/>
    <w:basedOn w:val="Normal"/>
    <w:next w:val="McGivrerBody"/>
    <w:qFormat/>
    <w:pPr>
      <w:spacing w:after="160"/>
    </w:pPr>
    <w:rPr>
      <w:rFonts w:ascii="JetBrains Mono" w:cs="JetBrains Mono" w:eastAsia="JetBrains Mono" w:hAnsi="JetBrains Mono"/>
      <w:color w:val="92400E"/>
      <w:spacing w:val="2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1953aa9f9e5275c690b929d0aab992967eb836.png"/><Relationship Id="rId10" Type="http://schemas.openxmlformats.org/officeDocument/2006/relationships/image" Target="media/3b09cf7ea0383e324344c8b36fc51ac9493f6fa2.png"/><Relationship Id="rId11" Type="http://schemas.openxmlformats.org/officeDocument/2006/relationships/image" Target="media/6892d1b0158a94a562688301b393bcdc08a2d337.png"/><Relationship Id="rId12" Type="http://schemas.openxmlformats.org/officeDocument/2006/relationships/image" Target="media/5064e5893f539b27c62dce79501d526dfb1aefce.png"/><Relationship Id="rId13" Type="http://schemas.openxmlformats.org/officeDocument/2006/relationships/image" Target="media/2fef88a78ed14d20628bf6babeac5e862b9c33c6.png"/><Relationship Id="rId14" Type="http://schemas.openxmlformats.org/officeDocument/2006/relationships/image" Target="media/24ef285e3c0cb0568d7076ab8f04e869eb4543c8.png"/><Relationship Id="rId15" Type="http://schemas.openxmlformats.org/officeDocument/2006/relationships/image" Target="media/a5094a38bec576b98673a896fa0c85efbeafdaf0.png"/><Relationship Id="rId16" Type="http://schemas.openxmlformats.org/officeDocument/2006/relationships/image" Target="media/d1a2a139703e87001210105589afb5998a586ef0.png"/><Relationship Id="rId17" Type="http://schemas.openxmlformats.org/officeDocument/2006/relationships/image" Target="media/f4a6ddd5d1852118cc88943fc349f6557ffa854b.png"/><Relationship Id="rId18" Type="http://schemas.openxmlformats.org/officeDocument/2006/relationships/image" Target="media/3e2a3d258c20c5bef72b9140146e7767a2dd242a.png"/><Relationship Id="rId19" Type="http://schemas.openxmlformats.org/officeDocument/2006/relationships/image" Target="media/29bb8268e3cedf1ad0d982da764971344518ca44.png"/><Relationship Id="rId20" Type="http://schemas.openxmlformats.org/officeDocument/2006/relationships/image" Target="media/9600df2979e0d2d5a8eeea9fcf68dea12d927c91.png"/><Relationship Id="rId21" Type="http://schemas.openxmlformats.org/officeDocument/2006/relationships/image" Target="media/5090037017898fb2e6a5a021af08e6436755edf8.png"/><Relationship Id="rId22" Type="http://schemas.openxmlformats.org/officeDocument/2006/relationships/image" Target="media/5293cfe3a690f49bf5c1c59f15f67ea2ead40362.png"/><Relationship Id="rId23" Type="http://schemas.openxmlformats.org/officeDocument/2006/relationships/image" Target="media/96f9e8a39cbf3b994578347541395d0d6526cc35.png"/><Relationship Id="rId24" Type="http://schemas.openxmlformats.org/officeDocument/2006/relationships/image" Target="media/04a873d9a5d2effc5cee3c481f3613733cd684ed.png"/><Relationship Id="rId25" Type="http://schemas.openxmlformats.org/officeDocument/2006/relationships/image" Target="media/74bce9d0c141440c18cfc9754ef89640dda13d9b.png"/><Relationship Id="rId26" Type="http://schemas.openxmlformats.org/officeDocument/2006/relationships/image" Target="media/f3dc2ca47453859588c45c7fdf5f7b59d2de89a8.png"/><Relationship Id="rId27" Type="http://schemas.openxmlformats.org/officeDocument/2006/relationships/image" Target="media/093ab8fb3dfd1bd07e1d1e9c5da19389d579c59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Travel &amp; Transport — Spécification v2.0</dc:title>
  <dc:creator>McGivrer</dc:creator>
  <cp:lastModifiedBy>Un-named</cp:lastModifiedBy>
  <cp:revision>1</cp:revision>
  <dcterms:created xsi:type="dcterms:W3CDTF">2026-09-13T21:40:00.396Z</dcterms:created>
  <dcterms:modified xsi:type="dcterms:W3CDTF">2026-09-13T21:40:00.396Z</dcterms:modified>
</cp:coreProperties>
</file>

<file path=docProps/custom.xml><?xml version="1.0" encoding="utf-8"?>
<Properties xmlns="http://schemas.openxmlformats.org/officeDocument/2006/custom-properties" xmlns:vt="http://schemas.openxmlformats.org/officeDocument/2006/docPropsVTypes"/>
</file>