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4378" w14:textId="77777777" w:rsidR="00D822CC" w:rsidRPr="00D822CC" w:rsidRDefault="004002C6" w:rsidP="00D822CC">
      <w:pPr>
        <w:spacing w:line="240" w:lineRule="auto"/>
        <w:jc w:val="right"/>
        <w:rPr>
          <w:rFonts w:cs="Arial"/>
          <w:b/>
          <w:sz w:val="24"/>
          <w:szCs w:val="24"/>
        </w:rPr>
      </w:pPr>
      <w:r>
        <w:rPr>
          <w:rFonts w:cs="Arial"/>
          <w:b/>
          <w:noProof/>
          <w:sz w:val="24"/>
          <w:szCs w:val="24"/>
        </w:rPr>
        <w:drawing>
          <wp:inline distT="0" distB="0" distL="0" distR="0" wp14:anchorId="179A5F92" wp14:editId="18511545">
            <wp:extent cx="1721485" cy="76137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yal Devon logo_black_Right Align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9956" cy="769544"/>
                    </a:xfrm>
                    <a:prstGeom prst="rect">
                      <a:avLst/>
                    </a:prstGeom>
                  </pic:spPr>
                </pic:pic>
              </a:graphicData>
            </a:graphic>
          </wp:inline>
        </w:drawing>
      </w:r>
    </w:p>
    <w:p w14:paraId="26A160F6" w14:textId="77777777" w:rsidR="00D822CC" w:rsidRDefault="00D822CC" w:rsidP="00D822CC">
      <w:pPr>
        <w:contextualSpacing/>
        <w:rPr>
          <w:rFonts w:cs="Arial"/>
          <w:b/>
          <w:sz w:val="32"/>
          <w:szCs w:val="24"/>
        </w:rPr>
      </w:pPr>
    </w:p>
    <w:tbl>
      <w:tblPr>
        <w:tblStyle w:val="TableGrid1"/>
        <w:tblpPr w:leftFromText="180" w:rightFromText="180" w:vertAnchor="page" w:horzAnchor="margin" w:tblpY="3151"/>
        <w:tblW w:w="0" w:type="auto"/>
        <w:tblLook w:val="04A0" w:firstRow="1" w:lastRow="0" w:firstColumn="1" w:lastColumn="0" w:noHBand="0" w:noVBand="1"/>
      </w:tblPr>
      <w:tblGrid>
        <w:gridCol w:w="9016"/>
      </w:tblGrid>
      <w:tr w:rsidR="00D822CC" w:rsidRPr="00D822CC" w14:paraId="5697FC0F" w14:textId="77777777" w:rsidTr="004002C6">
        <w:tc>
          <w:tcPr>
            <w:tcW w:w="9242" w:type="dxa"/>
            <w:shd w:val="clear" w:color="auto" w:fill="D9D9D9" w:themeFill="background1" w:themeFillShade="D9"/>
            <w:tcMar>
              <w:top w:w="113" w:type="dxa"/>
              <w:bottom w:w="113" w:type="dxa"/>
            </w:tcMar>
            <w:vAlign w:val="center"/>
          </w:tcPr>
          <w:p w14:paraId="18117557" w14:textId="77777777" w:rsidR="00D822CC" w:rsidRPr="00D822CC" w:rsidRDefault="00D822CC" w:rsidP="004002C6">
            <w:pPr>
              <w:jc w:val="center"/>
              <w:rPr>
                <w:rFonts w:cs="Arial"/>
                <w:sz w:val="40"/>
              </w:rPr>
            </w:pPr>
            <w:r w:rsidRPr="00D822CC">
              <w:rPr>
                <w:rFonts w:cs="Arial"/>
                <w:sz w:val="40"/>
              </w:rPr>
              <w:t>Clinical Guideline for:</w:t>
            </w:r>
          </w:p>
          <w:p w14:paraId="70CF5861" w14:textId="77777777" w:rsidR="00642A07" w:rsidRPr="00F943AA" w:rsidRDefault="00A73B8E" w:rsidP="00642A07">
            <w:pPr>
              <w:spacing w:after="80"/>
              <w:jc w:val="center"/>
              <w:rPr>
                <w:rFonts w:cs="Arial"/>
                <w:sz w:val="40"/>
              </w:rPr>
            </w:pPr>
            <w:r>
              <w:rPr>
                <w:rFonts w:cs="Arial"/>
                <w:sz w:val="40"/>
              </w:rPr>
              <w:t>Outpatient Management of</w:t>
            </w:r>
          </w:p>
          <w:p w14:paraId="5D7E6FE8" w14:textId="77777777" w:rsidR="00D822CC" w:rsidRPr="00D822CC" w:rsidRDefault="00A73B8E" w:rsidP="00642A07">
            <w:pPr>
              <w:jc w:val="center"/>
              <w:rPr>
                <w:rFonts w:cs="Arial"/>
                <w:b/>
                <w:sz w:val="40"/>
              </w:rPr>
            </w:pPr>
            <w:r>
              <w:rPr>
                <w:rFonts w:cs="Arial"/>
                <w:b/>
                <w:sz w:val="40"/>
                <w:szCs w:val="40"/>
              </w:rPr>
              <w:t>Type 1 Diabetes in Adults</w:t>
            </w:r>
          </w:p>
        </w:tc>
      </w:tr>
    </w:tbl>
    <w:p w14:paraId="1FADB10E" w14:textId="77777777" w:rsidR="00D822CC" w:rsidRDefault="00D822CC" w:rsidP="00D822CC">
      <w:pPr>
        <w:contextualSpacing/>
        <w:rPr>
          <w:rFonts w:cs="Arial"/>
          <w:b/>
          <w:sz w:val="32"/>
          <w:szCs w:val="24"/>
        </w:rPr>
      </w:pPr>
    </w:p>
    <w:tbl>
      <w:tblPr>
        <w:tblStyle w:val="TableGrid1"/>
        <w:tblW w:w="0" w:type="auto"/>
        <w:tblBorders>
          <w:insideH w:val="dotted" w:sz="4" w:space="0" w:color="auto"/>
          <w:insideV w:val="dotted" w:sz="4" w:space="0" w:color="auto"/>
        </w:tblBorders>
        <w:tblLook w:val="04A0" w:firstRow="1" w:lastRow="0" w:firstColumn="1" w:lastColumn="0" w:noHBand="0" w:noVBand="1"/>
      </w:tblPr>
      <w:tblGrid>
        <w:gridCol w:w="4504"/>
        <w:gridCol w:w="4512"/>
      </w:tblGrid>
      <w:tr w:rsidR="00642A07" w:rsidRPr="00642A07" w14:paraId="577E75E1" w14:textId="77777777" w:rsidTr="00AF0679">
        <w:trPr>
          <w:trHeight w:val="470"/>
        </w:trPr>
        <w:tc>
          <w:tcPr>
            <w:tcW w:w="4621" w:type="dxa"/>
            <w:shd w:val="clear" w:color="auto" w:fill="FFFFFF" w:themeFill="background1"/>
            <w:vAlign w:val="center"/>
          </w:tcPr>
          <w:p w14:paraId="656E2540" w14:textId="77777777" w:rsidR="00B27E7B" w:rsidRPr="00642A07" w:rsidRDefault="00B27E7B" w:rsidP="00AF0679">
            <w:pPr>
              <w:contextualSpacing/>
              <w:rPr>
                <w:rFonts w:eastAsia="Times New Roman" w:cs="Arial"/>
                <w:b/>
                <w:color w:val="auto"/>
                <w:sz w:val="24"/>
                <w:szCs w:val="24"/>
              </w:rPr>
            </w:pPr>
            <w:r w:rsidRPr="00642A07">
              <w:rPr>
                <w:rFonts w:eastAsia="Times New Roman" w:cs="Arial"/>
                <w:b/>
                <w:color w:val="auto"/>
                <w:sz w:val="24"/>
                <w:szCs w:val="24"/>
              </w:rPr>
              <w:t>Author of Clinical Guideline</w:t>
            </w:r>
          </w:p>
        </w:tc>
        <w:tc>
          <w:tcPr>
            <w:tcW w:w="4621" w:type="dxa"/>
            <w:shd w:val="clear" w:color="auto" w:fill="FFFFFF" w:themeFill="background1"/>
            <w:vAlign w:val="center"/>
          </w:tcPr>
          <w:p w14:paraId="4D97E6CF" w14:textId="6D5A403E" w:rsidR="00B27E7B" w:rsidRPr="00665D10" w:rsidRDefault="00665D10" w:rsidP="00AF0679">
            <w:pPr>
              <w:keepNext/>
              <w:contextualSpacing/>
              <w:outlineLvl w:val="6"/>
              <w:rPr>
                <w:rFonts w:eastAsia="Times New Roman" w:cs="Arial"/>
                <w:bCs/>
                <w:iCs/>
                <w:color w:val="auto"/>
                <w:sz w:val="24"/>
                <w:szCs w:val="24"/>
              </w:rPr>
            </w:pPr>
            <w:r w:rsidRPr="00665D10">
              <w:rPr>
                <w:rFonts w:eastAsia="Times New Roman" w:cs="Arial"/>
                <w:bCs/>
                <w:iCs/>
                <w:color w:val="auto"/>
                <w:sz w:val="24"/>
                <w:szCs w:val="24"/>
              </w:rPr>
              <w:t>Roderick Warren</w:t>
            </w:r>
          </w:p>
        </w:tc>
      </w:tr>
      <w:tr w:rsidR="00642A07" w:rsidRPr="00642A07" w14:paraId="2D4024B9" w14:textId="77777777" w:rsidTr="00AF0679">
        <w:trPr>
          <w:trHeight w:val="690"/>
        </w:trPr>
        <w:tc>
          <w:tcPr>
            <w:tcW w:w="4621" w:type="dxa"/>
            <w:shd w:val="clear" w:color="auto" w:fill="FFFFFF" w:themeFill="background1"/>
            <w:vAlign w:val="center"/>
          </w:tcPr>
          <w:p w14:paraId="297D1B0C"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Division/ Department responsible for Clinical Guideline</w:t>
            </w:r>
          </w:p>
        </w:tc>
        <w:tc>
          <w:tcPr>
            <w:tcW w:w="4621" w:type="dxa"/>
            <w:shd w:val="clear" w:color="auto" w:fill="FFFFFF" w:themeFill="background1"/>
            <w:vAlign w:val="center"/>
          </w:tcPr>
          <w:p w14:paraId="3F835AD3" w14:textId="77777777" w:rsidR="00B27E7B" w:rsidRPr="00665D10" w:rsidRDefault="002D2336" w:rsidP="00AF0679">
            <w:pPr>
              <w:rPr>
                <w:rFonts w:eastAsia="Times New Roman" w:cs="Arial"/>
                <w:bCs/>
                <w:iCs/>
                <w:color w:val="auto"/>
                <w:sz w:val="24"/>
                <w:szCs w:val="24"/>
              </w:rPr>
            </w:pPr>
            <w:r w:rsidRPr="00665D10">
              <w:rPr>
                <w:rFonts w:eastAsia="Times New Roman" w:cs="Arial"/>
                <w:bCs/>
                <w:iCs/>
                <w:color w:val="auto"/>
                <w:sz w:val="24"/>
                <w:szCs w:val="24"/>
              </w:rPr>
              <w:t>Medicine Care Group/Diabetes and Endocrine</w:t>
            </w:r>
          </w:p>
        </w:tc>
      </w:tr>
      <w:tr w:rsidR="00642A07" w:rsidRPr="00642A07" w14:paraId="49866073" w14:textId="77777777" w:rsidTr="00AF0679">
        <w:trPr>
          <w:trHeight w:val="416"/>
        </w:trPr>
        <w:tc>
          <w:tcPr>
            <w:tcW w:w="4621" w:type="dxa"/>
            <w:shd w:val="clear" w:color="auto" w:fill="FFFFFF" w:themeFill="background1"/>
            <w:vAlign w:val="center"/>
          </w:tcPr>
          <w:p w14:paraId="10CD9F68"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Contact details</w:t>
            </w:r>
          </w:p>
        </w:tc>
        <w:tc>
          <w:tcPr>
            <w:tcW w:w="4621" w:type="dxa"/>
            <w:shd w:val="clear" w:color="auto" w:fill="FFFFFF" w:themeFill="background1"/>
            <w:vAlign w:val="center"/>
          </w:tcPr>
          <w:p w14:paraId="3B691639" w14:textId="77777777" w:rsidR="00B27E7B" w:rsidRPr="00665D10" w:rsidRDefault="00B27E7B" w:rsidP="00AF0679">
            <w:pPr>
              <w:rPr>
                <w:rFonts w:eastAsia="Times New Roman" w:cs="Arial"/>
                <w:bCs/>
                <w:iCs/>
                <w:color w:val="auto"/>
                <w:sz w:val="24"/>
                <w:szCs w:val="24"/>
              </w:rPr>
            </w:pPr>
          </w:p>
        </w:tc>
      </w:tr>
      <w:tr w:rsidR="00642A07" w:rsidRPr="00642A07" w14:paraId="2FD5C2A9" w14:textId="77777777" w:rsidTr="00AF0679">
        <w:trPr>
          <w:trHeight w:val="416"/>
        </w:trPr>
        <w:tc>
          <w:tcPr>
            <w:tcW w:w="4621" w:type="dxa"/>
            <w:shd w:val="clear" w:color="auto" w:fill="FFFFFF" w:themeFill="background1"/>
            <w:vAlign w:val="center"/>
          </w:tcPr>
          <w:p w14:paraId="432EEA27"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Version number</w:t>
            </w:r>
          </w:p>
        </w:tc>
        <w:tc>
          <w:tcPr>
            <w:tcW w:w="4621" w:type="dxa"/>
            <w:shd w:val="clear" w:color="auto" w:fill="FFFFFF" w:themeFill="background1"/>
            <w:vAlign w:val="center"/>
          </w:tcPr>
          <w:p w14:paraId="79D9B3DB" w14:textId="77777777" w:rsidR="00B27E7B" w:rsidRPr="00665D10" w:rsidRDefault="00A73B8E" w:rsidP="00AF0679">
            <w:pPr>
              <w:rPr>
                <w:rFonts w:eastAsia="Times New Roman" w:cs="Arial"/>
                <w:bCs/>
                <w:iCs/>
                <w:color w:val="auto"/>
                <w:sz w:val="24"/>
                <w:szCs w:val="24"/>
              </w:rPr>
            </w:pPr>
            <w:r w:rsidRPr="00665D10">
              <w:rPr>
                <w:rFonts w:eastAsia="Times New Roman" w:cs="Arial"/>
                <w:bCs/>
                <w:iCs/>
                <w:color w:val="auto"/>
                <w:sz w:val="24"/>
                <w:szCs w:val="24"/>
              </w:rPr>
              <w:t>1.0</w:t>
            </w:r>
          </w:p>
        </w:tc>
      </w:tr>
      <w:tr w:rsidR="00642A07" w:rsidRPr="00642A07" w14:paraId="567B6397" w14:textId="77777777" w:rsidTr="00AF0679">
        <w:trPr>
          <w:trHeight w:val="416"/>
        </w:trPr>
        <w:tc>
          <w:tcPr>
            <w:tcW w:w="4621" w:type="dxa"/>
            <w:shd w:val="clear" w:color="auto" w:fill="FFFFFF" w:themeFill="background1"/>
            <w:vAlign w:val="center"/>
          </w:tcPr>
          <w:p w14:paraId="369988AA"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Replaces version number</w:t>
            </w:r>
          </w:p>
        </w:tc>
        <w:tc>
          <w:tcPr>
            <w:tcW w:w="4621" w:type="dxa"/>
            <w:shd w:val="clear" w:color="auto" w:fill="FFFFFF" w:themeFill="background1"/>
            <w:vAlign w:val="center"/>
          </w:tcPr>
          <w:p w14:paraId="3B1CAF3C" w14:textId="77777777" w:rsidR="00B27E7B" w:rsidRPr="00665D10" w:rsidRDefault="00B27E7B" w:rsidP="00AF0679">
            <w:pPr>
              <w:rPr>
                <w:rFonts w:eastAsia="Times New Roman" w:cs="Arial"/>
                <w:bCs/>
                <w:iCs/>
                <w:color w:val="auto"/>
                <w:sz w:val="24"/>
                <w:szCs w:val="24"/>
              </w:rPr>
            </w:pPr>
          </w:p>
        </w:tc>
      </w:tr>
      <w:tr w:rsidR="00642A07" w:rsidRPr="00642A07" w14:paraId="443935B9" w14:textId="77777777" w:rsidTr="00AF0679">
        <w:trPr>
          <w:trHeight w:val="422"/>
        </w:trPr>
        <w:tc>
          <w:tcPr>
            <w:tcW w:w="4621" w:type="dxa"/>
            <w:shd w:val="clear" w:color="auto" w:fill="FFFFFF" w:themeFill="background1"/>
            <w:vAlign w:val="center"/>
          </w:tcPr>
          <w:p w14:paraId="56A88D0B"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Date written</w:t>
            </w:r>
          </w:p>
        </w:tc>
        <w:tc>
          <w:tcPr>
            <w:tcW w:w="4621" w:type="dxa"/>
            <w:shd w:val="clear" w:color="auto" w:fill="FFFFFF" w:themeFill="background1"/>
            <w:vAlign w:val="center"/>
          </w:tcPr>
          <w:p w14:paraId="1B37BC22" w14:textId="77777777" w:rsidR="00B27E7B" w:rsidRPr="00665D10" w:rsidRDefault="00B27E7B" w:rsidP="00AF0679">
            <w:pPr>
              <w:rPr>
                <w:rFonts w:eastAsia="Times New Roman" w:cs="Arial"/>
                <w:bCs/>
                <w:iCs/>
                <w:color w:val="auto"/>
                <w:sz w:val="24"/>
                <w:szCs w:val="24"/>
              </w:rPr>
            </w:pPr>
          </w:p>
        </w:tc>
      </w:tr>
      <w:tr w:rsidR="00642A07" w:rsidRPr="00642A07" w14:paraId="7D9553A4" w14:textId="77777777" w:rsidTr="00AF0679">
        <w:trPr>
          <w:trHeight w:val="415"/>
        </w:trPr>
        <w:tc>
          <w:tcPr>
            <w:tcW w:w="4621" w:type="dxa"/>
            <w:shd w:val="clear" w:color="auto" w:fill="FFFFFF" w:themeFill="background1"/>
            <w:vAlign w:val="center"/>
          </w:tcPr>
          <w:p w14:paraId="61CEDE16"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Consultation undertaken with:</w:t>
            </w:r>
          </w:p>
        </w:tc>
        <w:tc>
          <w:tcPr>
            <w:tcW w:w="4621" w:type="dxa"/>
            <w:shd w:val="clear" w:color="auto" w:fill="FFFFFF" w:themeFill="background1"/>
            <w:vAlign w:val="center"/>
          </w:tcPr>
          <w:p w14:paraId="582AD0B3" w14:textId="77777777" w:rsidR="00B27E7B" w:rsidRPr="00665D10" w:rsidRDefault="00B27E7B" w:rsidP="00AF0679">
            <w:pPr>
              <w:rPr>
                <w:rFonts w:eastAsia="Times New Roman" w:cs="Arial"/>
                <w:bCs/>
                <w:iCs/>
                <w:color w:val="auto"/>
                <w:sz w:val="24"/>
                <w:szCs w:val="24"/>
              </w:rPr>
            </w:pPr>
          </w:p>
        </w:tc>
      </w:tr>
      <w:tr w:rsidR="00642A07" w:rsidRPr="00642A07" w14:paraId="5F43D951" w14:textId="77777777" w:rsidTr="00AF0679">
        <w:trPr>
          <w:trHeight w:val="415"/>
        </w:trPr>
        <w:tc>
          <w:tcPr>
            <w:tcW w:w="4621" w:type="dxa"/>
            <w:shd w:val="clear" w:color="auto" w:fill="FFFFFF" w:themeFill="background1"/>
            <w:vAlign w:val="center"/>
          </w:tcPr>
          <w:p w14:paraId="64B6BB01"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Approving body and date approved</w:t>
            </w:r>
          </w:p>
        </w:tc>
        <w:tc>
          <w:tcPr>
            <w:tcW w:w="4621" w:type="dxa"/>
            <w:shd w:val="clear" w:color="auto" w:fill="FFFFFF" w:themeFill="background1"/>
            <w:vAlign w:val="center"/>
          </w:tcPr>
          <w:p w14:paraId="5130FC17" w14:textId="77777777" w:rsidR="00B27E7B" w:rsidRPr="00665D10" w:rsidRDefault="00B27E7B" w:rsidP="00AF0679">
            <w:pPr>
              <w:rPr>
                <w:rFonts w:eastAsia="Times New Roman" w:cs="Arial"/>
                <w:bCs/>
                <w:iCs/>
                <w:color w:val="auto"/>
                <w:sz w:val="24"/>
                <w:szCs w:val="24"/>
              </w:rPr>
            </w:pPr>
          </w:p>
        </w:tc>
      </w:tr>
      <w:tr w:rsidR="00642A07" w:rsidRPr="00642A07" w14:paraId="6E16379E" w14:textId="77777777" w:rsidTr="00AF0679">
        <w:trPr>
          <w:trHeight w:val="421"/>
        </w:trPr>
        <w:tc>
          <w:tcPr>
            <w:tcW w:w="4621" w:type="dxa"/>
            <w:shd w:val="clear" w:color="auto" w:fill="FFFFFF" w:themeFill="background1"/>
            <w:vAlign w:val="center"/>
          </w:tcPr>
          <w:p w14:paraId="48F4E5E5"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Review date</w:t>
            </w:r>
          </w:p>
        </w:tc>
        <w:tc>
          <w:tcPr>
            <w:tcW w:w="4621" w:type="dxa"/>
            <w:shd w:val="clear" w:color="auto" w:fill="FFFFFF" w:themeFill="background1"/>
            <w:vAlign w:val="center"/>
          </w:tcPr>
          <w:p w14:paraId="76246A7D" w14:textId="77777777" w:rsidR="00B27E7B" w:rsidRPr="00665D10" w:rsidRDefault="00B27E7B" w:rsidP="00AF0679">
            <w:pPr>
              <w:rPr>
                <w:rFonts w:eastAsia="Times New Roman" w:cs="Arial"/>
                <w:bCs/>
                <w:iCs/>
                <w:color w:val="auto"/>
                <w:sz w:val="24"/>
                <w:szCs w:val="24"/>
              </w:rPr>
            </w:pPr>
          </w:p>
        </w:tc>
      </w:tr>
      <w:tr w:rsidR="00642A07" w:rsidRPr="00642A07" w14:paraId="67965134" w14:textId="77777777" w:rsidTr="00AF0679">
        <w:trPr>
          <w:trHeight w:val="412"/>
        </w:trPr>
        <w:tc>
          <w:tcPr>
            <w:tcW w:w="4621" w:type="dxa"/>
            <w:shd w:val="clear" w:color="auto" w:fill="FFFFFF" w:themeFill="background1"/>
            <w:vAlign w:val="center"/>
          </w:tcPr>
          <w:p w14:paraId="65608C20"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Expiry date</w:t>
            </w:r>
          </w:p>
        </w:tc>
        <w:tc>
          <w:tcPr>
            <w:tcW w:w="4621" w:type="dxa"/>
            <w:shd w:val="clear" w:color="auto" w:fill="FFFFFF" w:themeFill="background1"/>
            <w:vAlign w:val="center"/>
          </w:tcPr>
          <w:p w14:paraId="43EC9ED6" w14:textId="77777777" w:rsidR="00B27E7B" w:rsidRPr="00665D10" w:rsidRDefault="00B27E7B" w:rsidP="00AF0679">
            <w:pPr>
              <w:rPr>
                <w:rFonts w:eastAsia="Times New Roman" w:cs="Arial"/>
                <w:bCs/>
                <w:iCs/>
                <w:color w:val="auto"/>
                <w:sz w:val="24"/>
                <w:szCs w:val="24"/>
              </w:rPr>
            </w:pPr>
          </w:p>
        </w:tc>
      </w:tr>
      <w:tr w:rsidR="00642A07" w:rsidRPr="00642A07" w14:paraId="752AAA7E" w14:textId="77777777" w:rsidTr="00AF0679">
        <w:trPr>
          <w:trHeight w:val="419"/>
        </w:trPr>
        <w:tc>
          <w:tcPr>
            <w:tcW w:w="4621" w:type="dxa"/>
            <w:shd w:val="clear" w:color="auto" w:fill="FFFFFF" w:themeFill="background1"/>
            <w:vAlign w:val="center"/>
          </w:tcPr>
          <w:p w14:paraId="0CB63373" w14:textId="77777777" w:rsidR="00B27E7B" w:rsidRPr="00642A07" w:rsidRDefault="00B27E7B" w:rsidP="00AF0679">
            <w:pPr>
              <w:rPr>
                <w:rFonts w:eastAsia="Times New Roman" w:cs="Arial"/>
                <w:b/>
                <w:color w:val="auto"/>
                <w:sz w:val="24"/>
                <w:szCs w:val="24"/>
              </w:rPr>
            </w:pPr>
            <w:r w:rsidRPr="00642A07">
              <w:rPr>
                <w:rFonts w:eastAsia="Times New Roman" w:cs="Arial"/>
                <w:b/>
                <w:color w:val="auto"/>
                <w:sz w:val="24"/>
                <w:szCs w:val="24"/>
              </w:rPr>
              <w:t>Date document becomes live</w:t>
            </w:r>
          </w:p>
        </w:tc>
        <w:tc>
          <w:tcPr>
            <w:tcW w:w="4621" w:type="dxa"/>
            <w:shd w:val="clear" w:color="auto" w:fill="FFFFFF" w:themeFill="background1"/>
            <w:vAlign w:val="center"/>
          </w:tcPr>
          <w:p w14:paraId="44E08A69" w14:textId="77777777" w:rsidR="00B27E7B" w:rsidRPr="00665D10" w:rsidRDefault="00B27E7B" w:rsidP="00AF0679">
            <w:pPr>
              <w:rPr>
                <w:rFonts w:eastAsia="Times New Roman" w:cs="Arial"/>
                <w:bCs/>
                <w:iCs/>
                <w:color w:val="auto"/>
                <w:sz w:val="24"/>
                <w:szCs w:val="24"/>
              </w:rPr>
            </w:pPr>
            <w:r w:rsidRPr="00665D10">
              <w:rPr>
                <w:rFonts w:eastAsia="Times New Roman" w:cs="Arial"/>
                <w:bCs/>
                <w:iCs/>
                <w:color w:val="auto"/>
                <w:sz w:val="24"/>
                <w:szCs w:val="24"/>
              </w:rPr>
              <w:t xml:space="preserve">Date document is published on Hub </w:t>
            </w:r>
          </w:p>
        </w:tc>
      </w:tr>
    </w:tbl>
    <w:p w14:paraId="00DBA780" w14:textId="77777777" w:rsidR="00B27E7B" w:rsidRDefault="00B27E7B" w:rsidP="00D822CC">
      <w:pPr>
        <w:contextualSpacing/>
        <w:rPr>
          <w:rFonts w:cs="Arial"/>
          <w:b/>
          <w:sz w:val="32"/>
          <w:szCs w:val="24"/>
        </w:rPr>
      </w:pPr>
    </w:p>
    <w:p w14:paraId="05B59991" w14:textId="77777777" w:rsidR="00D822CC" w:rsidRPr="00B27E7B" w:rsidRDefault="00D822CC" w:rsidP="00D822CC">
      <w:pPr>
        <w:contextualSpacing/>
        <w:rPr>
          <w:rFonts w:cs="Arial"/>
          <w:b/>
          <w:sz w:val="24"/>
          <w:szCs w:val="24"/>
        </w:rPr>
      </w:pPr>
      <w:r w:rsidRPr="00B27E7B">
        <w:rPr>
          <w:rFonts w:cs="Arial"/>
          <w:b/>
          <w:sz w:val="24"/>
          <w:szCs w:val="24"/>
        </w:rPr>
        <w:t>SUMMARY</w:t>
      </w:r>
    </w:p>
    <w:tbl>
      <w:tblPr>
        <w:tblStyle w:val="TableGrid1"/>
        <w:tblW w:w="0" w:type="auto"/>
        <w:tblLook w:val="04A0" w:firstRow="1" w:lastRow="0" w:firstColumn="1" w:lastColumn="0" w:noHBand="0" w:noVBand="1"/>
      </w:tblPr>
      <w:tblGrid>
        <w:gridCol w:w="9016"/>
      </w:tblGrid>
      <w:tr w:rsidR="00D822CC" w:rsidRPr="00D822CC" w14:paraId="065DA70F" w14:textId="77777777" w:rsidTr="00AF0679">
        <w:tc>
          <w:tcPr>
            <w:tcW w:w="9242" w:type="dxa"/>
          </w:tcPr>
          <w:p w14:paraId="22D10EC5" w14:textId="77777777" w:rsidR="00B37430" w:rsidRDefault="00B37430" w:rsidP="00B37430">
            <w:pPr>
              <w:rPr>
                <w:rFonts w:cs="Arial"/>
                <w:color w:val="auto"/>
                <w:sz w:val="24"/>
                <w:szCs w:val="24"/>
              </w:rPr>
            </w:pPr>
            <w:r w:rsidRPr="00B37430">
              <w:rPr>
                <w:rFonts w:cs="Arial"/>
                <w:color w:val="auto"/>
                <w:sz w:val="24"/>
                <w:szCs w:val="24"/>
              </w:rPr>
              <w:t>These guidelines are written to aid the care of patients, and to reduce variation in practice in the management of adults with type 1 diabetes.  They reflect current practice guided by NICE, ABCD and our clinical team.</w:t>
            </w:r>
          </w:p>
          <w:p w14:paraId="4930584A" w14:textId="77777777" w:rsidR="00B37430" w:rsidRPr="00B37430" w:rsidRDefault="00B37430" w:rsidP="00B37430">
            <w:pPr>
              <w:rPr>
                <w:rFonts w:cs="Arial"/>
                <w:color w:val="auto"/>
                <w:sz w:val="24"/>
                <w:szCs w:val="24"/>
              </w:rPr>
            </w:pPr>
          </w:p>
          <w:p w14:paraId="5EB7FCB0" w14:textId="77777777" w:rsidR="00B37430" w:rsidRPr="00B37430" w:rsidRDefault="00B37430" w:rsidP="00B37430">
            <w:pPr>
              <w:rPr>
                <w:rFonts w:cs="Arial"/>
                <w:color w:val="auto"/>
                <w:sz w:val="24"/>
                <w:szCs w:val="24"/>
              </w:rPr>
            </w:pPr>
            <w:r w:rsidRPr="00B37430">
              <w:rPr>
                <w:rFonts w:cs="Arial"/>
                <w:color w:val="auto"/>
                <w:sz w:val="24"/>
                <w:szCs w:val="24"/>
              </w:rPr>
              <w:t>Specialists who see patients with type 1 diabetes should regularly undertake both internal and external CPD and actively participate in peer review.</w:t>
            </w:r>
          </w:p>
          <w:p w14:paraId="5365E060" w14:textId="77777777" w:rsidR="00D822CC" w:rsidRPr="00D822CC" w:rsidRDefault="00D822CC" w:rsidP="00D822CC">
            <w:pPr>
              <w:rPr>
                <w:rFonts w:cs="Arial"/>
                <w:sz w:val="24"/>
                <w:szCs w:val="24"/>
              </w:rPr>
            </w:pPr>
          </w:p>
        </w:tc>
      </w:tr>
    </w:tbl>
    <w:p w14:paraId="51DE984E" w14:textId="77777777" w:rsidR="00D822CC" w:rsidRDefault="00D822CC" w:rsidP="00D822CC">
      <w:pPr>
        <w:contextualSpacing/>
        <w:rPr>
          <w:rFonts w:cs="Arial"/>
          <w:b/>
          <w:sz w:val="32"/>
          <w:szCs w:val="24"/>
        </w:rPr>
      </w:pPr>
    </w:p>
    <w:p w14:paraId="6385C878" w14:textId="77777777" w:rsidR="00B27E7B" w:rsidRDefault="00B27E7B" w:rsidP="00D822CC">
      <w:pPr>
        <w:contextualSpacing/>
        <w:rPr>
          <w:rFonts w:cs="Arial"/>
          <w:b/>
          <w:sz w:val="32"/>
          <w:szCs w:val="24"/>
        </w:rPr>
      </w:pPr>
    </w:p>
    <w:p w14:paraId="1E687F29" w14:textId="77777777" w:rsidR="00B27E7B" w:rsidRDefault="00B27E7B" w:rsidP="00D822CC">
      <w:pPr>
        <w:contextualSpacing/>
        <w:rPr>
          <w:rFonts w:cs="Arial"/>
          <w:b/>
          <w:sz w:val="32"/>
          <w:szCs w:val="24"/>
        </w:rPr>
      </w:pPr>
    </w:p>
    <w:p w14:paraId="29E2FA06" w14:textId="77777777" w:rsidR="00B27E7B" w:rsidRDefault="00B27E7B" w:rsidP="00D822CC">
      <w:pPr>
        <w:contextualSpacing/>
        <w:rPr>
          <w:rFonts w:cs="Arial"/>
          <w:b/>
          <w:sz w:val="32"/>
          <w:szCs w:val="24"/>
        </w:rPr>
      </w:pPr>
    </w:p>
    <w:p w14:paraId="039E7F84" w14:textId="77777777" w:rsidR="00B27E7B" w:rsidRPr="00D822CC" w:rsidRDefault="00B27E7B" w:rsidP="00D822CC">
      <w:pPr>
        <w:rPr>
          <w:rFonts w:cs="Arial"/>
        </w:rPr>
      </w:pPr>
    </w:p>
    <w:p w14:paraId="728E9B6E" w14:textId="77777777" w:rsidR="00D822CC" w:rsidRPr="00D822CC" w:rsidRDefault="00D822CC" w:rsidP="00D822CC">
      <w:pPr>
        <w:keepNext/>
        <w:keepLines/>
        <w:spacing w:before="140" w:line="240" w:lineRule="auto"/>
        <w:jc w:val="center"/>
        <w:rPr>
          <w:rFonts w:eastAsiaTheme="majorEastAsia" w:cs="Arial"/>
          <w:b/>
          <w:bCs/>
          <w:sz w:val="32"/>
          <w:szCs w:val="28"/>
          <w:lang w:val="en-US" w:eastAsia="ja-JP"/>
        </w:rPr>
      </w:pPr>
      <w:r w:rsidRPr="00D822CC">
        <w:rPr>
          <w:rFonts w:eastAsiaTheme="majorEastAsia" w:cs="Arial"/>
          <w:b/>
          <w:bCs/>
          <w:sz w:val="32"/>
          <w:szCs w:val="28"/>
          <w:lang w:val="en-US" w:eastAsia="ja-JP"/>
        </w:rPr>
        <w:lastRenderedPageBreak/>
        <w:t>CONTENTS</w:t>
      </w:r>
    </w:p>
    <w:p w14:paraId="63EDB8CE" w14:textId="77777777" w:rsidR="00D822CC" w:rsidRPr="00D822CC" w:rsidRDefault="00D822CC" w:rsidP="00D822CC">
      <w:pPr>
        <w:rPr>
          <w:lang w:val="en-US" w:eastAsia="ja-JP"/>
        </w:rPr>
      </w:pPr>
    </w:p>
    <w:p w14:paraId="31D79BC4" w14:textId="77777777" w:rsidR="00D822CC" w:rsidRDefault="00D822CC" w:rsidP="00D822CC">
      <w:pPr>
        <w:rPr>
          <w:rFonts w:cs="Arial"/>
          <w:b/>
          <w:bCs/>
          <w:sz w:val="24"/>
          <w:szCs w:val="24"/>
        </w:rPr>
      </w:pPr>
    </w:p>
    <w:p w14:paraId="377F7B61" w14:textId="77777777" w:rsidR="00AF0679" w:rsidRDefault="00B27E7B">
      <w:pPr>
        <w:pStyle w:val="TOC1"/>
        <w:rPr>
          <w:rFonts w:asciiTheme="minorHAnsi" w:eastAsiaTheme="minorEastAsia" w:hAnsiTheme="minorHAnsi"/>
          <w:b w:val="0"/>
          <w:color w:val="auto"/>
          <w:lang w:eastAsia="en-GB"/>
        </w:rPr>
      </w:pPr>
      <w:r>
        <w:rPr>
          <w:rFonts w:cs="Arial"/>
          <w:sz w:val="24"/>
          <w:lang w:val="en-US" w:eastAsia="ja-JP"/>
        </w:rPr>
        <w:fldChar w:fldCharType="begin"/>
      </w:r>
      <w:r>
        <w:rPr>
          <w:rFonts w:cs="Arial"/>
          <w:sz w:val="24"/>
          <w:lang w:val="en-US" w:eastAsia="ja-JP"/>
        </w:rPr>
        <w:instrText xml:space="preserve"> TOC \o "1-3" \h \z \u </w:instrText>
      </w:r>
      <w:r>
        <w:rPr>
          <w:rFonts w:cs="Arial"/>
          <w:sz w:val="24"/>
          <w:lang w:val="en-US" w:eastAsia="ja-JP"/>
        </w:rPr>
        <w:fldChar w:fldCharType="separate"/>
      </w:r>
      <w:hyperlink w:anchor="_Toc223003769" w:history="1">
        <w:r w:rsidR="00AF0679" w:rsidRPr="0061316E">
          <w:rPr>
            <w:rStyle w:val="Hyperlink"/>
            <w:rFonts w:eastAsiaTheme="majorEastAsia"/>
          </w:rPr>
          <w:t>1.</w:t>
        </w:r>
        <w:r w:rsidR="00AF0679">
          <w:rPr>
            <w:rFonts w:asciiTheme="minorHAnsi" w:eastAsiaTheme="minorEastAsia" w:hAnsiTheme="minorHAnsi"/>
            <w:b w:val="0"/>
            <w:color w:val="auto"/>
            <w:lang w:eastAsia="en-GB"/>
          </w:rPr>
          <w:tab/>
        </w:r>
        <w:r w:rsidR="00AF0679" w:rsidRPr="0061316E">
          <w:rPr>
            <w:rStyle w:val="Hyperlink"/>
            <w:rFonts w:eastAsiaTheme="majorEastAsia"/>
          </w:rPr>
          <w:t>INTRODUCTION</w:t>
        </w:r>
        <w:r w:rsidR="00AF0679">
          <w:rPr>
            <w:webHidden/>
          </w:rPr>
          <w:tab/>
        </w:r>
        <w:r w:rsidR="00AF0679">
          <w:rPr>
            <w:webHidden/>
          </w:rPr>
          <w:fldChar w:fldCharType="begin"/>
        </w:r>
        <w:r w:rsidR="00AF0679">
          <w:rPr>
            <w:webHidden/>
          </w:rPr>
          <w:instrText xml:space="preserve"> PAGEREF _Toc223003769 \h </w:instrText>
        </w:r>
        <w:r w:rsidR="00AF0679">
          <w:rPr>
            <w:webHidden/>
          </w:rPr>
        </w:r>
        <w:r w:rsidR="00AF0679">
          <w:rPr>
            <w:webHidden/>
          </w:rPr>
          <w:fldChar w:fldCharType="separate"/>
        </w:r>
        <w:r w:rsidR="00606043">
          <w:rPr>
            <w:webHidden/>
          </w:rPr>
          <w:t>3</w:t>
        </w:r>
        <w:r w:rsidR="00AF0679">
          <w:rPr>
            <w:webHidden/>
          </w:rPr>
          <w:fldChar w:fldCharType="end"/>
        </w:r>
      </w:hyperlink>
    </w:p>
    <w:p w14:paraId="30AD1586" w14:textId="77777777" w:rsidR="00AF0679" w:rsidRDefault="00AF0679">
      <w:pPr>
        <w:pStyle w:val="TOC1"/>
        <w:rPr>
          <w:rFonts w:asciiTheme="minorHAnsi" w:eastAsiaTheme="minorEastAsia" w:hAnsiTheme="minorHAnsi"/>
          <w:b w:val="0"/>
          <w:color w:val="auto"/>
          <w:lang w:eastAsia="en-GB"/>
        </w:rPr>
      </w:pPr>
      <w:hyperlink w:anchor="_Toc223003770" w:history="1">
        <w:r w:rsidRPr="0061316E">
          <w:rPr>
            <w:rStyle w:val="Hyperlink"/>
            <w:rFonts w:eastAsiaTheme="majorEastAsia"/>
          </w:rPr>
          <w:t>2.</w:t>
        </w:r>
        <w:r>
          <w:rPr>
            <w:rFonts w:asciiTheme="minorHAnsi" w:eastAsiaTheme="minorEastAsia" w:hAnsiTheme="minorHAnsi"/>
            <w:b w:val="0"/>
            <w:color w:val="auto"/>
            <w:lang w:eastAsia="en-GB"/>
          </w:rPr>
          <w:tab/>
        </w:r>
        <w:r w:rsidRPr="0061316E">
          <w:rPr>
            <w:rStyle w:val="Hyperlink"/>
            <w:rFonts w:eastAsiaTheme="majorEastAsia"/>
          </w:rPr>
          <w:t>NEW DIAGNOSIS OF SUSPECTED TYPE 1 DIABETES – INTIAL MANAGEMENT</w:t>
        </w:r>
        <w:r>
          <w:rPr>
            <w:webHidden/>
          </w:rPr>
          <w:tab/>
        </w:r>
        <w:r>
          <w:rPr>
            <w:webHidden/>
          </w:rPr>
          <w:fldChar w:fldCharType="begin"/>
        </w:r>
        <w:r>
          <w:rPr>
            <w:webHidden/>
          </w:rPr>
          <w:instrText xml:space="preserve"> PAGEREF _Toc223003770 \h </w:instrText>
        </w:r>
        <w:r>
          <w:rPr>
            <w:webHidden/>
          </w:rPr>
        </w:r>
        <w:r>
          <w:rPr>
            <w:webHidden/>
          </w:rPr>
          <w:fldChar w:fldCharType="separate"/>
        </w:r>
        <w:r w:rsidR="00606043">
          <w:rPr>
            <w:webHidden/>
          </w:rPr>
          <w:t>3</w:t>
        </w:r>
        <w:r>
          <w:rPr>
            <w:webHidden/>
          </w:rPr>
          <w:fldChar w:fldCharType="end"/>
        </w:r>
      </w:hyperlink>
    </w:p>
    <w:p w14:paraId="7B1F94FC" w14:textId="77777777" w:rsidR="00AF0679" w:rsidRDefault="00AF0679">
      <w:pPr>
        <w:pStyle w:val="TOC1"/>
        <w:rPr>
          <w:rFonts w:asciiTheme="minorHAnsi" w:eastAsiaTheme="minorEastAsia" w:hAnsiTheme="minorHAnsi"/>
          <w:b w:val="0"/>
          <w:color w:val="auto"/>
          <w:lang w:eastAsia="en-GB"/>
        </w:rPr>
      </w:pPr>
      <w:hyperlink w:anchor="_Toc223003771" w:history="1">
        <w:r w:rsidRPr="0061316E">
          <w:rPr>
            <w:rStyle w:val="Hyperlink"/>
            <w:rFonts w:eastAsiaTheme="majorEastAsia"/>
          </w:rPr>
          <w:t>3.</w:t>
        </w:r>
        <w:r>
          <w:rPr>
            <w:rFonts w:asciiTheme="minorHAnsi" w:eastAsiaTheme="minorEastAsia" w:hAnsiTheme="minorHAnsi"/>
            <w:b w:val="0"/>
            <w:color w:val="auto"/>
            <w:lang w:eastAsia="en-GB"/>
          </w:rPr>
          <w:tab/>
        </w:r>
        <w:r w:rsidRPr="0061316E">
          <w:rPr>
            <w:rStyle w:val="Hyperlink"/>
            <w:rFonts w:eastAsiaTheme="majorEastAsia"/>
          </w:rPr>
          <w:t>NEW DIAGNOSIS OF SUSPECTED TYPE 1 DIABETES – EARLY FOLLOW-UP</w:t>
        </w:r>
        <w:r>
          <w:rPr>
            <w:webHidden/>
          </w:rPr>
          <w:tab/>
        </w:r>
        <w:r>
          <w:rPr>
            <w:webHidden/>
          </w:rPr>
          <w:fldChar w:fldCharType="begin"/>
        </w:r>
        <w:r>
          <w:rPr>
            <w:webHidden/>
          </w:rPr>
          <w:instrText xml:space="preserve"> PAGEREF _Toc223003771 \h </w:instrText>
        </w:r>
        <w:r>
          <w:rPr>
            <w:webHidden/>
          </w:rPr>
        </w:r>
        <w:r>
          <w:rPr>
            <w:webHidden/>
          </w:rPr>
          <w:fldChar w:fldCharType="separate"/>
        </w:r>
        <w:r w:rsidR="00606043">
          <w:rPr>
            <w:webHidden/>
          </w:rPr>
          <w:t>5</w:t>
        </w:r>
        <w:r>
          <w:rPr>
            <w:webHidden/>
          </w:rPr>
          <w:fldChar w:fldCharType="end"/>
        </w:r>
      </w:hyperlink>
    </w:p>
    <w:p w14:paraId="05A3898D" w14:textId="77777777" w:rsidR="00AF0679" w:rsidRDefault="00AF0679">
      <w:pPr>
        <w:pStyle w:val="TOC1"/>
        <w:rPr>
          <w:rFonts w:asciiTheme="minorHAnsi" w:eastAsiaTheme="minorEastAsia" w:hAnsiTheme="minorHAnsi"/>
          <w:b w:val="0"/>
          <w:color w:val="auto"/>
          <w:lang w:eastAsia="en-GB"/>
        </w:rPr>
      </w:pPr>
      <w:hyperlink w:anchor="_Toc223003772" w:history="1">
        <w:r w:rsidRPr="0061316E">
          <w:rPr>
            <w:rStyle w:val="Hyperlink"/>
            <w:rFonts w:eastAsiaTheme="majorEastAsia" w:cs="Arial"/>
            <w:bCs/>
          </w:rPr>
          <w:t>4</w:t>
        </w:r>
        <w:r>
          <w:rPr>
            <w:rFonts w:asciiTheme="minorHAnsi" w:eastAsiaTheme="minorEastAsia" w:hAnsiTheme="minorHAnsi"/>
            <w:b w:val="0"/>
            <w:color w:val="auto"/>
            <w:lang w:eastAsia="en-GB"/>
          </w:rPr>
          <w:tab/>
        </w:r>
        <w:r w:rsidRPr="0061316E">
          <w:rPr>
            <w:rStyle w:val="Hyperlink"/>
            <w:rFonts w:eastAsiaTheme="majorEastAsia" w:cs="Arial"/>
            <w:bCs/>
          </w:rPr>
          <w:t>TYPE 1 DIABETES PREVIOUSLY DIAGNOSED AND TREATED ELSEWHERE</w:t>
        </w:r>
        <w:r>
          <w:rPr>
            <w:webHidden/>
          </w:rPr>
          <w:tab/>
        </w:r>
        <w:r>
          <w:rPr>
            <w:webHidden/>
          </w:rPr>
          <w:fldChar w:fldCharType="begin"/>
        </w:r>
        <w:r>
          <w:rPr>
            <w:webHidden/>
          </w:rPr>
          <w:instrText xml:space="preserve"> PAGEREF _Toc223003772 \h </w:instrText>
        </w:r>
        <w:r>
          <w:rPr>
            <w:webHidden/>
          </w:rPr>
        </w:r>
        <w:r>
          <w:rPr>
            <w:webHidden/>
          </w:rPr>
          <w:fldChar w:fldCharType="separate"/>
        </w:r>
        <w:r w:rsidR="00606043">
          <w:rPr>
            <w:webHidden/>
          </w:rPr>
          <w:t>6</w:t>
        </w:r>
        <w:r>
          <w:rPr>
            <w:webHidden/>
          </w:rPr>
          <w:fldChar w:fldCharType="end"/>
        </w:r>
      </w:hyperlink>
    </w:p>
    <w:p w14:paraId="6DE09F64" w14:textId="77777777" w:rsidR="00AF0679" w:rsidRDefault="00AF0679">
      <w:pPr>
        <w:pStyle w:val="TOC1"/>
        <w:rPr>
          <w:rFonts w:asciiTheme="minorHAnsi" w:eastAsiaTheme="minorEastAsia" w:hAnsiTheme="minorHAnsi"/>
          <w:b w:val="0"/>
          <w:color w:val="auto"/>
          <w:lang w:eastAsia="en-GB"/>
        </w:rPr>
      </w:pPr>
      <w:hyperlink w:anchor="_Toc223003773" w:history="1">
        <w:r w:rsidRPr="0061316E">
          <w:rPr>
            <w:rStyle w:val="Hyperlink"/>
            <w:rFonts w:eastAsiaTheme="majorEastAsia" w:cs="Arial"/>
            <w:bCs/>
          </w:rPr>
          <w:t>5</w:t>
        </w:r>
        <w:r>
          <w:rPr>
            <w:rFonts w:asciiTheme="minorHAnsi" w:eastAsiaTheme="minorEastAsia" w:hAnsiTheme="minorHAnsi"/>
            <w:b w:val="0"/>
            <w:color w:val="auto"/>
            <w:lang w:eastAsia="en-GB"/>
          </w:rPr>
          <w:tab/>
        </w:r>
        <w:r w:rsidRPr="0061316E">
          <w:rPr>
            <w:rStyle w:val="Hyperlink"/>
            <w:rFonts w:eastAsiaTheme="majorEastAsia" w:cs="Arial"/>
            <w:bCs/>
          </w:rPr>
          <w:t>FOLLOW-UP</w:t>
        </w:r>
        <w:r>
          <w:rPr>
            <w:webHidden/>
          </w:rPr>
          <w:tab/>
        </w:r>
        <w:r>
          <w:rPr>
            <w:webHidden/>
          </w:rPr>
          <w:fldChar w:fldCharType="begin"/>
        </w:r>
        <w:r>
          <w:rPr>
            <w:webHidden/>
          </w:rPr>
          <w:instrText xml:space="preserve"> PAGEREF _Toc223003773 \h </w:instrText>
        </w:r>
        <w:r>
          <w:rPr>
            <w:webHidden/>
          </w:rPr>
        </w:r>
        <w:r>
          <w:rPr>
            <w:webHidden/>
          </w:rPr>
          <w:fldChar w:fldCharType="separate"/>
        </w:r>
        <w:r w:rsidR="00606043">
          <w:rPr>
            <w:webHidden/>
          </w:rPr>
          <w:t>7</w:t>
        </w:r>
        <w:r>
          <w:rPr>
            <w:webHidden/>
          </w:rPr>
          <w:fldChar w:fldCharType="end"/>
        </w:r>
      </w:hyperlink>
    </w:p>
    <w:p w14:paraId="5D4FAFDE" w14:textId="77777777" w:rsidR="00AF0679" w:rsidRDefault="00AF0679">
      <w:pPr>
        <w:pStyle w:val="TOC1"/>
        <w:rPr>
          <w:rFonts w:asciiTheme="minorHAnsi" w:eastAsiaTheme="minorEastAsia" w:hAnsiTheme="minorHAnsi"/>
          <w:b w:val="0"/>
          <w:color w:val="auto"/>
          <w:lang w:eastAsia="en-GB"/>
        </w:rPr>
      </w:pPr>
      <w:hyperlink w:anchor="_Toc223003774" w:history="1">
        <w:r w:rsidRPr="0061316E">
          <w:rPr>
            <w:rStyle w:val="Hyperlink"/>
            <w:rFonts w:eastAsiaTheme="majorEastAsia" w:cs="Arial"/>
            <w:bCs/>
          </w:rPr>
          <w:t>6.</w:t>
        </w:r>
        <w:r>
          <w:rPr>
            <w:rFonts w:asciiTheme="minorHAnsi" w:eastAsiaTheme="minorEastAsia" w:hAnsiTheme="minorHAnsi"/>
            <w:b w:val="0"/>
            <w:color w:val="auto"/>
            <w:lang w:eastAsia="en-GB"/>
          </w:rPr>
          <w:tab/>
        </w:r>
        <w:r w:rsidRPr="0061316E">
          <w:rPr>
            <w:rStyle w:val="Hyperlink"/>
            <w:rFonts w:eastAsiaTheme="majorEastAsia" w:cs="Arial"/>
            <w:bCs/>
          </w:rPr>
          <w:t>PATIENT EDUCATION OPTIONS</w:t>
        </w:r>
        <w:r>
          <w:rPr>
            <w:webHidden/>
          </w:rPr>
          <w:tab/>
        </w:r>
        <w:r>
          <w:rPr>
            <w:webHidden/>
          </w:rPr>
          <w:fldChar w:fldCharType="begin"/>
        </w:r>
        <w:r>
          <w:rPr>
            <w:webHidden/>
          </w:rPr>
          <w:instrText xml:space="preserve"> PAGEREF _Toc223003774 \h </w:instrText>
        </w:r>
        <w:r>
          <w:rPr>
            <w:webHidden/>
          </w:rPr>
        </w:r>
        <w:r>
          <w:rPr>
            <w:webHidden/>
          </w:rPr>
          <w:fldChar w:fldCharType="separate"/>
        </w:r>
        <w:r w:rsidR="00606043">
          <w:rPr>
            <w:webHidden/>
          </w:rPr>
          <w:t>11</w:t>
        </w:r>
        <w:r>
          <w:rPr>
            <w:webHidden/>
          </w:rPr>
          <w:fldChar w:fldCharType="end"/>
        </w:r>
      </w:hyperlink>
    </w:p>
    <w:p w14:paraId="551AD142" w14:textId="77777777" w:rsidR="00AF0679" w:rsidRDefault="00AF0679">
      <w:pPr>
        <w:pStyle w:val="TOC1"/>
        <w:rPr>
          <w:rFonts w:asciiTheme="minorHAnsi" w:eastAsiaTheme="minorEastAsia" w:hAnsiTheme="minorHAnsi"/>
          <w:b w:val="0"/>
          <w:color w:val="auto"/>
          <w:lang w:eastAsia="en-GB"/>
        </w:rPr>
      </w:pPr>
      <w:hyperlink w:anchor="_Toc223003775" w:history="1">
        <w:r w:rsidRPr="0061316E">
          <w:rPr>
            <w:rStyle w:val="Hyperlink"/>
            <w:rFonts w:eastAsiaTheme="majorEastAsia" w:cs="Arial"/>
            <w:bCs/>
          </w:rPr>
          <w:t>7</w:t>
        </w:r>
        <w:r>
          <w:rPr>
            <w:rFonts w:asciiTheme="minorHAnsi" w:eastAsiaTheme="minorEastAsia" w:hAnsiTheme="minorHAnsi"/>
            <w:b w:val="0"/>
            <w:color w:val="auto"/>
            <w:lang w:eastAsia="en-GB"/>
          </w:rPr>
          <w:tab/>
        </w:r>
        <w:r w:rsidRPr="0061316E">
          <w:rPr>
            <w:rStyle w:val="Hyperlink"/>
            <w:rFonts w:eastAsiaTheme="majorEastAsia" w:cs="Arial"/>
            <w:bCs/>
          </w:rPr>
          <w:t>INSULIN REGIMENS AND STARTING DOSES</w:t>
        </w:r>
        <w:r>
          <w:rPr>
            <w:webHidden/>
          </w:rPr>
          <w:tab/>
        </w:r>
        <w:r>
          <w:rPr>
            <w:webHidden/>
          </w:rPr>
          <w:fldChar w:fldCharType="begin"/>
        </w:r>
        <w:r>
          <w:rPr>
            <w:webHidden/>
          </w:rPr>
          <w:instrText xml:space="preserve"> PAGEREF _Toc223003775 \h </w:instrText>
        </w:r>
        <w:r>
          <w:rPr>
            <w:webHidden/>
          </w:rPr>
        </w:r>
        <w:r>
          <w:rPr>
            <w:webHidden/>
          </w:rPr>
          <w:fldChar w:fldCharType="separate"/>
        </w:r>
        <w:r w:rsidR="00606043">
          <w:rPr>
            <w:webHidden/>
          </w:rPr>
          <w:t>11</w:t>
        </w:r>
        <w:r>
          <w:rPr>
            <w:webHidden/>
          </w:rPr>
          <w:fldChar w:fldCharType="end"/>
        </w:r>
      </w:hyperlink>
    </w:p>
    <w:p w14:paraId="00DAA341" w14:textId="77777777" w:rsidR="00AF0679" w:rsidRDefault="00AF0679">
      <w:pPr>
        <w:pStyle w:val="TOC1"/>
        <w:rPr>
          <w:rFonts w:asciiTheme="minorHAnsi" w:eastAsiaTheme="minorEastAsia" w:hAnsiTheme="minorHAnsi"/>
          <w:b w:val="0"/>
          <w:color w:val="auto"/>
          <w:lang w:eastAsia="en-GB"/>
        </w:rPr>
      </w:pPr>
      <w:hyperlink w:anchor="_Toc223003776" w:history="1">
        <w:r w:rsidRPr="0061316E">
          <w:rPr>
            <w:rStyle w:val="Hyperlink"/>
            <w:rFonts w:eastAsiaTheme="majorEastAsia" w:cs="Arial"/>
            <w:bCs/>
          </w:rPr>
          <w:t>8</w:t>
        </w:r>
        <w:r>
          <w:rPr>
            <w:rFonts w:asciiTheme="minorHAnsi" w:eastAsiaTheme="minorEastAsia" w:hAnsiTheme="minorHAnsi"/>
            <w:b w:val="0"/>
            <w:color w:val="auto"/>
            <w:lang w:eastAsia="en-GB"/>
          </w:rPr>
          <w:tab/>
        </w:r>
        <w:r w:rsidRPr="0061316E">
          <w:rPr>
            <w:rStyle w:val="Hyperlink"/>
            <w:rFonts w:eastAsiaTheme="majorEastAsia" w:cs="Arial"/>
            <w:bCs/>
          </w:rPr>
          <w:t>INSULIN PUMP THERAPY</w:t>
        </w:r>
        <w:r>
          <w:rPr>
            <w:webHidden/>
          </w:rPr>
          <w:tab/>
        </w:r>
        <w:r>
          <w:rPr>
            <w:webHidden/>
          </w:rPr>
          <w:fldChar w:fldCharType="begin"/>
        </w:r>
        <w:r>
          <w:rPr>
            <w:webHidden/>
          </w:rPr>
          <w:instrText xml:space="preserve"> PAGEREF _Toc223003776 \h </w:instrText>
        </w:r>
        <w:r>
          <w:rPr>
            <w:webHidden/>
          </w:rPr>
        </w:r>
        <w:r>
          <w:rPr>
            <w:webHidden/>
          </w:rPr>
          <w:fldChar w:fldCharType="separate"/>
        </w:r>
        <w:r w:rsidR="00606043">
          <w:rPr>
            <w:webHidden/>
          </w:rPr>
          <w:t>13</w:t>
        </w:r>
        <w:r>
          <w:rPr>
            <w:webHidden/>
          </w:rPr>
          <w:fldChar w:fldCharType="end"/>
        </w:r>
      </w:hyperlink>
    </w:p>
    <w:p w14:paraId="5EB592A8" w14:textId="77777777" w:rsidR="00AF0679" w:rsidRDefault="00AF0679">
      <w:pPr>
        <w:pStyle w:val="TOC1"/>
        <w:rPr>
          <w:rFonts w:asciiTheme="minorHAnsi" w:eastAsiaTheme="minorEastAsia" w:hAnsiTheme="minorHAnsi"/>
          <w:b w:val="0"/>
          <w:color w:val="auto"/>
          <w:lang w:eastAsia="en-GB"/>
        </w:rPr>
      </w:pPr>
      <w:hyperlink w:anchor="_Toc223003777" w:history="1">
        <w:r w:rsidRPr="0061316E">
          <w:rPr>
            <w:rStyle w:val="Hyperlink"/>
            <w:rFonts w:eastAsiaTheme="majorEastAsia" w:cs="Arial"/>
            <w:bCs/>
          </w:rPr>
          <w:t>9</w:t>
        </w:r>
        <w:r>
          <w:rPr>
            <w:rFonts w:asciiTheme="minorHAnsi" w:eastAsiaTheme="minorEastAsia" w:hAnsiTheme="minorHAnsi"/>
            <w:b w:val="0"/>
            <w:color w:val="auto"/>
            <w:lang w:eastAsia="en-GB"/>
          </w:rPr>
          <w:tab/>
        </w:r>
        <w:r w:rsidRPr="0061316E">
          <w:rPr>
            <w:rStyle w:val="Hyperlink"/>
            <w:rFonts w:eastAsiaTheme="majorEastAsia" w:cs="Arial"/>
            <w:bCs/>
          </w:rPr>
          <w:t>CONTINUOUS GLUCOSE MONITORING</w:t>
        </w:r>
        <w:r>
          <w:rPr>
            <w:webHidden/>
          </w:rPr>
          <w:tab/>
        </w:r>
        <w:r>
          <w:rPr>
            <w:webHidden/>
          </w:rPr>
          <w:fldChar w:fldCharType="begin"/>
        </w:r>
        <w:r>
          <w:rPr>
            <w:webHidden/>
          </w:rPr>
          <w:instrText xml:space="preserve"> PAGEREF _Toc223003777 \h </w:instrText>
        </w:r>
        <w:r>
          <w:rPr>
            <w:webHidden/>
          </w:rPr>
        </w:r>
        <w:r>
          <w:rPr>
            <w:webHidden/>
          </w:rPr>
          <w:fldChar w:fldCharType="separate"/>
        </w:r>
        <w:r w:rsidR="00606043">
          <w:rPr>
            <w:webHidden/>
          </w:rPr>
          <w:t>15</w:t>
        </w:r>
        <w:r>
          <w:rPr>
            <w:webHidden/>
          </w:rPr>
          <w:fldChar w:fldCharType="end"/>
        </w:r>
      </w:hyperlink>
    </w:p>
    <w:p w14:paraId="76C83103" w14:textId="77777777" w:rsidR="00AF0679" w:rsidRDefault="00AF0679">
      <w:pPr>
        <w:pStyle w:val="TOC1"/>
        <w:rPr>
          <w:rFonts w:asciiTheme="minorHAnsi" w:eastAsiaTheme="minorEastAsia" w:hAnsiTheme="minorHAnsi"/>
          <w:b w:val="0"/>
          <w:color w:val="auto"/>
          <w:lang w:eastAsia="en-GB"/>
        </w:rPr>
      </w:pPr>
      <w:hyperlink w:anchor="_Toc223003778" w:history="1">
        <w:r w:rsidRPr="0061316E">
          <w:rPr>
            <w:rStyle w:val="Hyperlink"/>
            <w:rFonts w:eastAsiaTheme="majorEastAsia" w:cs="Arial"/>
            <w:bCs/>
          </w:rPr>
          <w:t>10</w:t>
        </w:r>
        <w:r>
          <w:rPr>
            <w:rFonts w:asciiTheme="minorHAnsi" w:eastAsiaTheme="minorEastAsia" w:hAnsiTheme="minorHAnsi"/>
            <w:b w:val="0"/>
            <w:color w:val="auto"/>
            <w:lang w:eastAsia="en-GB"/>
          </w:rPr>
          <w:tab/>
        </w:r>
        <w:r w:rsidRPr="0061316E">
          <w:rPr>
            <w:rStyle w:val="Hyperlink"/>
            <w:rFonts w:eastAsiaTheme="majorEastAsia" w:cs="Arial"/>
            <w:bCs/>
          </w:rPr>
          <w:t>ISLET CELL TRANSPLANTATION</w:t>
        </w:r>
        <w:r>
          <w:rPr>
            <w:webHidden/>
          </w:rPr>
          <w:tab/>
        </w:r>
        <w:r>
          <w:rPr>
            <w:webHidden/>
          </w:rPr>
          <w:fldChar w:fldCharType="begin"/>
        </w:r>
        <w:r>
          <w:rPr>
            <w:webHidden/>
          </w:rPr>
          <w:instrText xml:space="preserve"> PAGEREF _Toc223003778 \h </w:instrText>
        </w:r>
        <w:r>
          <w:rPr>
            <w:webHidden/>
          </w:rPr>
        </w:r>
        <w:r>
          <w:rPr>
            <w:webHidden/>
          </w:rPr>
          <w:fldChar w:fldCharType="separate"/>
        </w:r>
        <w:r w:rsidR="00606043">
          <w:rPr>
            <w:webHidden/>
          </w:rPr>
          <w:t>15</w:t>
        </w:r>
        <w:r>
          <w:rPr>
            <w:webHidden/>
          </w:rPr>
          <w:fldChar w:fldCharType="end"/>
        </w:r>
      </w:hyperlink>
    </w:p>
    <w:p w14:paraId="790D40AA" w14:textId="77777777" w:rsidR="00AF0679" w:rsidRDefault="00AF0679">
      <w:pPr>
        <w:pStyle w:val="TOC1"/>
        <w:rPr>
          <w:rFonts w:asciiTheme="minorHAnsi" w:eastAsiaTheme="minorEastAsia" w:hAnsiTheme="minorHAnsi"/>
          <w:b w:val="0"/>
          <w:color w:val="auto"/>
          <w:lang w:eastAsia="en-GB"/>
        </w:rPr>
      </w:pPr>
      <w:hyperlink w:anchor="_Toc223003779" w:history="1">
        <w:r w:rsidRPr="0061316E">
          <w:rPr>
            <w:rStyle w:val="Hyperlink"/>
            <w:rFonts w:eastAsiaTheme="majorEastAsia"/>
          </w:rPr>
          <w:t>11</w:t>
        </w:r>
        <w:r>
          <w:rPr>
            <w:rFonts w:asciiTheme="minorHAnsi" w:eastAsiaTheme="minorEastAsia" w:hAnsiTheme="minorHAnsi"/>
            <w:b w:val="0"/>
            <w:color w:val="auto"/>
            <w:lang w:eastAsia="en-GB"/>
          </w:rPr>
          <w:tab/>
        </w:r>
        <w:r w:rsidRPr="0061316E">
          <w:rPr>
            <w:rStyle w:val="Hyperlink"/>
            <w:rFonts w:eastAsiaTheme="majorEastAsia"/>
          </w:rPr>
          <w:t>MONITORING COMPLIANCE WITH THIS GUIDELINE</w:t>
        </w:r>
        <w:r>
          <w:rPr>
            <w:webHidden/>
          </w:rPr>
          <w:tab/>
        </w:r>
        <w:r>
          <w:rPr>
            <w:webHidden/>
          </w:rPr>
          <w:fldChar w:fldCharType="begin"/>
        </w:r>
        <w:r>
          <w:rPr>
            <w:webHidden/>
          </w:rPr>
          <w:instrText xml:space="preserve"> PAGEREF _Toc223003779 \h </w:instrText>
        </w:r>
        <w:r>
          <w:rPr>
            <w:webHidden/>
          </w:rPr>
        </w:r>
        <w:r>
          <w:rPr>
            <w:webHidden/>
          </w:rPr>
          <w:fldChar w:fldCharType="separate"/>
        </w:r>
        <w:r w:rsidR="00606043">
          <w:rPr>
            <w:webHidden/>
          </w:rPr>
          <w:t>15</w:t>
        </w:r>
        <w:r>
          <w:rPr>
            <w:webHidden/>
          </w:rPr>
          <w:fldChar w:fldCharType="end"/>
        </w:r>
      </w:hyperlink>
    </w:p>
    <w:p w14:paraId="0C76AE46" w14:textId="77777777" w:rsidR="00AF0679" w:rsidRDefault="00AF0679">
      <w:pPr>
        <w:pStyle w:val="TOC1"/>
        <w:rPr>
          <w:rFonts w:asciiTheme="minorHAnsi" w:eastAsiaTheme="minorEastAsia" w:hAnsiTheme="minorHAnsi"/>
          <w:b w:val="0"/>
          <w:color w:val="auto"/>
          <w:lang w:eastAsia="en-GB"/>
        </w:rPr>
      </w:pPr>
      <w:hyperlink w:anchor="_Toc223003780" w:history="1">
        <w:r w:rsidRPr="0061316E">
          <w:rPr>
            <w:rStyle w:val="Hyperlink"/>
            <w:rFonts w:eastAsiaTheme="majorEastAsia"/>
          </w:rPr>
          <w:t>12</w:t>
        </w:r>
        <w:r>
          <w:rPr>
            <w:rFonts w:asciiTheme="minorHAnsi" w:eastAsiaTheme="minorEastAsia" w:hAnsiTheme="minorHAnsi"/>
            <w:b w:val="0"/>
            <w:color w:val="auto"/>
            <w:lang w:eastAsia="en-GB"/>
          </w:rPr>
          <w:tab/>
        </w:r>
        <w:r w:rsidRPr="0061316E">
          <w:rPr>
            <w:rStyle w:val="Hyperlink"/>
            <w:rFonts w:eastAsiaTheme="majorEastAsia"/>
          </w:rPr>
          <w:t>ASSOCIATED CLINICAL GUIDELINES OR POLICIES/PROCEDURES</w:t>
        </w:r>
        <w:r>
          <w:rPr>
            <w:webHidden/>
          </w:rPr>
          <w:tab/>
        </w:r>
        <w:r>
          <w:rPr>
            <w:webHidden/>
          </w:rPr>
          <w:fldChar w:fldCharType="begin"/>
        </w:r>
        <w:r>
          <w:rPr>
            <w:webHidden/>
          </w:rPr>
          <w:instrText xml:space="preserve"> PAGEREF _Toc223003780 \h </w:instrText>
        </w:r>
        <w:r>
          <w:rPr>
            <w:webHidden/>
          </w:rPr>
        </w:r>
        <w:r>
          <w:rPr>
            <w:webHidden/>
          </w:rPr>
          <w:fldChar w:fldCharType="separate"/>
        </w:r>
        <w:r w:rsidR="00606043">
          <w:rPr>
            <w:webHidden/>
          </w:rPr>
          <w:t>15</w:t>
        </w:r>
        <w:r>
          <w:rPr>
            <w:webHidden/>
          </w:rPr>
          <w:fldChar w:fldCharType="end"/>
        </w:r>
      </w:hyperlink>
    </w:p>
    <w:p w14:paraId="4008784A" w14:textId="77777777" w:rsidR="00B27E7B" w:rsidRPr="00D822CC" w:rsidRDefault="00B27E7B" w:rsidP="00D822CC">
      <w:pPr>
        <w:rPr>
          <w:rFonts w:cs="Arial"/>
          <w:sz w:val="24"/>
          <w:lang w:val="en-US" w:eastAsia="ja-JP"/>
        </w:rPr>
      </w:pPr>
      <w:r>
        <w:rPr>
          <w:rFonts w:cs="Arial"/>
          <w:sz w:val="24"/>
          <w:lang w:val="en-US" w:eastAsia="ja-JP"/>
        </w:rPr>
        <w:fldChar w:fldCharType="end"/>
      </w:r>
    </w:p>
    <w:p w14:paraId="1FFB85F4" w14:textId="77777777" w:rsidR="00D822CC" w:rsidRPr="00D822CC" w:rsidRDefault="00D822CC" w:rsidP="00D822CC">
      <w:pPr>
        <w:rPr>
          <w:rFonts w:cs="Arial"/>
        </w:rPr>
      </w:pPr>
    </w:p>
    <w:p w14:paraId="0F4E97AB" w14:textId="77777777" w:rsidR="00D822CC" w:rsidRPr="00D822CC" w:rsidRDefault="00D822CC" w:rsidP="00D822CC">
      <w:pPr>
        <w:rPr>
          <w:rFonts w:cs="Arial"/>
        </w:rPr>
      </w:pPr>
    </w:p>
    <w:p w14:paraId="551D2D2C" w14:textId="77777777" w:rsidR="00D822CC" w:rsidRPr="00D822CC" w:rsidRDefault="00D822CC" w:rsidP="00D822CC">
      <w:pPr>
        <w:rPr>
          <w:rFonts w:cs="Arial"/>
        </w:rPr>
      </w:pPr>
    </w:p>
    <w:p w14:paraId="5B5AD7B6" w14:textId="77777777" w:rsidR="00D822CC" w:rsidRPr="00D822CC" w:rsidRDefault="00D822CC" w:rsidP="00D822CC">
      <w:pPr>
        <w:rPr>
          <w:rFonts w:cs="Arial"/>
        </w:rPr>
        <w:sectPr w:rsidR="00D822CC" w:rsidRPr="00D822CC">
          <w:headerReference w:type="default" r:id="rId9"/>
          <w:footerReference w:type="default" r:id="rId10"/>
          <w:pgSz w:w="11906" w:h="16838"/>
          <w:pgMar w:top="1440" w:right="1440" w:bottom="1440" w:left="1440" w:header="708" w:footer="708" w:gutter="0"/>
          <w:cols w:space="708"/>
          <w:docGrid w:linePitch="360"/>
        </w:sectPr>
      </w:pPr>
    </w:p>
    <w:p w14:paraId="47123C14" w14:textId="77777777" w:rsidR="00D822CC" w:rsidRPr="00415889" w:rsidRDefault="00D822CC" w:rsidP="004B14C6">
      <w:pPr>
        <w:pStyle w:val="Heading1"/>
        <w:rPr>
          <w:sz w:val="24"/>
          <w:szCs w:val="24"/>
        </w:rPr>
      </w:pPr>
      <w:bookmarkStart w:id="0" w:name="_Toc317778026"/>
      <w:bookmarkStart w:id="1" w:name="_Toc223003769"/>
      <w:r w:rsidRPr="00415889">
        <w:rPr>
          <w:sz w:val="24"/>
          <w:szCs w:val="24"/>
        </w:rPr>
        <w:lastRenderedPageBreak/>
        <w:t>1.</w:t>
      </w:r>
      <w:r w:rsidRPr="00415889">
        <w:rPr>
          <w:sz w:val="24"/>
          <w:szCs w:val="24"/>
        </w:rPr>
        <w:tab/>
        <w:t>INTRODUCTION</w:t>
      </w:r>
      <w:bookmarkEnd w:id="0"/>
      <w:bookmarkEnd w:id="1"/>
      <w:r w:rsidRPr="00415889">
        <w:rPr>
          <w:sz w:val="24"/>
          <w:szCs w:val="24"/>
        </w:rPr>
        <w:t xml:space="preserve"> </w:t>
      </w:r>
    </w:p>
    <w:p w14:paraId="2197B8BD" w14:textId="77777777" w:rsidR="004B14C6" w:rsidRPr="00415889" w:rsidRDefault="004B14C6" w:rsidP="004B14C6">
      <w:pPr>
        <w:rPr>
          <w:sz w:val="24"/>
          <w:szCs w:val="24"/>
        </w:rPr>
      </w:pPr>
    </w:p>
    <w:p w14:paraId="5496EC99" w14:textId="77777777" w:rsidR="005E0EB4" w:rsidRPr="00642A07" w:rsidRDefault="00DF6F9D" w:rsidP="002C54B3">
      <w:pPr>
        <w:pStyle w:val="ListParagraph"/>
        <w:numPr>
          <w:ilvl w:val="1"/>
          <w:numId w:val="1"/>
        </w:numPr>
        <w:rPr>
          <w:b/>
          <w:i/>
          <w:color w:val="auto"/>
          <w:sz w:val="24"/>
          <w:szCs w:val="24"/>
        </w:rPr>
      </w:pPr>
      <w:r w:rsidRPr="00DF6F9D">
        <w:rPr>
          <w:b/>
          <w:sz w:val="24"/>
          <w:szCs w:val="24"/>
        </w:rPr>
        <w:t xml:space="preserve">This clinical guideline is designed to provide advice, guidance and </w:t>
      </w:r>
      <w:r w:rsidRPr="00642A07">
        <w:rPr>
          <w:b/>
          <w:color w:val="auto"/>
          <w:sz w:val="24"/>
          <w:szCs w:val="24"/>
        </w:rPr>
        <w:t xml:space="preserve">direction to staff whilst leaving room for professional judgement, and adaptation, to fit individual circumstances. </w:t>
      </w:r>
    </w:p>
    <w:p w14:paraId="3CFF7D6D" w14:textId="77777777" w:rsidR="00DF6F9D" w:rsidRPr="00642A07" w:rsidRDefault="00DF6F9D" w:rsidP="00056444">
      <w:pPr>
        <w:rPr>
          <w:color w:val="auto"/>
          <w:sz w:val="24"/>
          <w:szCs w:val="24"/>
        </w:rPr>
      </w:pPr>
    </w:p>
    <w:p w14:paraId="307BA241" w14:textId="77777777" w:rsidR="00177EBC" w:rsidRDefault="00BC2371" w:rsidP="00177EBC">
      <w:pPr>
        <w:pStyle w:val="Heading1"/>
        <w:ind w:left="720" w:hanging="720"/>
        <w:rPr>
          <w:color w:val="auto"/>
          <w:sz w:val="24"/>
          <w:szCs w:val="24"/>
        </w:rPr>
      </w:pPr>
      <w:bookmarkStart w:id="2" w:name="_Toc317778029"/>
      <w:bookmarkStart w:id="3" w:name="_Toc223003770"/>
      <w:r>
        <w:rPr>
          <w:color w:val="auto"/>
          <w:sz w:val="24"/>
          <w:szCs w:val="24"/>
        </w:rPr>
        <w:t>2</w:t>
      </w:r>
      <w:r w:rsidR="00D822CC" w:rsidRPr="00642A07">
        <w:rPr>
          <w:color w:val="auto"/>
          <w:sz w:val="24"/>
          <w:szCs w:val="24"/>
        </w:rPr>
        <w:t>.</w:t>
      </w:r>
      <w:r w:rsidR="00D822CC" w:rsidRPr="00642A07">
        <w:rPr>
          <w:color w:val="auto"/>
          <w:sz w:val="24"/>
          <w:szCs w:val="24"/>
        </w:rPr>
        <w:tab/>
      </w:r>
      <w:bookmarkEnd w:id="2"/>
      <w:r w:rsidR="008E6D24">
        <w:rPr>
          <w:color w:val="auto"/>
          <w:sz w:val="24"/>
          <w:szCs w:val="24"/>
        </w:rPr>
        <w:t>NEW DIAGNOSIS</w:t>
      </w:r>
      <w:r w:rsidR="00410A0C">
        <w:rPr>
          <w:color w:val="auto"/>
          <w:sz w:val="24"/>
          <w:szCs w:val="24"/>
        </w:rPr>
        <w:t xml:space="preserve"> OF SUSPECTED TYPE 1 DIABETES – INTIAL MANAGEMENT</w:t>
      </w:r>
      <w:bookmarkEnd w:id="3"/>
    </w:p>
    <w:p w14:paraId="120C616C" w14:textId="77777777" w:rsidR="005C757F" w:rsidRPr="005C757F" w:rsidRDefault="005C757F" w:rsidP="005C757F"/>
    <w:p w14:paraId="00021C7E" w14:textId="77777777" w:rsidR="008C1ECE" w:rsidRDefault="00382944" w:rsidP="008527BD">
      <w:pPr>
        <w:ind w:left="720" w:hanging="720"/>
        <w:rPr>
          <w:rFonts w:cs="Arial"/>
          <w:color w:val="auto"/>
          <w:sz w:val="24"/>
          <w:szCs w:val="24"/>
        </w:rPr>
      </w:pPr>
      <w:r w:rsidRPr="008527BD">
        <w:rPr>
          <w:rFonts w:cs="Arial"/>
          <w:b/>
          <w:color w:val="auto"/>
          <w:sz w:val="24"/>
          <w:szCs w:val="24"/>
        </w:rPr>
        <w:t>2.1</w:t>
      </w:r>
      <w:r>
        <w:rPr>
          <w:rFonts w:cs="Arial"/>
          <w:color w:val="auto"/>
          <w:sz w:val="24"/>
          <w:szCs w:val="24"/>
        </w:rPr>
        <w:tab/>
      </w:r>
      <w:r w:rsidR="008C1ECE" w:rsidRPr="00D77639">
        <w:rPr>
          <w:rFonts w:cs="Arial"/>
          <w:b/>
          <w:color w:val="auto"/>
          <w:sz w:val="24"/>
          <w:szCs w:val="24"/>
        </w:rPr>
        <w:t>Urgency of assessment.</w:t>
      </w:r>
      <w:r w:rsidR="008C1ECE" w:rsidRPr="00382944">
        <w:rPr>
          <w:rFonts w:cs="Arial"/>
          <w:color w:val="auto"/>
          <w:sz w:val="24"/>
          <w:szCs w:val="24"/>
        </w:rPr>
        <w:t xml:space="preserve">  Patients with a suspected new diagnosis of type 1 diabetes should see a diabetes specialist nurse (DSN) using the following timeframes as a guide:</w:t>
      </w:r>
    </w:p>
    <w:p w14:paraId="6C0BC059" w14:textId="77777777" w:rsidR="00382944" w:rsidRPr="00382944" w:rsidRDefault="00382944" w:rsidP="00382944">
      <w:pPr>
        <w:ind w:left="1058" w:hanging="698"/>
        <w:rPr>
          <w:rFonts w:cs="Arial"/>
          <w:color w:val="auto"/>
          <w:sz w:val="24"/>
          <w:szCs w:val="24"/>
        </w:rPr>
      </w:pPr>
    </w:p>
    <w:p w14:paraId="19DF077A" w14:textId="77777777" w:rsidR="00D77639" w:rsidRPr="00D77639" w:rsidRDefault="008C1ECE" w:rsidP="002C54B3">
      <w:pPr>
        <w:pStyle w:val="ListParagraph"/>
        <w:numPr>
          <w:ilvl w:val="0"/>
          <w:numId w:val="9"/>
        </w:numPr>
        <w:spacing w:line="240" w:lineRule="auto"/>
        <w:rPr>
          <w:rFonts w:cs="Arial"/>
          <w:color w:val="auto"/>
          <w:sz w:val="24"/>
          <w:szCs w:val="24"/>
        </w:rPr>
      </w:pPr>
      <w:r w:rsidRPr="00D77639">
        <w:rPr>
          <w:rFonts w:cs="Arial"/>
          <w:color w:val="auto"/>
          <w:sz w:val="24"/>
          <w:szCs w:val="24"/>
        </w:rPr>
        <w:t>GP-reported blood ketones &gt;3 mmol/L – refer to AMU</w:t>
      </w:r>
    </w:p>
    <w:p w14:paraId="1C2E9F60" w14:textId="77777777" w:rsidR="005C757F" w:rsidRPr="00D77639" w:rsidRDefault="008C1ECE" w:rsidP="002C54B3">
      <w:pPr>
        <w:pStyle w:val="ListParagraph"/>
        <w:numPr>
          <w:ilvl w:val="0"/>
          <w:numId w:val="9"/>
        </w:numPr>
        <w:spacing w:line="240" w:lineRule="auto"/>
        <w:rPr>
          <w:rFonts w:cs="Arial"/>
          <w:color w:val="auto"/>
          <w:sz w:val="24"/>
          <w:szCs w:val="24"/>
        </w:rPr>
      </w:pPr>
      <w:r w:rsidRPr="00D77639">
        <w:rPr>
          <w:rFonts w:cs="Arial"/>
          <w:color w:val="auto"/>
          <w:sz w:val="24"/>
          <w:szCs w:val="24"/>
        </w:rPr>
        <w:t>GP-reported blood ketones 1.5-3 mmol/L or +++/++++ ketonuria with no blood ketone test available, and marked symptoms – refer to AMU</w:t>
      </w:r>
    </w:p>
    <w:p w14:paraId="43A4E75D" w14:textId="77777777" w:rsidR="005C757F" w:rsidRPr="00D77639" w:rsidRDefault="008C1ECE" w:rsidP="002C54B3">
      <w:pPr>
        <w:pStyle w:val="ListParagraph"/>
        <w:numPr>
          <w:ilvl w:val="0"/>
          <w:numId w:val="9"/>
        </w:numPr>
        <w:spacing w:line="240" w:lineRule="auto"/>
        <w:rPr>
          <w:rFonts w:cs="Arial"/>
          <w:color w:val="auto"/>
          <w:sz w:val="24"/>
          <w:szCs w:val="24"/>
        </w:rPr>
      </w:pPr>
      <w:r w:rsidRPr="00D77639">
        <w:rPr>
          <w:rFonts w:cs="Arial"/>
          <w:color w:val="auto"/>
          <w:sz w:val="24"/>
          <w:szCs w:val="24"/>
        </w:rPr>
        <w:t>GP-reported blood ketones 0.6-1.5 mmol/L or +/++ ketonuria without marked symptoms – OP review, same or next working day</w:t>
      </w:r>
    </w:p>
    <w:p w14:paraId="284CAB2F" w14:textId="77777777" w:rsidR="008C1ECE" w:rsidRPr="00D77639" w:rsidRDefault="008C1ECE" w:rsidP="002C54B3">
      <w:pPr>
        <w:pStyle w:val="ListParagraph"/>
        <w:numPr>
          <w:ilvl w:val="0"/>
          <w:numId w:val="9"/>
        </w:numPr>
        <w:spacing w:line="240" w:lineRule="auto"/>
        <w:rPr>
          <w:rFonts w:cs="Arial"/>
          <w:color w:val="auto"/>
          <w:sz w:val="24"/>
          <w:szCs w:val="24"/>
        </w:rPr>
      </w:pPr>
      <w:r w:rsidRPr="00D77639">
        <w:rPr>
          <w:rFonts w:cs="Arial"/>
          <w:color w:val="auto"/>
          <w:sz w:val="24"/>
          <w:szCs w:val="24"/>
        </w:rPr>
        <w:t>GP-reported blood ketones &lt;0.6 or negative/trace ketonuria – OP review, preferably next working day but within 3-4 working days</w:t>
      </w:r>
    </w:p>
    <w:p w14:paraId="20500018" w14:textId="77777777" w:rsidR="008C1ECE" w:rsidRDefault="008C1ECE" w:rsidP="008C1ECE">
      <w:pPr>
        <w:spacing w:line="240" w:lineRule="auto"/>
      </w:pPr>
    </w:p>
    <w:p w14:paraId="38206047" w14:textId="77777777" w:rsidR="008C1ECE" w:rsidRDefault="008C1ECE" w:rsidP="008C1ECE">
      <w:pPr>
        <w:spacing w:line="240" w:lineRule="auto"/>
        <w:ind w:left="720"/>
        <w:rPr>
          <w:sz w:val="24"/>
          <w:szCs w:val="24"/>
        </w:rPr>
      </w:pPr>
      <w:r w:rsidRPr="008C1ECE">
        <w:rPr>
          <w:sz w:val="24"/>
          <w:szCs w:val="24"/>
        </w:rPr>
        <w:t>Where possible, the initial appointment should be with DSN and doctor (registrar or consultant).  If this cannot be coordinated without delaying assessment, they should be seen by DSN alone initially.</w:t>
      </w:r>
    </w:p>
    <w:p w14:paraId="4D1A492D" w14:textId="77777777" w:rsidR="00177EBC" w:rsidRDefault="00177EBC" w:rsidP="008C1ECE">
      <w:pPr>
        <w:spacing w:line="240" w:lineRule="auto"/>
        <w:ind w:left="720"/>
        <w:rPr>
          <w:sz w:val="24"/>
          <w:szCs w:val="24"/>
        </w:rPr>
      </w:pPr>
    </w:p>
    <w:p w14:paraId="047624D5" w14:textId="77777777" w:rsidR="00177EBC" w:rsidRDefault="005C757F" w:rsidP="00177EBC">
      <w:pPr>
        <w:spacing w:line="240" w:lineRule="auto"/>
        <w:ind w:left="720" w:hanging="720"/>
        <w:contextualSpacing/>
        <w:rPr>
          <w:rFonts w:cs="Arial"/>
          <w:color w:val="auto"/>
          <w:sz w:val="24"/>
          <w:szCs w:val="24"/>
        </w:rPr>
      </w:pPr>
      <w:r>
        <w:rPr>
          <w:rFonts w:cs="Arial"/>
          <w:b/>
          <w:sz w:val="24"/>
          <w:szCs w:val="24"/>
        </w:rPr>
        <w:t>2.2</w:t>
      </w:r>
      <w:r w:rsidR="006C5558">
        <w:rPr>
          <w:rFonts w:cs="Arial"/>
          <w:b/>
          <w:sz w:val="24"/>
          <w:szCs w:val="24"/>
        </w:rPr>
        <w:tab/>
      </w:r>
      <w:r w:rsidR="00177EBC" w:rsidRPr="00634E2D">
        <w:rPr>
          <w:rFonts w:cs="Arial"/>
          <w:b/>
          <w:color w:val="auto"/>
          <w:sz w:val="24"/>
          <w:szCs w:val="24"/>
        </w:rPr>
        <w:t>Goals of initial assessment.</w:t>
      </w:r>
      <w:r w:rsidR="00177EBC" w:rsidRPr="00634E2D">
        <w:rPr>
          <w:rFonts w:cs="Arial"/>
          <w:color w:val="auto"/>
          <w:sz w:val="24"/>
          <w:szCs w:val="24"/>
        </w:rPr>
        <w:t xml:space="preserve">  The focus in descending order of priority is as follows:</w:t>
      </w:r>
    </w:p>
    <w:p w14:paraId="436FBEEB" w14:textId="77777777" w:rsidR="00A41687" w:rsidRPr="00634E2D" w:rsidRDefault="00A41687" w:rsidP="00177EBC">
      <w:pPr>
        <w:spacing w:line="240" w:lineRule="auto"/>
        <w:ind w:left="720" w:hanging="720"/>
        <w:contextualSpacing/>
        <w:rPr>
          <w:rFonts w:cs="Arial"/>
          <w:color w:val="auto"/>
          <w:sz w:val="24"/>
          <w:szCs w:val="24"/>
        </w:rPr>
      </w:pPr>
    </w:p>
    <w:p w14:paraId="30FC1869" w14:textId="77777777" w:rsidR="00D77639" w:rsidRPr="003151F7" w:rsidRDefault="00A41687" w:rsidP="002C54B3">
      <w:pPr>
        <w:pStyle w:val="ListParagraph"/>
        <w:numPr>
          <w:ilvl w:val="0"/>
          <w:numId w:val="11"/>
        </w:numPr>
        <w:spacing w:after="200" w:line="240" w:lineRule="auto"/>
        <w:ind w:left="720"/>
        <w:rPr>
          <w:rFonts w:cs="Arial"/>
          <w:color w:val="auto"/>
          <w:sz w:val="24"/>
          <w:szCs w:val="24"/>
        </w:rPr>
      </w:pPr>
      <w:r w:rsidRPr="003151F7">
        <w:rPr>
          <w:rFonts w:cs="Arial"/>
          <w:color w:val="auto"/>
          <w:sz w:val="24"/>
          <w:szCs w:val="24"/>
        </w:rPr>
        <w:t>Is inpatient admission required?  Redirection to AMU will be required in most cases if blood ketones over 3 mmol/L, or lower ketone levels but patient unwell in other ways.</w:t>
      </w:r>
    </w:p>
    <w:p w14:paraId="52414238" w14:textId="77777777" w:rsidR="005C757F" w:rsidRPr="003151F7" w:rsidRDefault="00A41687" w:rsidP="003151F7">
      <w:pPr>
        <w:spacing w:after="200" w:line="240" w:lineRule="auto"/>
        <w:ind w:left="720"/>
        <w:rPr>
          <w:rFonts w:cs="Arial"/>
          <w:color w:val="auto"/>
          <w:sz w:val="24"/>
          <w:szCs w:val="24"/>
        </w:rPr>
      </w:pPr>
      <w:r w:rsidRPr="003151F7">
        <w:rPr>
          <w:rFonts w:cs="Arial"/>
          <w:color w:val="auto"/>
          <w:sz w:val="24"/>
          <w:szCs w:val="24"/>
        </w:rPr>
        <w:t>Exceptionally, and only with medical input, a patient with blood ketones over 3 mmol/L could be managed as an outpatient at the diabetes centre if they are otherwise well and can be monitored over a period of hours to confirm improvement in glucose and ketone levels.</w:t>
      </w:r>
    </w:p>
    <w:p w14:paraId="2C964286" w14:textId="77777777" w:rsidR="00D77639" w:rsidRPr="00D77639" w:rsidRDefault="00D77639" w:rsidP="00D77639">
      <w:pPr>
        <w:pStyle w:val="ListParagraph"/>
        <w:spacing w:after="200" w:line="240" w:lineRule="auto"/>
        <w:ind w:left="1854"/>
        <w:rPr>
          <w:rFonts w:cs="Arial"/>
          <w:color w:val="auto"/>
          <w:sz w:val="24"/>
          <w:szCs w:val="24"/>
        </w:rPr>
      </w:pPr>
    </w:p>
    <w:p w14:paraId="1B82E2E7" w14:textId="77777777" w:rsidR="00D77639" w:rsidRPr="003151F7" w:rsidRDefault="00A41687" w:rsidP="002C54B3">
      <w:pPr>
        <w:pStyle w:val="ListParagraph"/>
        <w:numPr>
          <w:ilvl w:val="0"/>
          <w:numId w:val="11"/>
        </w:numPr>
        <w:spacing w:after="200" w:line="240" w:lineRule="auto"/>
        <w:ind w:left="720"/>
        <w:rPr>
          <w:rFonts w:cs="Arial"/>
          <w:color w:val="auto"/>
          <w:sz w:val="24"/>
          <w:szCs w:val="24"/>
        </w:rPr>
      </w:pPr>
      <w:r w:rsidRPr="003151F7">
        <w:rPr>
          <w:rFonts w:cs="Arial"/>
          <w:color w:val="auto"/>
          <w:sz w:val="24"/>
          <w:szCs w:val="24"/>
        </w:rPr>
        <w:t>Is immediate insulin treatment required?  There is no single criterion that determines a need for insulin.  If in doubt, starting insulin is the safest option.  Insulin is more likely to be needed if:</w:t>
      </w:r>
    </w:p>
    <w:p w14:paraId="074771B1" w14:textId="77777777" w:rsidR="00D77639" w:rsidRDefault="00D77639" w:rsidP="00D77639">
      <w:pPr>
        <w:pStyle w:val="ListParagraph"/>
        <w:spacing w:after="200" w:line="240" w:lineRule="auto"/>
        <w:ind w:left="1854"/>
        <w:rPr>
          <w:rFonts w:cs="Arial"/>
          <w:color w:val="auto"/>
          <w:sz w:val="24"/>
          <w:szCs w:val="24"/>
        </w:rPr>
      </w:pPr>
    </w:p>
    <w:p w14:paraId="5AE14880" w14:textId="77777777" w:rsidR="00C10D98" w:rsidRPr="00D77639" w:rsidRDefault="00C10D98" w:rsidP="002C54B3">
      <w:pPr>
        <w:pStyle w:val="ListParagraph"/>
        <w:numPr>
          <w:ilvl w:val="0"/>
          <w:numId w:val="10"/>
        </w:numPr>
        <w:spacing w:after="200" w:line="240" w:lineRule="auto"/>
        <w:rPr>
          <w:rFonts w:cs="Arial"/>
          <w:color w:val="auto"/>
          <w:sz w:val="24"/>
          <w:szCs w:val="24"/>
        </w:rPr>
      </w:pPr>
      <w:r w:rsidRPr="00D77639">
        <w:rPr>
          <w:rFonts w:cs="Arial"/>
          <w:color w:val="auto"/>
          <w:sz w:val="24"/>
          <w:szCs w:val="24"/>
        </w:rPr>
        <w:t>Raised ketone levels – almost always a reason to start insulin.  However, consider other causes of ketosis if glucose levels are not markedly raised.</w:t>
      </w:r>
    </w:p>
    <w:p w14:paraId="0FA72EFE" w14:textId="77777777" w:rsidR="005C757F" w:rsidRPr="00D77639" w:rsidRDefault="008C7680" w:rsidP="002C54B3">
      <w:pPr>
        <w:pStyle w:val="ListParagraph"/>
        <w:numPr>
          <w:ilvl w:val="0"/>
          <w:numId w:val="10"/>
        </w:numPr>
        <w:spacing w:after="200" w:line="240" w:lineRule="auto"/>
        <w:rPr>
          <w:rFonts w:cs="Arial"/>
          <w:color w:val="auto"/>
          <w:sz w:val="24"/>
          <w:szCs w:val="24"/>
        </w:rPr>
      </w:pPr>
      <w:r w:rsidRPr="00D77639">
        <w:rPr>
          <w:rFonts w:cs="Arial"/>
          <w:color w:val="auto"/>
          <w:sz w:val="24"/>
          <w:szCs w:val="24"/>
        </w:rPr>
        <w:lastRenderedPageBreak/>
        <w:t xml:space="preserve">Raised ketone levels – almost </w:t>
      </w:r>
      <w:r w:rsidRPr="00D77639">
        <w:rPr>
          <w:rFonts w:cs="Arial"/>
          <w:sz w:val="24"/>
          <w:szCs w:val="24"/>
        </w:rPr>
        <w:t>always a reason to start insulin.  However, consider other causes of ketosis if glucose levels are not markedly raised.</w:t>
      </w:r>
    </w:p>
    <w:p w14:paraId="1BC28D9C" w14:textId="77777777" w:rsidR="005C757F" w:rsidRPr="00D77639" w:rsidRDefault="008C7680" w:rsidP="002C54B3">
      <w:pPr>
        <w:pStyle w:val="ListParagraph"/>
        <w:numPr>
          <w:ilvl w:val="0"/>
          <w:numId w:val="10"/>
        </w:numPr>
        <w:spacing w:after="200" w:line="240" w:lineRule="auto"/>
        <w:rPr>
          <w:rFonts w:cs="Arial"/>
          <w:color w:val="auto"/>
          <w:sz w:val="24"/>
          <w:szCs w:val="24"/>
        </w:rPr>
      </w:pPr>
      <w:r w:rsidRPr="00D77639">
        <w:rPr>
          <w:rFonts w:cs="Arial"/>
          <w:sz w:val="24"/>
          <w:szCs w:val="24"/>
        </w:rPr>
        <w:t>Very high glucose levels – e.g. over 20 mmol/L, or with marked symptoms.  However, consider other causes of hyperglycaemia such as diet if ketone levels not raised.</w:t>
      </w:r>
    </w:p>
    <w:p w14:paraId="11BF4A27" w14:textId="77777777" w:rsidR="005C757F" w:rsidRPr="00D77639" w:rsidRDefault="008C7680" w:rsidP="002C54B3">
      <w:pPr>
        <w:pStyle w:val="ListParagraph"/>
        <w:numPr>
          <w:ilvl w:val="0"/>
          <w:numId w:val="10"/>
        </w:numPr>
        <w:spacing w:after="200" w:line="240" w:lineRule="auto"/>
        <w:rPr>
          <w:rFonts w:cs="Arial"/>
          <w:color w:val="auto"/>
          <w:sz w:val="24"/>
          <w:szCs w:val="24"/>
        </w:rPr>
      </w:pPr>
      <w:r w:rsidRPr="00D77639">
        <w:rPr>
          <w:rFonts w:cs="Arial"/>
          <w:sz w:val="24"/>
          <w:szCs w:val="24"/>
        </w:rPr>
        <w:t>Rapid onset of symptoms.</w:t>
      </w:r>
    </w:p>
    <w:p w14:paraId="728C81A6" w14:textId="77777777" w:rsidR="005C757F" w:rsidRPr="00D77639" w:rsidRDefault="008C7680" w:rsidP="002C54B3">
      <w:pPr>
        <w:pStyle w:val="ListParagraph"/>
        <w:numPr>
          <w:ilvl w:val="0"/>
          <w:numId w:val="10"/>
        </w:numPr>
        <w:spacing w:after="200" w:line="240" w:lineRule="auto"/>
        <w:rPr>
          <w:rFonts w:cs="Arial"/>
          <w:color w:val="auto"/>
          <w:sz w:val="24"/>
          <w:szCs w:val="24"/>
        </w:rPr>
      </w:pPr>
      <w:r>
        <w:t>Personal history of autoimmune conditions, or family history of type 1 diabetes or autoimmune conditions.</w:t>
      </w:r>
    </w:p>
    <w:p w14:paraId="1356A216" w14:textId="77777777" w:rsidR="008C7680" w:rsidRPr="00D77639" w:rsidRDefault="008C7680" w:rsidP="002C54B3">
      <w:pPr>
        <w:pStyle w:val="ListParagraph"/>
        <w:numPr>
          <w:ilvl w:val="0"/>
          <w:numId w:val="10"/>
        </w:numPr>
        <w:spacing w:after="200" w:line="240" w:lineRule="auto"/>
        <w:rPr>
          <w:rFonts w:cs="Arial"/>
          <w:color w:val="auto"/>
          <w:sz w:val="24"/>
          <w:szCs w:val="24"/>
        </w:rPr>
      </w:pPr>
      <w:r>
        <w:t>History of pancreatic disease, especially pancreatitis or pancreatic surgery.</w:t>
      </w:r>
    </w:p>
    <w:p w14:paraId="7D94E54E" w14:textId="77777777" w:rsidR="008C7680" w:rsidRPr="008C7680" w:rsidRDefault="008C7680" w:rsidP="008C7680">
      <w:pPr>
        <w:pStyle w:val="ListParagraph"/>
        <w:spacing w:after="200" w:line="240" w:lineRule="auto"/>
        <w:ind w:left="1854"/>
        <w:rPr>
          <w:rFonts w:asciiTheme="minorHAnsi" w:hAnsiTheme="minorHAnsi"/>
          <w:color w:val="auto"/>
        </w:rPr>
      </w:pPr>
    </w:p>
    <w:p w14:paraId="542DCDD5" w14:textId="77777777" w:rsidR="00D04292" w:rsidRPr="003151F7" w:rsidRDefault="00D04292" w:rsidP="002C54B3">
      <w:pPr>
        <w:pStyle w:val="ListParagraph"/>
        <w:numPr>
          <w:ilvl w:val="0"/>
          <w:numId w:val="11"/>
        </w:numPr>
        <w:spacing w:line="240" w:lineRule="auto"/>
        <w:ind w:left="720"/>
        <w:rPr>
          <w:rFonts w:cs="Arial"/>
          <w:sz w:val="24"/>
          <w:szCs w:val="24"/>
        </w:rPr>
      </w:pPr>
      <w:r w:rsidRPr="003151F7">
        <w:rPr>
          <w:rFonts w:cs="Arial"/>
          <w:color w:val="auto"/>
          <w:sz w:val="24"/>
          <w:szCs w:val="24"/>
        </w:rPr>
        <w:t>What type of diabetes is it?  This is the least important question at this point.  Even in seemingly clear-cut cases, it may be better to refer to a suspected diagnosis and explain that the diagnosis should become clearer with the results of tests, e.g. antibodies</w:t>
      </w:r>
      <w:r w:rsidRPr="003151F7">
        <w:rPr>
          <w:rFonts w:cs="Arial"/>
          <w:sz w:val="24"/>
          <w:szCs w:val="24"/>
        </w:rPr>
        <w:t>.</w:t>
      </w:r>
    </w:p>
    <w:p w14:paraId="7C3E3ED0" w14:textId="77777777" w:rsidR="00741576" w:rsidRPr="00760E84" w:rsidRDefault="00741576" w:rsidP="00741576">
      <w:pPr>
        <w:spacing w:line="240" w:lineRule="auto"/>
        <w:ind w:left="1134"/>
        <w:contextualSpacing/>
        <w:rPr>
          <w:rFonts w:cs="Arial"/>
          <w:sz w:val="24"/>
          <w:szCs w:val="24"/>
        </w:rPr>
      </w:pPr>
    </w:p>
    <w:p w14:paraId="7AFCBAFA" w14:textId="77777777" w:rsidR="00A41687" w:rsidRPr="006C5558" w:rsidRDefault="003151F7" w:rsidP="006C5558">
      <w:pPr>
        <w:spacing w:after="200" w:line="240" w:lineRule="auto"/>
        <w:ind w:left="720" w:hanging="720"/>
        <w:rPr>
          <w:rFonts w:cs="Arial"/>
          <w:color w:val="auto"/>
          <w:sz w:val="24"/>
          <w:szCs w:val="24"/>
        </w:rPr>
      </w:pPr>
      <w:r>
        <w:rPr>
          <w:rFonts w:cs="Arial"/>
          <w:b/>
          <w:color w:val="auto"/>
          <w:sz w:val="24"/>
          <w:szCs w:val="24"/>
        </w:rPr>
        <w:t>2.3</w:t>
      </w:r>
      <w:r>
        <w:rPr>
          <w:rFonts w:cs="Arial"/>
          <w:b/>
          <w:color w:val="auto"/>
          <w:sz w:val="24"/>
          <w:szCs w:val="24"/>
        </w:rPr>
        <w:tab/>
      </w:r>
      <w:r w:rsidR="00C10D98" w:rsidRPr="006C5558">
        <w:rPr>
          <w:rFonts w:cs="Arial"/>
          <w:b/>
          <w:color w:val="auto"/>
          <w:sz w:val="24"/>
          <w:szCs w:val="24"/>
        </w:rPr>
        <w:t>Education and actions if starting insulin.</w:t>
      </w:r>
      <w:r w:rsidR="00C10D98" w:rsidRPr="006C5558">
        <w:rPr>
          <w:rFonts w:cs="Arial"/>
          <w:color w:val="auto"/>
          <w:sz w:val="24"/>
          <w:szCs w:val="24"/>
        </w:rPr>
        <w:t xml:space="preserve">  If a decision is made to commence insulin treatment, the following should be done at the initial session:</w:t>
      </w:r>
    </w:p>
    <w:p w14:paraId="4C9E0E1E" w14:textId="77777777" w:rsidR="00B77136" w:rsidRPr="00760E84" w:rsidRDefault="00B77136" w:rsidP="00B77136">
      <w:pPr>
        <w:pStyle w:val="ListParagraph"/>
        <w:spacing w:after="200" w:line="240" w:lineRule="auto"/>
        <w:ind w:left="480"/>
        <w:rPr>
          <w:rFonts w:cs="Arial"/>
          <w:color w:val="auto"/>
          <w:sz w:val="24"/>
          <w:szCs w:val="24"/>
        </w:rPr>
      </w:pPr>
    </w:p>
    <w:p w14:paraId="66907421" w14:textId="77777777" w:rsidR="005C757F" w:rsidRPr="00D77639" w:rsidRDefault="00A41687" w:rsidP="002C54B3">
      <w:pPr>
        <w:pStyle w:val="ListParagraph"/>
        <w:numPr>
          <w:ilvl w:val="2"/>
          <w:numId w:val="7"/>
        </w:numPr>
        <w:spacing w:line="240" w:lineRule="auto"/>
        <w:rPr>
          <w:rFonts w:cs="Arial"/>
          <w:sz w:val="24"/>
          <w:szCs w:val="24"/>
        </w:rPr>
      </w:pPr>
      <w:r w:rsidRPr="00D77639">
        <w:rPr>
          <w:rFonts w:cs="Arial"/>
          <w:sz w:val="24"/>
          <w:szCs w:val="24"/>
        </w:rPr>
        <w:t>send blood for type 1 diabetes autoantibody panel (do not check C-peptide)</w:t>
      </w:r>
    </w:p>
    <w:p w14:paraId="4EC41105" w14:textId="77777777" w:rsidR="005C757F" w:rsidRDefault="00A41687" w:rsidP="002C54B3">
      <w:pPr>
        <w:pStyle w:val="ListParagraph"/>
        <w:numPr>
          <w:ilvl w:val="2"/>
          <w:numId w:val="7"/>
        </w:numPr>
        <w:spacing w:line="240" w:lineRule="auto"/>
        <w:rPr>
          <w:rFonts w:cs="Arial"/>
          <w:sz w:val="24"/>
          <w:szCs w:val="24"/>
        </w:rPr>
      </w:pPr>
      <w:r w:rsidRPr="005C757F">
        <w:rPr>
          <w:rFonts w:cs="Arial"/>
          <w:sz w:val="24"/>
          <w:szCs w:val="24"/>
        </w:rPr>
        <w:t>teach insulin injection technique (see section 6 for choice of insulin and dose)</w:t>
      </w:r>
    </w:p>
    <w:p w14:paraId="52CDD065" w14:textId="77777777" w:rsidR="005C757F" w:rsidRDefault="00A41687" w:rsidP="002C54B3">
      <w:pPr>
        <w:pStyle w:val="ListParagraph"/>
        <w:numPr>
          <w:ilvl w:val="2"/>
          <w:numId w:val="7"/>
        </w:numPr>
        <w:spacing w:line="240" w:lineRule="auto"/>
        <w:rPr>
          <w:rFonts w:cs="Arial"/>
          <w:sz w:val="24"/>
          <w:szCs w:val="24"/>
        </w:rPr>
      </w:pPr>
      <w:r w:rsidRPr="005C757F">
        <w:rPr>
          <w:rFonts w:cs="Arial"/>
          <w:sz w:val="24"/>
          <w:szCs w:val="24"/>
        </w:rPr>
        <w:t>teach capillary blood glucose and ketone monitoring</w:t>
      </w:r>
    </w:p>
    <w:p w14:paraId="3CC09BE4" w14:textId="77777777" w:rsidR="005C757F" w:rsidRDefault="00A41687" w:rsidP="002C54B3">
      <w:pPr>
        <w:pStyle w:val="ListParagraph"/>
        <w:numPr>
          <w:ilvl w:val="2"/>
          <w:numId w:val="7"/>
        </w:numPr>
        <w:spacing w:line="240" w:lineRule="auto"/>
        <w:rPr>
          <w:rFonts w:cs="Arial"/>
          <w:sz w:val="24"/>
          <w:szCs w:val="24"/>
        </w:rPr>
      </w:pPr>
      <w:r w:rsidRPr="005C757F">
        <w:rPr>
          <w:rFonts w:cs="Arial"/>
          <w:sz w:val="24"/>
          <w:szCs w:val="24"/>
        </w:rPr>
        <w:t>teach hypoglycaemia symptoms and treatment</w:t>
      </w:r>
    </w:p>
    <w:p w14:paraId="44295491" w14:textId="77777777" w:rsidR="005C757F" w:rsidRDefault="00A41687" w:rsidP="002C54B3">
      <w:pPr>
        <w:pStyle w:val="ListParagraph"/>
        <w:numPr>
          <w:ilvl w:val="2"/>
          <w:numId w:val="7"/>
        </w:numPr>
        <w:spacing w:line="240" w:lineRule="auto"/>
        <w:rPr>
          <w:rFonts w:cs="Arial"/>
          <w:sz w:val="24"/>
          <w:szCs w:val="24"/>
        </w:rPr>
      </w:pPr>
      <w:r w:rsidRPr="005C757F">
        <w:rPr>
          <w:rFonts w:cs="Arial"/>
          <w:sz w:val="24"/>
          <w:szCs w:val="24"/>
        </w:rPr>
        <w:t>give basic dietary advice</w:t>
      </w:r>
    </w:p>
    <w:p w14:paraId="009E173F" w14:textId="77777777" w:rsidR="005C757F" w:rsidRDefault="00A41687" w:rsidP="002C54B3">
      <w:pPr>
        <w:pStyle w:val="ListParagraph"/>
        <w:numPr>
          <w:ilvl w:val="2"/>
          <w:numId w:val="7"/>
        </w:numPr>
        <w:spacing w:line="240" w:lineRule="auto"/>
        <w:rPr>
          <w:rFonts w:cs="Arial"/>
          <w:sz w:val="24"/>
          <w:szCs w:val="24"/>
        </w:rPr>
      </w:pPr>
      <w:r w:rsidRPr="005C757F">
        <w:rPr>
          <w:rFonts w:cs="Arial"/>
          <w:sz w:val="24"/>
          <w:szCs w:val="24"/>
        </w:rPr>
        <w:t>explain prec</w:t>
      </w:r>
      <w:r w:rsidR="00B77136" w:rsidRPr="005C757F">
        <w:rPr>
          <w:rFonts w:cs="Arial"/>
          <w:sz w:val="24"/>
          <w:szCs w:val="24"/>
        </w:rPr>
        <w:t>au</w:t>
      </w:r>
      <w:r w:rsidRPr="005C757F">
        <w:rPr>
          <w:rFonts w:cs="Arial"/>
          <w:sz w:val="24"/>
          <w:szCs w:val="24"/>
        </w:rPr>
        <w:t>tions when driving</w:t>
      </w:r>
    </w:p>
    <w:p w14:paraId="4BEE73D3" w14:textId="77777777" w:rsidR="005C757F" w:rsidRDefault="00A41687" w:rsidP="002C54B3">
      <w:pPr>
        <w:pStyle w:val="ListParagraph"/>
        <w:numPr>
          <w:ilvl w:val="2"/>
          <w:numId w:val="7"/>
        </w:numPr>
        <w:spacing w:line="240" w:lineRule="auto"/>
        <w:rPr>
          <w:rFonts w:cs="Arial"/>
          <w:sz w:val="24"/>
          <w:szCs w:val="24"/>
        </w:rPr>
      </w:pPr>
      <w:r w:rsidRPr="005C757F">
        <w:rPr>
          <w:rFonts w:cs="Arial"/>
          <w:sz w:val="24"/>
          <w:szCs w:val="24"/>
        </w:rPr>
        <w:t>explain how and when to seek help</w:t>
      </w:r>
    </w:p>
    <w:p w14:paraId="15DE3861" w14:textId="77777777" w:rsidR="005844C5" w:rsidRDefault="00A41687" w:rsidP="002C54B3">
      <w:pPr>
        <w:pStyle w:val="ListParagraph"/>
        <w:numPr>
          <w:ilvl w:val="2"/>
          <w:numId w:val="7"/>
        </w:numPr>
        <w:spacing w:line="240" w:lineRule="auto"/>
        <w:rPr>
          <w:rFonts w:cs="Arial"/>
          <w:sz w:val="24"/>
          <w:szCs w:val="24"/>
        </w:rPr>
      </w:pPr>
      <w:r w:rsidRPr="005C757F">
        <w:rPr>
          <w:rFonts w:cs="Arial"/>
          <w:sz w:val="24"/>
          <w:szCs w:val="24"/>
        </w:rPr>
        <w:t>ask if they are willing to take part in research studies</w:t>
      </w:r>
    </w:p>
    <w:p w14:paraId="09258E33" w14:textId="77777777" w:rsidR="005844C5" w:rsidRDefault="005844C5" w:rsidP="005844C5">
      <w:pPr>
        <w:spacing w:line="240" w:lineRule="auto"/>
        <w:rPr>
          <w:rFonts w:cs="Arial"/>
          <w:sz w:val="24"/>
          <w:szCs w:val="24"/>
        </w:rPr>
      </w:pPr>
    </w:p>
    <w:p w14:paraId="00CCED68" w14:textId="77777777" w:rsidR="005844C5" w:rsidRPr="005844C5" w:rsidRDefault="005844C5" w:rsidP="005844C5">
      <w:pPr>
        <w:spacing w:line="240" w:lineRule="auto"/>
        <w:ind w:left="720" w:hanging="720"/>
        <w:rPr>
          <w:rFonts w:cs="Arial"/>
          <w:color w:val="auto"/>
          <w:sz w:val="24"/>
          <w:szCs w:val="24"/>
        </w:rPr>
      </w:pPr>
      <w:r>
        <w:rPr>
          <w:rFonts w:cs="Arial"/>
          <w:b/>
          <w:color w:val="auto"/>
          <w:sz w:val="24"/>
          <w:szCs w:val="24"/>
        </w:rPr>
        <w:t>2.4</w:t>
      </w:r>
      <w:r>
        <w:rPr>
          <w:rFonts w:cs="Arial"/>
          <w:b/>
          <w:color w:val="auto"/>
          <w:sz w:val="24"/>
          <w:szCs w:val="24"/>
        </w:rPr>
        <w:tab/>
      </w:r>
      <w:r w:rsidRPr="006C5558">
        <w:rPr>
          <w:rFonts w:cs="Arial"/>
          <w:b/>
          <w:color w:val="auto"/>
          <w:sz w:val="24"/>
          <w:szCs w:val="24"/>
        </w:rPr>
        <w:t xml:space="preserve">Education and actions if </w:t>
      </w:r>
      <w:r>
        <w:rPr>
          <w:rFonts w:cs="Arial"/>
          <w:b/>
          <w:color w:val="auto"/>
          <w:sz w:val="24"/>
          <w:szCs w:val="24"/>
        </w:rPr>
        <w:t xml:space="preserve">not </w:t>
      </w:r>
      <w:r w:rsidRPr="006C5558">
        <w:rPr>
          <w:rFonts w:cs="Arial"/>
          <w:b/>
          <w:color w:val="auto"/>
          <w:sz w:val="24"/>
          <w:szCs w:val="24"/>
        </w:rPr>
        <w:t>starting insulin.</w:t>
      </w:r>
      <w:r>
        <w:rPr>
          <w:rFonts w:cs="Arial"/>
          <w:color w:val="auto"/>
          <w:sz w:val="24"/>
          <w:szCs w:val="24"/>
        </w:rPr>
        <w:t xml:space="preserve">  </w:t>
      </w:r>
      <w:r w:rsidRPr="005844C5">
        <w:rPr>
          <w:rFonts w:cs="Arial"/>
          <w:color w:val="auto"/>
          <w:sz w:val="24"/>
          <w:szCs w:val="24"/>
        </w:rPr>
        <w:t>Some patients will not need to start insulin at immediately.  This may be because the type of diabetes is in doubt but they are clinically safe, and there is a preference to try non-insulin treatments first.  For these patients:</w:t>
      </w:r>
    </w:p>
    <w:p w14:paraId="50BC6F12" w14:textId="77777777" w:rsidR="005844C5" w:rsidRPr="005844C5" w:rsidRDefault="005844C5" w:rsidP="005844C5">
      <w:pPr>
        <w:spacing w:line="240" w:lineRule="auto"/>
        <w:ind w:left="851"/>
        <w:contextualSpacing/>
        <w:rPr>
          <w:rFonts w:cs="Arial"/>
          <w:color w:val="auto"/>
          <w:sz w:val="24"/>
          <w:szCs w:val="24"/>
        </w:rPr>
      </w:pPr>
    </w:p>
    <w:p w14:paraId="67FDD988" w14:textId="77777777" w:rsidR="00450E6B" w:rsidRDefault="00450E6B" w:rsidP="00450E6B">
      <w:pPr>
        <w:spacing w:after="200" w:line="240" w:lineRule="auto"/>
        <w:contextualSpacing/>
        <w:rPr>
          <w:rFonts w:cs="Arial"/>
          <w:color w:val="auto"/>
          <w:sz w:val="24"/>
          <w:szCs w:val="24"/>
        </w:rPr>
      </w:pPr>
      <w:r>
        <w:rPr>
          <w:rFonts w:cs="Arial"/>
          <w:color w:val="auto"/>
          <w:sz w:val="24"/>
          <w:szCs w:val="24"/>
        </w:rPr>
        <w:t>i</w:t>
      </w:r>
      <w:r>
        <w:rPr>
          <w:rFonts w:cs="Arial"/>
          <w:color w:val="auto"/>
          <w:sz w:val="24"/>
          <w:szCs w:val="24"/>
        </w:rPr>
        <w:tab/>
      </w:r>
      <w:r w:rsidR="005844C5" w:rsidRPr="005844C5">
        <w:rPr>
          <w:rFonts w:cs="Arial"/>
          <w:color w:val="auto"/>
          <w:sz w:val="24"/>
          <w:szCs w:val="24"/>
        </w:rPr>
        <w:t>send blood for type 1 diabetes autoantibody panel (do not check C-peptide)</w:t>
      </w:r>
    </w:p>
    <w:p w14:paraId="108F3377" w14:textId="77777777" w:rsidR="00450E6B" w:rsidRDefault="00450E6B" w:rsidP="00F421AB">
      <w:pPr>
        <w:spacing w:line="240" w:lineRule="auto"/>
        <w:contextualSpacing/>
        <w:rPr>
          <w:rFonts w:cs="Arial"/>
          <w:color w:val="auto"/>
          <w:sz w:val="24"/>
          <w:szCs w:val="24"/>
        </w:rPr>
      </w:pPr>
      <w:r>
        <w:rPr>
          <w:rFonts w:cs="Arial"/>
          <w:color w:val="auto"/>
          <w:sz w:val="24"/>
          <w:szCs w:val="24"/>
        </w:rPr>
        <w:t>ii.</w:t>
      </w:r>
      <w:r>
        <w:rPr>
          <w:rFonts w:cs="Arial"/>
          <w:color w:val="auto"/>
          <w:sz w:val="24"/>
          <w:szCs w:val="24"/>
        </w:rPr>
        <w:tab/>
      </w:r>
      <w:r w:rsidR="005844C5" w:rsidRPr="005844C5">
        <w:rPr>
          <w:rFonts w:cs="Arial"/>
          <w:color w:val="auto"/>
          <w:sz w:val="24"/>
          <w:szCs w:val="24"/>
        </w:rPr>
        <w:t>commence capillary blood glucose and blood ketone monitoring</w:t>
      </w:r>
    </w:p>
    <w:p w14:paraId="60B615C6" w14:textId="77777777" w:rsidR="00450E6B" w:rsidRPr="00450E6B" w:rsidRDefault="005844C5" w:rsidP="002C54B3">
      <w:pPr>
        <w:pStyle w:val="ListParagraph"/>
        <w:numPr>
          <w:ilvl w:val="0"/>
          <w:numId w:val="12"/>
        </w:numPr>
        <w:spacing w:line="240" w:lineRule="auto"/>
        <w:ind w:left="720"/>
        <w:rPr>
          <w:rFonts w:cs="Arial"/>
          <w:color w:val="auto"/>
          <w:sz w:val="24"/>
          <w:szCs w:val="24"/>
        </w:rPr>
      </w:pPr>
      <w:r w:rsidRPr="00450E6B">
        <w:rPr>
          <w:rFonts w:cs="Arial"/>
          <w:color w:val="auto"/>
          <w:sz w:val="24"/>
          <w:szCs w:val="24"/>
        </w:rPr>
        <w:t>give basic dietary advice</w:t>
      </w:r>
    </w:p>
    <w:p w14:paraId="446E39F3" w14:textId="77777777" w:rsidR="00450E6B" w:rsidRDefault="005844C5" w:rsidP="002C54B3">
      <w:pPr>
        <w:pStyle w:val="ListParagraph"/>
        <w:numPr>
          <w:ilvl w:val="0"/>
          <w:numId w:val="12"/>
        </w:numPr>
        <w:spacing w:line="240" w:lineRule="auto"/>
        <w:ind w:left="720"/>
        <w:rPr>
          <w:rFonts w:cs="Arial"/>
          <w:color w:val="auto"/>
          <w:sz w:val="24"/>
          <w:szCs w:val="24"/>
        </w:rPr>
      </w:pPr>
      <w:r w:rsidRPr="00450E6B">
        <w:rPr>
          <w:rFonts w:cs="Arial"/>
          <w:color w:val="auto"/>
          <w:sz w:val="24"/>
          <w:szCs w:val="24"/>
        </w:rPr>
        <w:t>consider starting a sulfonylurea (gliclazide) first and adding metformin if needed</w:t>
      </w:r>
    </w:p>
    <w:p w14:paraId="53B20421" w14:textId="77777777" w:rsidR="005844C5" w:rsidRDefault="00450E6B" w:rsidP="002C54B3">
      <w:pPr>
        <w:pStyle w:val="ListParagraph"/>
        <w:numPr>
          <w:ilvl w:val="0"/>
          <w:numId w:val="12"/>
        </w:numPr>
        <w:spacing w:line="240" w:lineRule="auto"/>
        <w:ind w:left="720"/>
        <w:rPr>
          <w:rFonts w:cs="Arial"/>
          <w:color w:val="auto"/>
          <w:sz w:val="24"/>
          <w:szCs w:val="24"/>
        </w:rPr>
      </w:pPr>
      <w:r w:rsidRPr="00450E6B">
        <w:rPr>
          <w:rFonts w:cs="Arial"/>
          <w:color w:val="auto"/>
          <w:sz w:val="24"/>
          <w:szCs w:val="24"/>
        </w:rPr>
        <w:t>i</w:t>
      </w:r>
      <w:r w:rsidR="005844C5" w:rsidRPr="00450E6B">
        <w:rPr>
          <w:rFonts w:cs="Arial"/>
          <w:color w:val="auto"/>
          <w:sz w:val="24"/>
          <w:szCs w:val="24"/>
        </w:rPr>
        <w:t>ncrease oral drug treatments to maximum (or max tolerated) dose within around 2 weeks unless glucose levels come under control first</w:t>
      </w:r>
    </w:p>
    <w:p w14:paraId="6F55528F" w14:textId="77777777" w:rsidR="00F421AB" w:rsidRDefault="005844C5" w:rsidP="002C54B3">
      <w:pPr>
        <w:pStyle w:val="ListParagraph"/>
        <w:numPr>
          <w:ilvl w:val="0"/>
          <w:numId w:val="12"/>
        </w:numPr>
        <w:spacing w:line="240" w:lineRule="auto"/>
        <w:ind w:left="720"/>
        <w:rPr>
          <w:rFonts w:cs="Arial"/>
          <w:color w:val="auto"/>
          <w:sz w:val="24"/>
          <w:szCs w:val="24"/>
        </w:rPr>
      </w:pPr>
      <w:r w:rsidRPr="00F421AB">
        <w:rPr>
          <w:rFonts w:cs="Arial"/>
          <w:color w:val="auto"/>
          <w:sz w:val="24"/>
          <w:szCs w:val="24"/>
        </w:rPr>
        <w:t>do not use HbA1c to assess response to initial treatment</w:t>
      </w:r>
    </w:p>
    <w:p w14:paraId="374D195B" w14:textId="77777777" w:rsidR="005844C5" w:rsidRPr="00F421AB" w:rsidRDefault="005844C5" w:rsidP="002C54B3">
      <w:pPr>
        <w:pStyle w:val="ListParagraph"/>
        <w:numPr>
          <w:ilvl w:val="0"/>
          <w:numId w:val="12"/>
        </w:numPr>
        <w:spacing w:line="240" w:lineRule="auto"/>
        <w:ind w:left="720"/>
        <w:rPr>
          <w:rFonts w:cs="Arial"/>
          <w:color w:val="auto"/>
          <w:sz w:val="24"/>
          <w:szCs w:val="24"/>
        </w:rPr>
      </w:pPr>
      <w:r w:rsidRPr="00F421AB">
        <w:rPr>
          <w:rFonts w:cs="Arial"/>
          <w:color w:val="auto"/>
          <w:sz w:val="24"/>
          <w:szCs w:val="24"/>
        </w:rPr>
        <w:t>ensure they are aware that conversion to insulin treatment may be urgently needed and provide appropriate safety-netting advice</w:t>
      </w:r>
    </w:p>
    <w:p w14:paraId="23D296FF" w14:textId="77777777" w:rsidR="005844C5" w:rsidRPr="005844C5" w:rsidRDefault="005844C5" w:rsidP="005844C5">
      <w:pPr>
        <w:spacing w:line="240" w:lineRule="auto"/>
        <w:ind w:left="2160"/>
        <w:contextualSpacing/>
        <w:rPr>
          <w:rFonts w:cs="Arial"/>
          <w:color w:val="auto"/>
          <w:sz w:val="24"/>
          <w:szCs w:val="24"/>
        </w:rPr>
      </w:pPr>
    </w:p>
    <w:p w14:paraId="60F76D6E" w14:textId="77777777" w:rsidR="005844C5" w:rsidRPr="005844C5" w:rsidRDefault="005844C5" w:rsidP="005844C5">
      <w:pPr>
        <w:spacing w:line="240" w:lineRule="auto"/>
        <w:rPr>
          <w:rFonts w:cs="Arial"/>
          <w:sz w:val="24"/>
          <w:szCs w:val="24"/>
        </w:rPr>
      </w:pPr>
    </w:p>
    <w:p w14:paraId="0F2E0907" w14:textId="77777777" w:rsidR="00B77136" w:rsidRPr="00760E84" w:rsidRDefault="00B77136" w:rsidP="00B77136">
      <w:pPr>
        <w:spacing w:line="240" w:lineRule="auto"/>
        <w:ind w:left="1380"/>
        <w:contextualSpacing/>
        <w:rPr>
          <w:rFonts w:cs="Arial"/>
          <w:sz w:val="24"/>
          <w:szCs w:val="24"/>
        </w:rPr>
      </w:pPr>
    </w:p>
    <w:p w14:paraId="741D12E1" w14:textId="77777777" w:rsidR="00E67989" w:rsidRDefault="00E67989" w:rsidP="00E67989">
      <w:pPr>
        <w:pStyle w:val="Heading1"/>
        <w:ind w:left="720" w:hanging="720"/>
        <w:rPr>
          <w:color w:val="auto"/>
          <w:sz w:val="24"/>
          <w:szCs w:val="24"/>
        </w:rPr>
      </w:pPr>
      <w:bookmarkStart w:id="4" w:name="_Toc223003771"/>
      <w:r>
        <w:rPr>
          <w:color w:val="auto"/>
          <w:sz w:val="24"/>
          <w:szCs w:val="24"/>
        </w:rPr>
        <w:lastRenderedPageBreak/>
        <w:t>3</w:t>
      </w:r>
      <w:r w:rsidRPr="00642A07">
        <w:rPr>
          <w:color w:val="auto"/>
          <w:sz w:val="24"/>
          <w:szCs w:val="24"/>
        </w:rPr>
        <w:t>.</w:t>
      </w:r>
      <w:r w:rsidRPr="00642A07">
        <w:rPr>
          <w:color w:val="auto"/>
          <w:sz w:val="24"/>
          <w:szCs w:val="24"/>
        </w:rPr>
        <w:tab/>
      </w:r>
      <w:r>
        <w:rPr>
          <w:color w:val="auto"/>
          <w:sz w:val="24"/>
          <w:szCs w:val="24"/>
        </w:rPr>
        <w:t>NEW DIAGNOSIS OF SUSPECTED TYPE 1 DIABETES – EARLY FOLLOW-UP</w:t>
      </w:r>
      <w:bookmarkEnd w:id="4"/>
    </w:p>
    <w:p w14:paraId="1A6A2A91" w14:textId="77777777" w:rsidR="00E67989" w:rsidRDefault="00E67989" w:rsidP="006C5558">
      <w:pPr>
        <w:spacing w:line="240" w:lineRule="auto"/>
        <w:ind w:left="480" w:hanging="480"/>
        <w:rPr>
          <w:rFonts w:cs="Arial"/>
          <w:b/>
          <w:color w:val="auto"/>
          <w:sz w:val="24"/>
          <w:szCs w:val="24"/>
        </w:rPr>
      </w:pPr>
    </w:p>
    <w:p w14:paraId="75EFB4A5" w14:textId="77777777" w:rsidR="00B837A0" w:rsidRDefault="003151F7" w:rsidP="003151F7">
      <w:pPr>
        <w:spacing w:line="240" w:lineRule="auto"/>
        <w:ind w:left="720" w:hanging="720"/>
        <w:rPr>
          <w:rFonts w:cs="Arial"/>
          <w:sz w:val="24"/>
          <w:szCs w:val="24"/>
        </w:rPr>
      </w:pPr>
      <w:r>
        <w:rPr>
          <w:rFonts w:cs="Arial"/>
          <w:b/>
          <w:color w:val="auto"/>
          <w:sz w:val="24"/>
          <w:szCs w:val="24"/>
        </w:rPr>
        <w:t>3.1</w:t>
      </w:r>
      <w:r>
        <w:rPr>
          <w:rFonts w:cs="Arial"/>
          <w:b/>
          <w:color w:val="auto"/>
          <w:sz w:val="24"/>
          <w:szCs w:val="24"/>
        </w:rPr>
        <w:tab/>
      </w:r>
      <w:r w:rsidR="00B837A0" w:rsidRPr="006C5558">
        <w:rPr>
          <w:rFonts w:cs="Arial"/>
          <w:b/>
          <w:color w:val="auto"/>
          <w:sz w:val="24"/>
          <w:szCs w:val="24"/>
        </w:rPr>
        <w:t xml:space="preserve">DSN follow-up at 1 week.  </w:t>
      </w:r>
      <w:r w:rsidR="00B837A0" w:rsidRPr="006C5558">
        <w:rPr>
          <w:rFonts w:cs="Arial"/>
          <w:sz w:val="24"/>
          <w:szCs w:val="24"/>
        </w:rPr>
        <w:t>Patients who are started on insulin should have a DSN follow-up appointment in a week to assess progress and continue basic education. In this appointment the following should be considered:</w:t>
      </w:r>
    </w:p>
    <w:p w14:paraId="07F21216" w14:textId="77777777" w:rsidR="006C5558" w:rsidRPr="006C5558" w:rsidRDefault="006C5558" w:rsidP="006C5558">
      <w:pPr>
        <w:spacing w:line="240" w:lineRule="auto"/>
        <w:ind w:left="480" w:hanging="480"/>
        <w:rPr>
          <w:rFonts w:cs="Arial"/>
          <w:sz w:val="24"/>
          <w:szCs w:val="24"/>
        </w:rPr>
      </w:pPr>
    </w:p>
    <w:p w14:paraId="6CAC7815" w14:textId="77777777" w:rsidR="00760E84" w:rsidRPr="00760E84" w:rsidRDefault="00760E84" w:rsidP="00760E84">
      <w:pPr>
        <w:pStyle w:val="ListParagraph"/>
        <w:spacing w:line="240" w:lineRule="auto"/>
        <w:ind w:left="1440"/>
        <w:rPr>
          <w:rFonts w:cs="Arial"/>
          <w:b/>
          <w:color w:val="auto"/>
          <w:sz w:val="24"/>
          <w:szCs w:val="24"/>
        </w:rPr>
      </w:pPr>
    </w:p>
    <w:p w14:paraId="2F87B045" w14:textId="77777777" w:rsidR="00760E84" w:rsidRPr="00D77639" w:rsidRDefault="00760E84" w:rsidP="002C54B3">
      <w:pPr>
        <w:pStyle w:val="ListParagraph"/>
        <w:numPr>
          <w:ilvl w:val="2"/>
          <w:numId w:val="8"/>
        </w:numPr>
        <w:spacing w:line="240" w:lineRule="auto"/>
        <w:rPr>
          <w:rFonts w:cs="Arial"/>
          <w:sz w:val="24"/>
          <w:szCs w:val="24"/>
        </w:rPr>
      </w:pPr>
      <w:r w:rsidRPr="00D77639">
        <w:rPr>
          <w:rFonts w:cs="Arial"/>
          <w:sz w:val="24"/>
          <w:szCs w:val="24"/>
        </w:rPr>
        <w:t>review of patient questions and concerns</w:t>
      </w:r>
    </w:p>
    <w:p w14:paraId="03821D9D" w14:textId="77777777" w:rsidR="00E67989" w:rsidRDefault="00760E84" w:rsidP="002C54B3">
      <w:pPr>
        <w:pStyle w:val="ListParagraph"/>
        <w:numPr>
          <w:ilvl w:val="2"/>
          <w:numId w:val="8"/>
        </w:numPr>
        <w:spacing w:line="240" w:lineRule="auto"/>
        <w:rPr>
          <w:rFonts w:cs="Arial"/>
          <w:sz w:val="24"/>
          <w:szCs w:val="24"/>
        </w:rPr>
      </w:pPr>
      <w:r w:rsidRPr="00E67989">
        <w:rPr>
          <w:rFonts w:cs="Arial"/>
          <w:sz w:val="24"/>
          <w:szCs w:val="24"/>
        </w:rPr>
        <w:t>blood glucose levels and insulin doses</w:t>
      </w:r>
    </w:p>
    <w:p w14:paraId="31B6BBA5" w14:textId="77777777" w:rsidR="00E67989" w:rsidRDefault="00760E84" w:rsidP="002C54B3">
      <w:pPr>
        <w:pStyle w:val="ListParagraph"/>
        <w:numPr>
          <w:ilvl w:val="2"/>
          <w:numId w:val="8"/>
        </w:numPr>
        <w:spacing w:line="240" w:lineRule="auto"/>
        <w:rPr>
          <w:rFonts w:cs="Arial"/>
          <w:sz w:val="24"/>
          <w:szCs w:val="24"/>
        </w:rPr>
      </w:pPr>
      <w:r w:rsidRPr="00E67989">
        <w:rPr>
          <w:rFonts w:cs="Arial"/>
          <w:sz w:val="24"/>
          <w:szCs w:val="24"/>
        </w:rPr>
        <w:t>ketone testing and sick day rules</w:t>
      </w:r>
    </w:p>
    <w:p w14:paraId="4A4977D7" w14:textId="77777777" w:rsidR="00E67989" w:rsidRDefault="00760E84" w:rsidP="002C54B3">
      <w:pPr>
        <w:pStyle w:val="ListParagraph"/>
        <w:numPr>
          <w:ilvl w:val="2"/>
          <w:numId w:val="8"/>
        </w:numPr>
        <w:spacing w:line="240" w:lineRule="auto"/>
        <w:rPr>
          <w:rFonts w:cs="Arial"/>
          <w:sz w:val="24"/>
          <w:szCs w:val="24"/>
        </w:rPr>
      </w:pPr>
      <w:r w:rsidRPr="00E67989">
        <w:rPr>
          <w:rFonts w:cs="Arial"/>
          <w:sz w:val="24"/>
          <w:szCs w:val="24"/>
        </w:rPr>
        <w:t>requirement for psychological support</w:t>
      </w:r>
    </w:p>
    <w:p w14:paraId="7F875735" w14:textId="77777777" w:rsidR="00760E84" w:rsidRDefault="00760E84" w:rsidP="002C54B3">
      <w:pPr>
        <w:pStyle w:val="ListParagraph"/>
        <w:numPr>
          <w:ilvl w:val="2"/>
          <w:numId w:val="8"/>
        </w:numPr>
        <w:spacing w:line="240" w:lineRule="auto"/>
        <w:rPr>
          <w:rFonts w:cs="Arial"/>
          <w:sz w:val="24"/>
          <w:szCs w:val="24"/>
        </w:rPr>
      </w:pPr>
      <w:r w:rsidRPr="00E67989">
        <w:rPr>
          <w:rFonts w:cs="Arial"/>
          <w:sz w:val="24"/>
          <w:szCs w:val="24"/>
        </w:rPr>
        <w:t>how to download blood glucose meter and access support via virtual appointments</w:t>
      </w:r>
    </w:p>
    <w:p w14:paraId="06297FDF" w14:textId="77777777" w:rsidR="003151F7" w:rsidRPr="00E67989" w:rsidRDefault="003151F7" w:rsidP="003151F7">
      <w:pPr>
        <w:pStyle w:val="ListParagraph"/>
        <w:spacing w:line="240" w:lineRule="auto"/>
        <w:rPr>
          <w:rFonts w:cs="Arial"/>
          <w:sz w:val="24"/>
          <w:szCs w:val="24"/>
        </w:rPr>
      </w:pPr>
    </w:p>
    <w:p w14:paraId="011B4BFB" w14:textId="77777777" w:rsidR="00F44CA0" w:rsidRPr="00760E84" w:rsidRDefault="00F44CA0" w:rsidP="00F44CA0">
      <w:pPr>
        <w:spacing w:line="240" w:lineRule="auto"/>
        <w:ind w:left="2160"/>
        <w:contextualSpacing/>
        <w:rPr>
          <w:rFonts w:cs="Arial"/>
          <w:color w:val="auto"/>
          <w:sz w:val="24"/>
          <w:szCs w:val="24"/>
        </w:rPr>
      </w:pPr>
    </w:p>
    <w:p w14:paraId="0F3E97FB" w14:textId="77777777" w:rsidR="00F44CA0" w:rsidRPr="00F44CA0" w:rsidRDefault="00F44CA0" w:rsidP="00F44CA0">
      <w:pPr>
        <w:spacing w:line="240" w:lineRule="auto"/>
        <w:ind w:left="720" w:hanging="720"/>
        <w:rPr>
          <w:rFonts w:cs="Arial"/>
          <w:color w:val="auto"/>
          <w:sz w:val="24"/>
          <w:szCs w:val="24"/>
        </w:rPr>
      </w:pPr>
      <w:r>
        <w:rPr>
          <w:rFonts w:cs="Arial"/>
          <w:b/>
          <w:color w:val="auto"/>
          <w:sz w:val="24"/>
          <w:szCs w:val="24"/>
        </w:rPr>
        <w:t>3.3</w:t>
      </w:r>
      <w:r>
        <w:rPr>
          <w:rFonts w:cs="Arial"/>
          <w:b/>
          <w:color w:val="auto"/>
          <w:sz w:val="24"/>
          <w:szCs w:val="24"/>
        </w:rPr>
        <w:tab/>
      </w:r>
      <w:r w:rsidRPr="00F44CA0">
        <w:rPr>
          <w:rFonts w:cs="Arial"/>
          <w:b/>
          <w:color w:val="auto"/>
          <w:sz w:val="24"/>
          <w:szCs w:val="24"/>
        </w:rPr>
        <w:t>Subsequent follow-up</w:t>
      </w:r>
      <w:r w:rsidRPr="00F44CA0">
        <w:rPr>
          <w:rFonts w:cs="Arial"/>
          <w:color w:val="auto"/>
          <w:sz w:val="24"/>
          <w:szCs w:val="24"/>
        </w:rPr>
        <w:t xml:space="preserve"> should be personalised to the patient’s needs, but it is likely they will need at least the following:</w:t>
      </w:r>
    </w:p>
    <w:p w14:paraId="6F5929B6" w14:textId="77777777" w:rsidR="00760E84" w:rsidRPr="00760E84" w:rsidRDefault="00760E84" w:rsidP="00760E84">
      <w:pPr>
        <w:spacing w:line="240" w:lineRule="auto"/>
        <w:ind w:left="851"/>
        <w:contextualSpacing/>
        <w:rPr>
          <w:rFonts w:cs="Arial"/>
          <w:color w:val="auto"/>
          <w:sz w:val="24"/>
          <w:szCs w:val="24"/>
        </w:rPr>
      </w:pPr>
    </w:p>
    <w:p w14:paraId="4AA212EE" w14:textId="77777777" w:rsidR="00760E84" w:rsidRPr="00760E84" w:rsidRDefault="00760E84" w:rsidP="002C54B3">
      <w:pPr>
        <w:numPr>
          <w:ilvl w:val="2"/>
          <w:numId w:val="8"/>
        </w:numPr>
        <w:spacing w:after="200" w:line="240" w:lineRule="auto"/>
        <w:contextualSpacing/>
        <w:rPr>
          <w:rFonts w:cs="Arial"/>
          <w:color w:val="auto"/>
          <w:sz w:val="24"/>
          <w:szCs w:val="24"/>
        </w:rPr>
      </w:pPr>
      <w:r w:rsidRPr="00760E84">
        <w:rPr>
          <w:rFonts w:cs="Arial"/>
          <w:color w:val="auto"/>
          <w:sz w:val="24"/>
          <w:szCs w:val="24"/>
        </w:rPr>
        <w:t xml:space="preserve">Regular DSN telephone contact </w:t>
      </w:r>
    </w:p>
    <w:p w14:paraId="46BD1498" w14:textId="77777777" w:rsidR="00760E84" w:rsidRPr="00760E84" w:rsidRDefault="00760E84" w:rsidP="002C54B3">
      <w:pPr>
        <w:numPr>
          <w:ilvl w:val="2"/>
          <w:numId w:val="8"/>
        </w:numPr>
        <w:spacing w:after="200" w:line="240" w:lineRule="auto"/>
        <w:contextualSpacing/>
        <w:rPr>
          <w:rFonts w:cs="Arial"/>
          <w:color w:val="auto"/>
          <w:sz w:val="24"/>
          <w:szCs w:val="24"/>
        </w:rPr>
      </w:pPr>
      <w:r w:rsidRPr="00760E84">
        <w:rPr>
          <w:rFonts w:cs="Arial"/>
          <w:color w:val="auto"/>
          <w:sz w:val="24"/>
          <w:szCs w:val="24"/>
        </w:rPr>
        <w:t>Further DSN appointment in 1 month</w:t>
      </w:r>
    </w:p>
    <w:p w14:paraId="5ECBE6C8" w14:textId="77777777" w:rsidR="00760E84" w:rsidRPr="00760E84" w:rsidRDefault="00760E84" w:rsidP="002C54B3">
      <w:pPr>
        <w:numPr>
          <w:ilvl w:val="2"/>
          <w:numId w:val="8"/>
        </w:numPr>
        <w:spacing w:after="200" w:line="240" w:lineRule="auto"/>
        <w:contextualSpacing/>
        <w:rPr>
          <w:rFonts w:cs="Arial"/>
          <w:color w:val="auto"/>
          <w:sz w:val="24"/>
          <w:szCs w:val="24"/>
        </w:rPr>
      </w:pPr>
      <w:r w:rsidRPr="00760E84">
        <w:rPr>
          <w:rFonts w:cs="Arial"/>
          <w:color w:val="auto"/>
          <w:sz w:val="24"/>
          <w:szCs w:val="24"/>
        </w:rPr>
        <w:t>Medical review in 3 months</w:t>
      </w:r>
    </w:p>
    <w:p w14:paraId="4F615F25" w14:textId="77777777" w:rsidR="00760E84" w:rsidRPr="00760E84" w:rsidRDefault="00760E84" w:rsidP="00760E84">
      <w:pPr>
        <w:spacing w:line="240" w:lineRule="auto"/>
        <w:ind w:left="2160"/>
        <w:contextualSpacing/>
        <w:rPr>
          <w:rFonts w:cs="Arial"/>
          <w:color w:val="auto"/>
          <w:sz w:val="24"/>
          <w:szCs w:val="24"/>
        </w:rPr>
      </w:pPr>
    </w:p>
    <w:p w14:paraId="658BFC22" w14:textId="77777777" w:rsidR="00F44CA0" w:rsidRPr="00760E84" w:rsidRDefault="00F44CA0" w:rsidP="00F44CA0">
      <w:pPr>
        <w:spacing w:line="240" w:lineRule="auto"/>
        <w:ind w:left="2160"/>
        <w:contextualSpacing/>
        <w:rPr>
          <w:rFonts w:cs="Arial"/>
          <w:color w:val="auto"/>
          <w:sz w:val="24"/>
          <w:szCs w:val="24"/>
        </w:rPr>
      </w:pPr>
    </w:p>
    <w:p w14:paraId="4654A18F" w14:textId="77777777" w:rsidR="00760E84" w:rsidRPr="006732D1" w:rsidRDefault="006732D1" w:rsidP="006732D1">
      <w:pPr>
        <w:spacing w:line="240" w:lineRule="auto"/>
        <w:ind w:left="720" w:hanging="720"/>
        <w:rPr>
          <w:rFonts w:cs="Arial"/>
          <w:color w:val="auto"/>
          <w:sz w:val="24"/>
          <w:szCs w:val="24"/>
        </w:rPr>
      </w:pPr>
      <w:r>
        <w:rPr>
          <w:rFonts w:cs="Arial"/>
          <w:b/>
          <w:color w:val="auto"/>
          <w:sz w:val="24"/>
          <w:szCs w:val="24"/>
        </w:rPr>
        <w:t>3.4</w:t>
      </w:r>
      <w:r>
        <w:rPr>
          <w:rFonts w:cs="Arial"/>
          <w:b/>
          <w:color w:val="auto"/>
          <w:sz w:val="24"/>
          <w:szCs w:val="24"/>
        </w:rPr>
        <w:tab/>
      </w:r>
      <w:r w:rsidR="00760E84" w:rsidRPr="006732D1">
        <w:rPr>
          <w:rFonts w:cs="Arial"/>
          <w:b/>
          <w:color w:val="auto"/>
          <w:sz w:val="24"/>
          <w:szCs w:val="24"/>
        </w:rPr>
        <w:t>Capillary blood vs continuous glucose monitoring</w:t>
      </w:r>
      <w:r w:rsidR="00760E84" w:rsidRPr="006732D1">
        <w:rPr>
          <w:rFonts w:cs="Arial"/>
          <w:color w:val="auto"/>
          <w:sz w:val="24"/>
          <w:szCs w:val="24"/>
        </w:rPr>
        <w:t>.  Transition from blood</w:t>
      </w:r>
      <w:r w:rsidR="003151F7" w:rsidRPr="006732D1">
        <w:rPr>
          <w:rFonts w:cs="Arial"/>
          <w:color w:val="auto"/>
          <w:sz w:val="24"/>
          <w:szCs w:val="24"/>
        </w:rPr>
        <w:t xml:space="preserve"> </w:t>
      </w:r>
      <w:r w:rsidR="00760E84" w:rsidRPr="006732D1">
        <w:rPr>
          <w:rFonts w:cs="Arial"/>
          <w:color w:val="auto"/>
          <w:sz w:val="24"/>
          <w:szCs w:val="24"/>
        </w:rPr>
        <w:t>monitoring (fingerprick) to continuous glucose monitoring should be considered, as a guide, after 2-3 months.  CGM is not routinely recommended from the outset because:</w:t>
      </w:r>
    </w:p>
    <w:p w14:paraId="37C6B26E" w14:textId="77777777" w:rsidR="00760E84" w:rsidRPr="00760E84" w:rsidRDefault="00760E84" w:rsidP="00760E84">
      <w:pPr>
        <w:spacing w:line="240" w:lineRule="auto"/>
        <w:ind w:left="851"/>
        <w:contextualSpacing/>
        <w:rPr>
          <w:rFonts w:cs="Arial"/>
          <w:color w:val="auto"/>
          <w:sz w:val="24"/>
          <w:szCs w:val="24"/>
        </w:rPr>
      </w:pPr>
    </w:p>
    <w:p w14:paraId="5CB80ABD" w14:textId="77777777" w:rsidR="00760E84" w:rsidRPr="006732D1" w:rsidRDefault="00760E84" w:rsidP="002C54B3">
      <w:pPr>
        <w:pStyle w:val="ListParagraph"/>
        <w:numPr>
          <w:ilvl w:val="2"/>
          <w:numId w:val="11"/>
        </w:numPr>
        <w:spacing w:after="200" w:line="240" w:lineRule="auto"/>
        <w:ind w:left="180"/>
        <w:rPr>
          <w:rFonts w:cs="Arial"/>
          <w:color w:val="auto"/>
          <w:sz w:val="24"/>
          <w:szCs w:val="24"/>
        </w:rPr>
      </w:pPr>
      <w:r w:rsidRPr="006732D1">
        <w:rPr>
          <w:rFonts w:cs="Arial"/>
          <w:color w:val="auto"/>
          <w:sz w:val="24"/>
          <w:szCs w:val="24"/>
        </w:rPr>
        <w:t>There may not be a firm diagnosis of type 1 diabetes, and the patient may not be eligible for NHS prescription of CGM if a different diagnosis is reached.</w:t>
      </w:r>
    </w:p>
    <w:p w14:paraId="1B80DA44" w14:textId="77777777" w:rsidR="00760E84" w:rsidRPr="006732D1" w:rsidRDefault="00760E84" w:rsidP="002C54B3">
      <w:pPr>
        <w:pStyle w:val="ListParagraph"/>
        <w:numPr>
          <w:ilvl w:val="2"/>
          <w:numId w:val="11"/>
        </w:numPr>
        <w:spacing w:after="200" w:line="240" w:lineRule="auto"/>
        <w:ind w:left="180"/>
        <w:rPr>
          <w:rFonts w:cs="Arial"/>
          <w:color w:val="auto"/>
          <w:sz w:val="24"/>
          <w:szCs w:val="24"/>
        </w:rPr>
      </w:pPr>
      <w:r w:rsidRPr="006732D1">
        <w:rPr>
          <w:rFonts w:cs="Arial"/>
          <w:color w:val="auto"/>
          <w:sz w:val="24"/>
          <w:szCs w:val="24"/>
        </w:rPr>
        <w:t>The additional information that CGM provides may be overwhelming rather than useful in the early stages of type 1 diabetes.</w:t>
      </w:r>
    </w:p>
    <w:p w14:paraId="394221DE" w14:textId="77777777" w:rsidR="00760E84" w:rsidRPr="006732D1" w:rsidRDefault="00760E84" w:rsidP="002C54B3">
      <w:pPr>
        <w:pStyle w:val="ListParagraph"/>
        <w:numPr>
          <w:ilvl w:val="2"/>
          <w:numId w:val="11"/>
        </w:numPr>
        <w:spacing w:after="200" w:line="240" w:lineRule="auto"/>
        <w:ind w:left="180"/>
        <w:rPr>
          <w:rFonts w:cs="Arial"/>
          <w:color w:val="auto"/>
          <w:sz w:val="24"/>
          <w:szCs w:val="24"/>
        </w:rPr>
      </w:pPr>
      <w:r w:rsidRPr="006732D1">
        <w:rPr>
          <w:rFonts w:cs="Arial"/>
          <w:color w:val="auto"/>
          <w:sz w:val="24"/>
          <w:szCs w:val="24"/>
        </w:rPr>
        <w:t>Robust familiarity with blood monitoring remains important even with CGM.</w:t>
      </w:r>
    </w:p>
    <w:p w14:paraId="391A2035" w14:textId="77777777" w:rsidR="006732D1" w:rsidRDefault="006732D1" w:rsidP="006732D1">
      <w:pPr>
        <w:pStyle w:val="ListParagraph"/>
        <w:spacing w:after="200" w:line="240" w:lineRule="auto"/>
        <w:ind w:left="0"/>
        <w:rPr>
          <w:rFonts w:cs="Arial"/>
          <w:color w:val="auto"/>
          <w:sz w:val="24"/>
          <w:szCs w:val="24"/>
        </w:rPr>
      </w:pPr>
    </w:p>
    <w:p w14:paraId="3A5273EF" w14:textId="77777777" w:rsidR="00760E84" w:rsidRDefault="006732D1" w:rsidP="006732D1">
      <w:pPr>
        <w:pStyle w:val="ListParagraph"/>
        <w:spacing w:after="200" w:line="240" w:lineRule="auto"/>
        <w:ind w:hanging="720"/>
        <w:rPr>
          <w:rFonts w:cs="Arial"/>
          <w:color w:val="auto"/>
          <w:sz w:val="24"/>
          <w:szCs w:val="24"/>
        </w:rPr>
      </w:pPr>
      <w:r>
        <w:rPr>
          <w:rFonts w:cs="Arial"/>
          <w:b/>
          <w:color w:val="auto"/>
          <w:sz w:val="24"/>
          <w:szCs w:val="24"/>
        </w:rPr>
        <w:t>3.5</w:t>
      </w:r>
      <w:r>
        <w:rPr>
          <w:rFonts w:cs="Arial"/>
          <w:b/>
          <w:color w:val="auto"/>
          <w:sz w:val="24"/>
          <w:szCs w:val="24"/>
        </w:rPr>
        <w:tab/>
      </w:r>
      <w:r w:rsidR="00760E84" w:rsidRPr="006732D1">
        <w:rPr>
          <w:rFonts w:cs="Arial"/>
          <w:b/>
          <w:color w:val="auto"/>
          <w:sz w:val="24"/>
          <w:szCs w:val="24"/>
        </w:rPr>
        <w:t>First medical appointment</w:t>
      </w:r>
      <w:r w:rsidR="00760E84" w:rsidRPr="006732D1">
        <w:rPr>
          <w:rFonts w:cs="Arial"/>
          <w:color w:val="auto"/>
          <w:sz w:val="24"/>
          <w:szCs w:val="24"/>
        </w:rPr>
        <w:t>.  If seen by a registrar, they should be discussed with the named consultant.  Goals of the medical appointment include:</w:t>
      </w:r>
    </w:p>
    <w:p w14:paraId="08367A22" w14:textId="77777777" w:rsidR="00760E84" w:rsidRPr="00760E84" w:rsidRDefault="00760E84" w:rsidP="00760E84">
      <w:pPr>
        <w:spacing w:line="240" w:lineRule="auto"/>
        <w:ind w:left="851"/>
        <w:contextualSpacing/>
        <w:rPr>
          <w:rFonts w:cs="Arial"/>
          <w:color w:val="auto"/>
          <w:sz w:val="24"/>
          <w:szCs w:val="24"/>
        </w:rPr>
      </w:pPr>
    </w:p>
    <w:p w14:paraId="2CF829D1" w14:textId="77777777" w:rsidR="00760E84" w:rsidRPr="006732D1" w:rsidRDefault="00760E84" w:rsidP="002C54B3">
      <w:pPr>
        <w:pStyle w:val="ListParagraph"/>
        <w:numPr>
          <w:ilvl w:val="0"/>
          <w:numId w:val="13"/>
        </w:numPr>
        <w:spacing w:after="200" w:line="240" w:lineRule="auto"/>
        <w:ind w:left="720"/>
        <w:rPr>
          <w:rFonts w:cs="Arial"/>
          <w:color w:val="auto"/>
          <w:sz w:val="24"/>
          <w:szCs w:val="24"/>
        </w:rPr>
      </w:pPr>
      <w:r w:rsidRPr="006732D1">
        <w:rPr>
          <w:rFonts w:cs="Arial"/>
          <w:color w:val="auto"/>
          <w:sz w:val="24"/>
          <w:szCs w:val="24"/>
        </w:rPr>
        <w:t>confirming/clarifying the correct diagnosis</w:t>
      </w:r>
    </w:p>
    <w:p w14:paraId="47690AFF" w14:textId="77777777" w:rsidR="00760E84" w:rsidRPr="006732D1" w:rsidRDefault="00760E84" w:rsidP="002C54B3">
      <w:pPr>
        <w:pStyle w:val="ListParagraph"/>
        <w:numPr>
          <w:ilvl w:val="0"/>
          <w:numId w:val="13"/>
        </w:numPr>
        <w:spacing w:after="200" w:line="240" w:lineRule="auto"/>
        <w:ind w:left="720"/>
        <w:rPr>
          <w:rFonts w:cs="Arial"/>
          <w:color w:val="auto"/>
          <w:sz w:val="24"/>
          <w:szCs w:val="24"/>
        </w:rPr>
      </w:pPr>
      <w:r w:rsidRPr="006732D1">
        <w:rPr>
          <w:rFonts w:cs="Arial"/>
          <w:color w:val="auto"/>
          <w:sz w:val="24"/>
          <w:szCs w:val="24"/>
        </w:rPr>
        <w:t>ensuring that they are taking appropriate medication</w:t>
      </w:r>
    </w:p>
    <w:p w14:paraId="23D7AAD6" w14:textId="77777777" w:rsidR="00760E84" w:rsidRPr="006732D1" w:rsidRDefault="00760E84" w:rsidP="002C54B3">
      <w:pPr>
        <w:pStyle w:val="ListParagraph"/>
        <w:numPr>
          <w:ilvl w:val="0"/>
          <w:numId w:val="13"/>
        </w:numPr>
        <w:spacing w:after="200" w:line="240" w:lineRule="auto"/>
        <w:ind w:left="720"/>
        <w:rPr>
          <w:rFonts w:cs="Arial"/>
          <w:color w:val="auto"/>
          <w:sz w:val="24"/>
          <w:szCs w:val="24"/>
        </w:rPr>
      </w:pPr>
      <w:r w:rsidRPr="006732D1">
        <w:rPr>
          <w:rFonts w:cs="Arial"/>
          <w:color w:val="auto"/>
          <w:sz w:val="24"/>
          <w:szCs w:val="24"/>
        </w:rPr>
        <w:t>ensuring risk factors/complications of diabetes are screened for/treated</w:t>
      </w:r>
    </w:p>
    <w:p w14:paraId="23C1912F" w14:textId="77777777" w:rsidR="00760E84" w:rsidRPr="006732D1" w:rsidRDefault="00760E84" w:rsidP="002C54B3">
      <w:pPr>
        <w:pStyle w:val="ListParagraph"/>
        <w:numPr>
          <w:ilvl w:val="0"/>
          <w:numId w:val="13"/>
        </w:numPr>
        <w:spacing w:after="200" w:line="240" w:lineRule="auto"/>
        <w:ind w:left="720"/>
        <w:rPr>
          <w:rFonts w:cs="Arial"/>
          <w:color w:val="auto"/>
          <w:sz w:val="24"/>
          <w:szCs w:val="24"/>
        </w:rPr>
      </w:pPr>
      <w:r w:rsidRPr="006732D1">
        <w:rPr>
          <w:rFonts w:cs="Arial"/>
          <w:color w:val="auto"/>
          <w:sz w:val="24"/>
          <w:szCs w:val="24"/>
        </w:rPr>
        <w:t>ensuring awareness of DVLA guidelines and any other occupational issues relevant to diabetes</w:t>
      </w:r>
    </w:p>
    <w:p w14:paraId="53EB8FD0" w14:textId="77777777" w:rsidR="00760E84" w:rsidRPr="006732D1" w:rsidRDefault="00760E84" w:rsidP="002C54B3">
      <w:pPr>
        <w:pStyle w:val="ListParagraph"/>
        <w:numPr>
          <w:ilvl w:val="0"/>
          <w:numId w:val="13"/>
        </w:numPr>
        <w:spacing w:after="200" w:line="240" w:lineRule="auto"/>
        <w:ind w:left="720"/>
        <w:rPr>
          <w:rFonts w:cs="Arial"/>
          <w:color w:val="auto"/>
          <w:sz w:val="24"/>
          <w:szCs w:val="24"/>
        </w:rPr>
      </w:pPr>
      <w:r w:rsidRPr="006732D1">
        <w:rPr>
          <w:rFonts w:cs="Arial"/>
          <w:color w:val="auto"/>
          <w:sz w:val="24"/>
          <w:szCs w:val="24"/>
        </w:rPr>
        <w:t>checking thyroid function and coeliac serology at diagnosis (plus other tests as clinically indicated)</w:t>
      </w:r>
    </w:p>
    <w:p w14:paraId="0EF9134E" w14:textId="77777777" w:rsidR="00760E84" w:rsidRDefault="00760E84" w:rsidP="002C54B3">
      <w:pPr>
        <w:pStyle w:val="ListParagraph"/>
        <w:numPr>
          <w:ilvl w:val="0"/>
          <w:numId w:val="13"/>
        </w:numPr>
        <w:spacing w:after="200" w:line="240" w:lineRule="auto"/>
        <w:ind w:left="720"/>
        <w:rPr>
          <w:rFonts w:cs="Arial"/>
          <w:color w:val="auto"/>
          <w:sz w:val="24"/>
          <w:szCs w:val="24"/>
        </w:rPr>
      </w:pPr>
      <w:r w:rsidRPr="006732D1">
        <w:rPr>
          <w:rFonts w:cs="Arial"/>
          <w:color w:val="auto"/>
          <w:sz w:val="24"/>
          <w:szCs w:val="24"/>
        </w:rPr>
        <w:t>for women of childbearing age, discussing contraception and pregnancy planning</w:t>
      </w:r>
    </w:p>
    <w:p w14:paraId="04664AAA" w14:textId="77777777" w:rsidR="008B13F4" w:rsidRDefault="008B13F4" w:rsidP="008B13F4">
      <w:pPr>
        <w:pStyle w:val="ListParagraph"/>
        <w:spacing w:after="200" w:line="240" w:lineRule="auto"/>
        <w:rPr>
          <w:rFonts w:cs="Arial"/>
          <w:color w:val="auto"/>
          <w:sz w:val="24"/>
          <w:szCs w:val="24"/>
        </w:rPr>
      </w:pPr>
    </w:p>
    <w:p w14:paraId="634B1F7E" w14:textId="77777777" w:rsidR="008679F2" w:rsidRPr="008679F2" w:rsidRDefault="008679F2" w:rsidP="008679F2">
      <w:pPr>
        <w:spacing w:after="200" w:line="240" w:lineRule="auto"/>
        <w:ind w:left="720" w:hanging="720"/>
        <w:rPr>
          <w:rFonts w:cs="Arial"/>
          <w:color w:val="auto"/>
          <w:sz w:val="24"/>
          <w:szCs w:val="24"/>
        </w:rPr>
      </w:pPr>
      <w:r>
        <w:rPr>
          <w:rFonts w:cs="Arial"/>
          <w:b/>
          <w:color w:val="auto"/>
          <w:sz w:val="24"/>
          <w:szCs w:val="24"/>
        </w:rPr>
        <w:lastRenderedPageBreak/>
        <w:t>3.5</w:t>
      </w:r>
      <w:r>
        <w:rPr>
          <w:rFonts w:cs="Arial"/>
          <w:b/>
          <w:color w:val="auto"/>
          <w:sz w:val="24"/>
          <w:szCs w:val="24"/>
        </w:rPr>
        <w:tab/>
      </w:r>
      <w:r w:rsidR="008B13F4" w:rsidRPr="008679F2">
        <w:rPr>
          <w:rFonts w:cs="Arial"/>
          <w:b/>
          <w:color w:val="auto"/>
          <w:sz w:val="24"/>
          <w:szCs w:val="24"/>
        </w:rPr>
        <w:t xml:space="preserve">Formal type 1 diabetes education. </w:t>
      </w:r>
      <w:r w:rsidR="008B13F4" w:rsidRPr="008679F2">
        <w:rPr>
          <w:rFonts w:cs="Arial"/>
          <w:color w:val="auto"/>
          <w:sz w:val="24"/>
          <w:szCs w:val="24"/>
        </w:rPr>
        <w:t xml:space="preserve"> All patients with type 1 diabetes should be encouraged to complete formal education (currently the ERICA course) within the first year</w:t>
      </w:r>
    </w:p>
    <w:p w14:paraId="54040667" w14:textId="77777777" w:rsidR="008679F2" w:rsidRDefault="008679F2" w:rsidP="008679F2">
      <w:pPr>
        <w:spacing w:after="200" w:line="240" w:lineRule="auto"/>
        <w:ind w:left="720" w:hanging="720"/>
        <w:rPr>
          <w:rFonts w:cs="Arial"/>
          <w:color w:val="auto"/>
          <w:sz w:val="24"/>
          <w:szCs w:val="24"/>
        </w:rPr>
      </w:pPr>
      <w:r w:rsidRPr="008679F2">
        <w:rPr>
          <w:rFonts w:cs="Arial"/>
          <w:b/>
          <w:color w:val="auto"/>
          <w:sz w:val="24"/>
          <w:szCs w:val="24"/>
        </w:rPr>
        <w:t>3.6</w:t>
      </w:r>
      <w:r>
        <w:rPr>
          <w:rFonts w:cs="Arial"/>
          <w:b/>
          <w:color w:val="auto"/>
          <w:sz w:val="24"/>
          <w:szCs w:val="24"/>
        </w:rPr>
        <w:tab/>
      </w:r>
      <w:r w:rsidR="00760E84" w:rsidRPr="008679F2">
        <w:rPr>
          <w:rFonts w:cs="Arial"/>
          <w:b/>
          <w:color w:val="auto"/>
          <w:sz w:val="24"/>
          <w:szCs w:val="24"/>
        </w:rPr>
        <w:t xml:space="preserve">Glucose targets. </w:t>
      </w:r>
      <w:r w:rsidR="00760E84" w:rsidRPr="008679F2">
        <w:rPr>
          <w:rFonts w:cs="Arial"/>
          <w:color w:val="auto"/>
          <w:sz w:val="24"/>
          <w:szCs w:val="24"/>
        </w:rPr>
        <w:t xml:space="preserve"> Patients with newly diagnosed diabetes should been</w:t>
      </w:r>
      <w:r>
        <w:rPr>
          <w:rFonts w:cs="Arial"/>
          <w:color w:val="auto"/>
          <w:sz w:val="24"/>
          <w:szCs w:val="24"/>
        </w:rPr>
        <w:t xml:space="preserve"> en</w:t>
      </w:r>
      <w:r w:rsidR="00760E84" w:rsidRPr="008679F2">
        <w:rPr>
          <w:rFonts w:cs="Arial"/>
          <w:color w:val="auto"/>
          <w:sz w:val="24"/>
          <w:szCs w:val="24"/>
        </w:rPr>
        <w:t>couraged to aim for tight glycaemic control from the outset.  See targets in section 4.</w:t>
      </w:r>
    </w:p>
    <w:p w14:paraId="39769142" w14:textId="77777777" w:rsidR="00760E84" w:rsidRPr="008679F2" w:rsidRDefault="008679F2" w:rsidP="002C54B3">
      <w:pPr>
        <w:pStyle w:val="ListParagraph"/>
        <w:numPr>
          <w:ilvl w:val="1"/>
          <w:numId w:val="15"/>
        </w:numPr>
        <w:spacing w:after="200" w:line="240" w:lineRule="auto"/>
        <w:rPr>
          <w:rFonts w:cs="Arial"/>
          <w:color w:val="auto"/>
          <w:sz w:val="24"/>
          <w:szCs w:val="24"/>
        </w:rPr>
      </w:pPr>
      <w:r>
        <w:rPr>
          <w:rFonts w:cs="Arial"/>
          <w:b/>
          <w:color w:val="auto"/>
          <w:sz w:val="24"/>
          <w:szCs w:val="24"/>
        </w:rPr>
        <w:t xml:space="preserve"> </w:t>
      </w:r>
      <w:r>
        <w:rPr>
          <w:rFonts w:cs="Arial"/>
          <w:b/>
          <w:color w:val="auto"/>
          <w:sz w:val="24"/>
          <w:szCs w:val="24"/>
        </w:rPr>
        <w:tab/>
      </w:r>
      <w:r w:rsidR="00760E84" w:rsidRPr="008679F2">
        <w:rPr>
          <w:rFonts w:cs="Arial"/>
          <w:b/>
          <w:color w:val="auto"/>
          <w:sz w:val="24"/>
          <w:szCs w:val="24"/>
        </w:rPr>
        <w:t xml:space="preserve">Psychological wellbeing </w:t>
      </w:r>
      <w:r w:rsidR="00760E84" w:rsidRPr="008679F2">
        <w:rPr>
          <w:rFonts w:cs="Arial"/>
          <w:color w:val="auto"/>
          <w:sz w:val="24"/>
          <w:szCs w:val="24"/>
        </w:rPr>
        <w:t>should be considered from diagnosis.</w:t>
      </w:r>
    </w:p>
    <w:p w14:paraId="14AF63C6" w14:textId="77777777" w:rsidR="00760E84" w:rsidRPr="00760E84" w:rsidRDefault="00760E84" w:rsidP="00760E84">
      <w:pPr>
        <w:spacing w:line="240" w:lineRule="auto"/>
        <w:contextualSpacing/>
        <w:rPr>
          <w:rFonts w:cs="Arial"/>
          <w:color w:val="auto"/>
          <w:sz w:val="24"/>
          <w:szCs w:val="24"/>
        </w:rPr>
      </w:pPr>
    </w:p>
    <w:p w14:paraId="279371C2" w14:textId="77777777" w:rsidR="00760E84" w:rsidRPr="008679F2" w:rsidRDefault="00760E84" w:rsidP="002C54B3">
      <w:pPr>
        <w:pStyle w:val="ListParagraph"/>
        <w:numPr>
          <w:ilvl w:val="0"/>
          <w:numId w:val="14"/>
        </w:numPr>
        <w:spacing w:after="200" w:line="240" w:lineRule="auto"/>
        <w:rPr>
          <w:rFonts w:cs="Arial"/>
          <w:color w:val="auto"/>
          <w:sz w:val="24"/>
          <w:szCs w:val="24"/>
        </w:rPr>
      </w:pPr>
      <w:r w:rsidRPr="008679F2">
        <w:rPr>
          <w:rFonts w:cs="Arial"/>
          <w:color w:val="auto"/>
          <w:sz w:val="24"/>
          <w:szCs w:val="24"/>
        </w:rPr>
        <w:t>Collect the following information at diagnosis; any current family/friends with type 1 diabetes, history of psychological difficulties/mental health, history of eating difficulties, needle phobia, additional diagnosis e.g. autism, ADHD, dyslexia, dyspraxia</w:t>
      </w:r>
    </w:p>
    <w:p w14:paraId="5E7FD63F" w14:textId="77777777" w:rsidR="00760E84" w:rsidRPr="008679F2" w:rsidRDefault="00760E84" w:rsidP="002C54B3">
      <w:pPr>
        <w:pStyle w:val="ListParagraph"/>
        <w:numPr>
          <w:ilvl w:val="0"/>
          <w:numId w:val="14"/>
        </w:numPr>
        <w:spacing w:after="200" w:line="240" w:lineRule="auto"/>
        <w:rPr>
          <w:rFonts w:cs="Arial"/>
          <w:color w:val="auto"/>
          <w:sz w:val="24"/>
          <w:szCs w:val="24"/>
        </w:rPr>
      </w:pPr>
      <w:r w:rsidRPr="008679F2">
        <w:rPr>
          <w:rFonts w:cs="Arial"/>
          <w:color w:val="auto"/>
          <w:sz w:val="24"/>
          <w:szCs w:val="24"/>
        </w:rPr>
        <w:t xml:space="preserve">Assess ability to cope with diagnosis and completing diabetes tasks (BG checks, carb counting, and giving insulin). Consider their support networks, current routines, overall emotional well-being, on-going stressors (financial, family, housing, health) etc. </w:t>
      </w:r>
    </w:p>
    <w:p w14:paraId="694B269F" w14:textId="77777777" w:rsidR="00760E84" w:rsidRPr="008679F2" w:rsidRDefault="00760E84" w:rsidP="002C54B3">
      <w:pPr>
        <w:pStyle w:val="ListParagraph"/>
        <w:numPr>
          <w:ilvl w:val="0"/>
          <w:numId w:val="14"/>
        </w:numPr>
        <w:spacing w:after="200" w:line="240" w:lineRule="auto"/>
        <w:rPr>
          <w:rFonts w:cs="Arial"/>
          <w:color w:val="auto"/>
          <w:sz w:val="24"/>
          <w:szCs w:val="24"/>
        </w:rPr>
      </w:pPr>
      <w:r w:rsidRPr="008679F2">
        <w:rPr>
          <w:rFonts w:cs="Arial"/>
          <w:color w:val="auto"/>
          <w:sz w:val="24"/>
          <w:szCs w:val="24"/>
        </w:rPr>
        <w:t xml:space="preserve">Bring to diabetes MDT to discuss if any concerns are raised at diagnosis </w:t>
      </w:r>
    </w:p>
    <w:p w14:paraId="031585A5" w14:textId="77777777" w:rsidR="00760E84" w:rsidRPr="00760E84" w:rsidRDefault="00760E84" w:rsidP="00760E84">
      <w:pPr>
        <w:spacing w:line="240" w:lineRule="auto"/>
        <w:contextualSpacing/>
        <w:rPr>
          <w:rFonts w:cs="Arial"/>
          <w:color w:val="auto"/>
          <w:sz w:val="24"/>
          <w:szCs w:val="24"/>
        </w:rPr>
      </w:pPr>
    </w:p>
    <w:p w14:paraId="6BB4C349" w14:textId="77777777" w:rsidR="00760E84" w:rsidRPr="00595CF8" w:rsidRDefault="00760E84" w:rsidP="00760E84">
      <w:pPr>
        <w:spacing w:line="240" w:lineRule="auto"/>
        <w:contextualSpacing/>
        <w:rPr>
          <w:rFonts w:cs="Arial"/>
          <w:color w:val="auto"/>
          <w:sz w:val="24"/>
          <w:szCs w:val="24"/>
        </w:rPr>
      </w:pPr>
    </w:p>
    <w:p w14:paraId="10B4B824" w14:textId="77777777" w:rsidR="00760E84" w:rsidRPr="008679F2" w:rsidRDefault="00595CF8" w:rsidP="002C54B3">
      <w:pPr>
        <w:pStyle w:val="ListParagraph"/>
        <w:keepNext/>
        <w:keepLines/>
        <w:numPr>
          <w:ilvl w:val="0"/>
          <w:numId w:val="15"/>
        </w:numPr>
        <w:spacing w:after="200" w:line="240" w:lineRule="auto"/>
        <w:outlineLvl w:val="0"/>
        <w:rPr>
          <w:rFonts w:eastAsiaTheme="majorEastAsia" w:cs="Arial"/>
          <w:b/>
          <w:bCs/>
          <w:color w:val="auto"/>
          <w:sz w:val="24"/>
          <w:szCs w:val="24"/>
        </w:rPr>
      </w:pPr>
      <w:bookmarkStart w:id="5" w:name="_Toc223003772"/>
      <w:bookmarkStart w:id="6" w:name="_Hlk80084078"/>
      <w:r w:rsidRPr="008679F2">
        <w:rPr>
          <w:rFonts w:eastAsiaTheme="majorEastAsia" w:cs="Arial"/>
          <w:b/>
          <w:bCs/>
          <w:color w:val="auto"/>
          <w:sz w:val="24"/>
          <w:szCs w:val="24"/>
        </w:rPr>
        <w:t>TYPE 1 DIABETES PREVIOUSLY DIAGNOSED AND TREATED ELSEWHERE</w:t>
      </w:r>
      <w:bookmarkEnd w:id="5"/>
    </w:p>
    <w:p w14:paraId="000907C9" w14:textId="77777777" w:rsidR="00760E84" w:rsidRPr="00760E84" w:rsidRDefault="00760E84" w:rsidP="00760E84">
      <w:pPr>
        <w:spacing w:line="240" w:lineRule="auto"/>
        <w:rPr>
          <w:rFonts w:cs="Arial"/>
          <w:color w:val="auto"/>
          <w:sz w:val="24"/>
          <w:szCs w:val="24"/>
        </w:rPr>
      </w:pPr>
    </w:p>
    <w:p w14:paraId="757C612A" w14:textId="77777777" w:rsidR="00760E84" w:rsidRPr="00760E84" w:rsidRDefault="003B6682" w:rsidP="003B6682">
      <w:pPr>
        <w:spacing w:after="200" w:line="240" w:lineRule="auto"/>
        <w:ind w:left="720" w:hanging="720"/>
        <w:rPr>
          <w:rFonts w:cs="Arial"/>
          <w:color w:val="auto"/>
          <w:sz w:val="24"/>
          <w:szCs w:val="24"/>
        </w:rPr>
      </w:pPr>
      <w:r>
        <w:rPr>
          <w:rFonts w:cs="Arial"/>
          <w:b/>
          <w:color w:val="auto"/>
          <w:sz w:val="24"/>
          <w:szCs w:val="24"/>
        </w:rPr>
        <w:t>4.1</w:t>
      </w:r>
      <w:r>
        <w:rPr>
          <w:rFonts w:cs="Arial"/>
          <w:b/>
          <w:color w:val="auto"/>
          <w:sz w:val="24"/>
          <w:szCs w:val="24"/>
        </w:rPr>
        <w:tab/>
      </w:r>
      <w:r w:rsidR="00760E84" w:rsidRPr="003B6682">
        <w:rPr>
          <w:rFonts w:cs="Arial"/>
          <w:b/>
          <w:color w:val="auto"/>
          <w:sz w:val="24"/>
          <w:szCs w:val="24"/>
        </w:rPr>
        <w:t>First medical appointment.</w:t>
      </w:r>
      <w:r w:rsidR="00760E84" w:rsidRPr="003B6682">
        <w:rPr>
          <w:rFonts w:cs="Arial"/>
          <w:color w:val="auto"/>
          <w:sz w:val="24"/>
          <w:szCs w:val="24"/>
        </w:rPr>
        <w:t xml:space="preserve">  Patients new to the service should be booked into a new consultant/registrar appointment.  The aims are as described in section 2(d) above.</w:t>
      </w:r>
    </w:p>
    <w:p w14:paraId="3FA87C79" w14:textId="77777777" w:rsidR="00760E84" w:rsidRPr="003B6682" w:rsidRDefault="003B6682" w:rsidP="003B6682">
      <w:pPr>
        <w:spacing w:after="200" w:line="240" w:lineRule="auto"/>
        <w:ind w:left="720" w:hanging="720"/>
        <w:rPr>
          <w:rFonts w:cs="Arial"/>
          <w:color w:val="auto"/>
          <w:sz w:val="24"/>
          <w:szCs w:val="24"/>
        </w:rPr>
      </w:pPr>
      <w:r>
        <w:rPr>
          <w:rFonts w:cs="Arial"/>
          <w:b/>
          <w:color w:val="auto"/>
          <w:sz w:val="24"/>
          <w:szCs w:val="24"/>
        </w:rPr>
        <w:t>4.2</w:t>
      </w:r>
      <w:r>
        <w:rPr>
          <w:rFonts w:cs="Arial"/>
          <w:b/>
          <w:color w:val="auto"/>
          <w:sz w:val="24"/>
          <w:szCs w:val="24"/>
        </w:rPr>
        <w:tab/>
      </w:r>
      <w:r w:rsidR="00760E84" w:rsidRPr="003B6682">
        <w:rPr>
          <w:rFonts w:cs="Arial"/>
          <w:b/>
          <w:color w:val="auto"/>
          <w:sz w:val="24"/>
          <w:szCs w:val="24"/>
        </w:rPr>
        <w:t>First DSN appointment</w:t>
      </w:r>
      <w:r w:rsidR="00760E84" w:rsidRPr="003B6682">
        <w:rPr>
          <w:rFonts w:cs="Arial"/>
          <w:color w:val="auto"/>
          <w:sz w:val="24"/>
          <w:szCs w:val="24"/>
        </w:rPr>
        <w:t>.  All patients new to the service should see a DSN.  Goals of the DSN appointment include:</w:t>
      </w:r>
    </w:p>
    <w:p w14:paraId="3DBC0AF2" w14:textId="77777777" w:rsidR="00760E84" w:rsidRPr="00760E84" w:rsidRDefault="00760E84" w:rsidP="00760E84">
      <w:pPr>
        <w:spacing w:line="240" w:lineRule="auto"/>
        <w:ind w:left="851"/>
        <w:contextualSpacing/>
        <w:rPr>
          <w:rFonts w:cs="Arial"/>
          <w:color w:val="auto"/>
          <w:sz w:val="24"/>
          <w:szCs w:val="24"/>
        </w:rPr>
      </w:pPr>
    </w:p>
    <w:p w14:paraId="71FCA959" w14:textId="77777777" w:rsidR="00760E84" w:rsidRPr="003B6682" w:rsidRDefault="00760E84" w:rsidP="002C54B3">
      <w:pPr>
        <w:pStyle w:val="ListParagraph"/>
        <w:numPr>
          <w:ilvl w:val="0"/>
          <w:numId w:val="16"/>
        </w:numPr>
        <w:spacing w:after="200" w:line="240" w:lineRule="auto"/>
        <w:ind w:left="720"/>
        <w:rPr>
          <w:rFonts w:cs="Arial"/>
          <w:color w:val="auto"/>
          <w:sz w:val="24"/>
          <w:szCs w:val="24"/>
        </w:rPr>
      </w:pPr>
      <w:r w:rsidRPr="003B6682">
        <w:rPr>
          <w:rFonts w:cs="Arial"/>
          <w:color w:val="auto"/>
          <w:sz w:val="24"/>
          <w:szCs w:val="24"/>
        </w:rPr>
        <w:t>review of injection technique and sites</w:t>
      </w:r>
    </w:p>
    <w:p w14:paraId="04F9A775" w14:textId="77777777" w:rsidR="00760E84" w:rsidRPr="003B6682" w:rsidRDefault="00760E84" w:rsidP="002C54B3">
      <w:pPr>
        <w:pStyle w:val="ListParagraph"/>
        <w:numPr>
          <w:ilvl w:val="0"/>
          <w:numId w:val="16"/>
        </w:numPr>
        <w:spacing w:after="200" w:line="240" w:lineRule="auto"/>
        <w:ind w:left="720"/>
        <w:rPr>
          <w:rFonts w:cs="Arial"/>
          <w:color w:val="auto"/>
          <w:sz w:val="24"/>
          <w:szCs w:val="24"/>
        </w:rPr>
      </w:pPr>
      <w:r w:rsidRPr="003B6682">
        <w:rPr>
          <w:rFonts w:cs="Arial"/>
          <w:color w:val="auto"/>
          <w:sz w:val="24"/>
          <w:szCs w:val="24"/>
        </w:rPr>
        <w:t>review of blood glucose and ketone testing techniques</w:t>
      </w:r>
    </w:p>
    <w:p w14:paraId="7899EB2C" w14:textId="77777777" w:rsidR="00760E84" w:rsidRPr="003B6682" w:rsidRDefault="00760E84" w:rsidP="002C54B3">
      <w:pPr>
        <w:pStyle w:val="ListParagraph"/>
        <w:numPr>
          <w:ilvl w:val="0"/>
          <w:numId w:val="16"/>
        </w:numPr>
        <w:spacing w:after="200" w:line="240" w:lineRule="auto"/>
        <w:ind w:left="720"/>
        <w:rPr>
          <w:rFonts w:cs="Arial"/>
          <w:color w:val="auto"/>
          <w:sz w:val="24"/>
          <w:szCs w:val="24"/>
        </w:rPr>
      </w:pPr>
      <w:r w:rsidRPr="003B6682">
        <w:rPr>
          <w:rFonts w:cs="Arial"/>
          <w:color w:val="auto"/>
          <w:sz w:val="24"/>
          <w:szCs w:val="24"/>
        </w:rPr>
        <w:t>review of hypo management</w:t>
      </w:r>
    </w:p>
    <w:p w14:paraId="43DFF59D" w14:textId="77777777" w:rsidR="00760E84" w:rsidRPr="003B6682" w:rsidRDefault="00760E84" w:rsidP="002C54B3">
      <w:pPr>
        <w:pStyle w:val="ListParagraph"/>
        <w:numPr>
          <w:ilvl w:val="0"/>
          <w:numId w:val="16"/>
        </w:numPr>
        <w:spacing w:after="200" w:line="240" w:lineRule="auto"/>
        <w:ind w:left="720"/>
        <w:rPr>
          <w:rFonts w:cs="Arial"/>
          <w:color w:val="auto"/>
          <w:sz w:val="24"/>
          <w:szCs w:val="24"/>
        </w:rPr>
      </w:pPr>
      <w:r w:rsidRPr="003B6682">
        <w:rPr>
          <w:rFonts w:cs="Arial"/>
          <w:color w:val="auto"/>
          <w:sz w:val="24"/>
          <w:szCs w:val="24"/>
        </w:rPr>
        <w:t>offering individual support</w:t>
      </w:r>
    </w:p>
    <w:p w14:paraId="01DE60FB" w14:textId="77777777" w:rsidR="00760E84" w:rsidRPr="003B6682" w:rsidRDefault="00760E84" w:rsidP="002C54B3">
      <w:pPr>
        <w:pStyle w:val="ListParagraph"/>
        <w:numPr>
          <w:ilvl w:val="0"/>
          <w:numId w:val="16"/>
        </w:numPr>
        <w:spacing w:after="200" w:line="240" w:lineRule="auto"/>
        <w:ind w:left="720"/>
        <w:rPr>
          <w:rFonts w:cs="Arial"/>
          <w:color w:val="auto"/>
          <w:sz w:val="24"/>
          <w:szCs w:val="24"/>
        </w:rPr>
      </w:pPr>
      <w:r w:rsidRPr="003B6682">
        <w:rPr>
          <w:rFonts w:cs="Arial"/>
          <w:color w:val="auto"/>
          <w:sz w:val="24"/>
          <w:szCs w:val="24"/>
        </w:rPr>
        <w:t>ensuring the patient has details of the on-call service</w:t>
      </w:r>
    </w:p>
    <w:p w14:paraId="4B3B2199" w14:textId="77777777" w:rsidR="00760E84" w:rsidRPr="00760E84" w:rsidRDefault="00760E84" w:rsidP="00760E84">
      <w:pPr>
        <w:spacing w:line="240" w:lineRule="auto"/>
        <w:ind w:left="2160"/>
        <w:contextualSpacing/>
        <w:rPr>
          <w:rFonts w:cs="Arial"/>
          <w:color w:val="auto"/>
          <w:sz w:val="24"/>
          <w:szCs w:val="24"/>
        </w:rPr>
      </w:pPr>
    </w:p>
    <w:p w14:paraId="3684CF10" w14:textId="77777777" w:rsidR="00760E84" w:rsidRPr="00760E84" w:rsidRDefault="003B6682" w:rsidP="003B6682">
      <w:pPr>
        <w:spacing w:after="200" w:line="240" w:lineRule="auto"/>
        <w:ind w:left="720" w:hanging="720"/>
        <w:contextualSpacing/>
        <w:rPr>
          <w:rFonts w:cs="Arial"/>
          <w:color w:val="auto"/>
          <w:sz w:val="24"/>
          <w:szCs w:val="24"/>
        </w:rPr>
      </w:pPr>
      <w:r>
        <w:rPr>
          <w:rFonts w:cs="Arial"/>
          <w:b/>
          <w:color w:val="auto"/>
          <w:sz w:val="24"/>
          <w:szCs w:val="24"/>
        </w:rPr>
        <w:t>4.3</w:t>
      </w:r>
      <w:r>
        <w:rPr>
          <w:rFonts w:cs="Arial"/>
          <w:b/>
          <w:color w:val="auto"/>
          <w:sz w:val="24"/>
          <w:szCs w:val="24"/>
        </w:rPr>
        <w:tab/>
      </w:r>
      <w:r w:rsidR="00760E84" w:rsidRPr="00760E84">
        <w:rPr>
          <w:rFonts w:cs="Arial"/>
          <w:b/>
          <w:color w:val="auto"/>
          <w:sz w:val="24"/>
          <w:szCs w:val="24"/>
        </w:rPr>
        <w:t>Dietitian appointment.</w:t>
      </w:r>
      <w:r w:rsidR="00760E84" w:rsidRPr="00760E84">
        <w:rPr>
          <w:rFonts w:cs="Arial"/>
          <w:color w:val="auto"/>
          <w:sz w:val="24"/>
          <w:szCs w:val="24"/>
        </w:rPr>
        <w:t xml:space="preserve">  All patients new to the service should receive an appointment with the dietitian to review healthy eating and carbohydrate awareness.</w:t>
      </w:r>
    </w:p>
    <w:p w14:paraId="2008798C" w14:textId="77777777" w:rsidR="00760E84" w:rsidRPr="00760E84" w:rsidRDefault="00760E84" w:rsidP="00760E84">
      <w:pPr>
        <w:spacing w:line="240" w:lineRule="auto"/>
        <w:ind w:left="1440"/>
        <w:contextualSpacing/>
        <w:rPr>
          <w:rFonts w:cs="Arial"/>
          <w:color w:val="auto"/>
          <w:sz w:val="24"/>
          <w:szCs w:val="24"/>
        </w:rPr>
      </w:pPr>
    </w:p>
    <w:p w14:paraId="002BB672" w14:textId="77777777" w:rsidR="00760E84" w:rsidRPr="00760E84" w:rsidRDefault="00E06F6E" w:rsidP="00E06F6E">
      <w:pPr>
        <w:spacing w:after="200" w:line="240" w:lineRule="auto"/>
        <w:ind w:left="720" w:hanging="720"/>
        <w:contextualSpacing/>
        <w:rPr>
          <w:rFonts w:cs="Arial"/>
          <w:color w:val="auto"/>
          <w:sz w:val="24"/>
          <w:szCs w:val="24"/>
        </w:rPr>
      </w:pPr>
      <w:r>
        <w:rPr>
          <w:rFonts w:cs="Arial"/>
          <w:b/>
          <w:color w:val="auto"/>
          <w:sz w:val="24"/>
          <w:szCs w:val="24"/>
        </w:rPr>
        <w:t>4.4</w:t>
      </w:r>
      <w:r>
        <w:rPr>
          <w:rFonts w:cs="Arial"/>
          <w:b/>
          <w:color w:val="auto"/>
          <w:sz w:val="24"/>
          <w:szCs w:val="24"/>
        </w:rPr>
        <w:tab/>
      </w:r>
      <w:r w:rsidR="00760E84" w:rsidRPr="00760E84">
        <w:rPr>
          <w:rFonts w:cs="Arial"/>
          <w:b/>
          <w:color w:val="auto"/>
          <w:sz w:val="24"/>
          <w:szCs w:val="24"/>
        </w:rPr>
        <w:t xml:space="preserve">Formal type 1 diabetes education.  </w:t>
      </w:r>
      <w:r w:rsidR="00760E84" w:rsidRPr="00760E84">
        <w:rPr>
          <w:rFonts w:cs="Arial"/>
          <w:color w:val="auto"/>
          <w:sz w:val="24"/>
          <w:szCs w:val="24"/>
        </w:rPr>
        <w:t>All patients new to the service should be offered further education tailored to their needs within 6 months of referral, e.g. ERICA or BERTIE course, carbohydrate or pump refresher courses.</w:t>
      </w:r>
    </w:p>
    <w:p w14:paraId="2802EAF0" w14:textId="77777777" w:rsidR="00760E84" w:rsidRPr="00760E84" w:rsidRDefault="00760E84" w:rsidP="00760E84">
      <w:pPr>
        <w:spacing w:line="240" w:lineRule="auto"/>
        <w:ind w:left="851"/>
        <w:rPr>
          <w:rFonts w:cs="Arial"/>
          <w:color w:val="auto"/>
          <w:sz w:val="24"/>
          <w:szCs w:val="24"/>
        </w:rPr>
      </w:pPr>
    </w:p>
    <w:p w14:paraId="12FBC385" w14:textId="77777777" w:rsidR="00760E84" w:rsidRPr="00E06F6E" w:rsidRDefault="00E06F6E" w:rsidP="002C54B3">
      <w:pPr>
        <w:pStyle w:val="ListParagraph"/>
        <w:numPr>
          <w:ilvl w:val="1"/>
          <w:numId w:val="17"/>
        </w:numPr>
        <w:spacing w:after="200" w:line="240" w:lineRule="auto"/>
        <w:rPr>
          <w:rFonts w:cs="Arial"/>
          <w:color w:val="auto"/>
          <w:sz w:val="24"/>
          <w:szCs w:val="24"/>
        </w:rPr>
      </w:pPr>
      <w:r>
        <w:rPr>
          <w:rFonts w:cs="Arial"/>
          <w:color w:val="auto"/>
          <w:sz w:val="24"/>
          <w:szCs w:val="24"/>
        </w:rPr>
        <w:t xml:space="preserve"> </w:t>
      </w:r>
      <w:r>
        <w:rPr>
          <w:rFonts w:cs="Arial"/>
          <w:color w:val="auto"/>
          <w:sz w:val="24"/>
          <w:szCs w:val="24"/>
        </w:rPr>
        <w:tab/>
      </w:r>
      <w:r w:rsidR="00760E84" w:rsidRPr="00E06F6E">
        <w:rPr>
          <w:rFonts w:cs="Arial"/>
          <w:color w:val="auto"/>
          <w:sz w:val="24"/>
          <w:szCs w:val="24"/>
        </w:rPr>
        <w:t>Ask the patient if they are willing to take part in research studies</w:t>
      </w:r>
      <w:bookmarkEnd w:id="6"/>
      <w:r w:rsidR="00760E84" w:rsidRPr="00E06F6E">
        <w:rPr>
          <w:rFonts w:cs="Arial"/>
          <w:color w:val="auto"/>
          <w:sz w:val="24"/>
          <w:szCs w:val="24"/>
        </w:rPr>
        <w:t>.</w:t>
      </w:r>
    </w:p>
    <w:p w14:paraId="5F888E5F" w14:textId="77777777" w:rsidR="00760E84" w:rsidRPr="00760E84" w:rsidRDefault="00760E84" w:rsidP="00760E84">
      <w:pPr>
        <w:spacing w:line="240" w:lineRule="auto"/>
        <w:rPr>
          <w:rFonts w:cs="Arial"/>
          <w:color w:val="auto"/>
          <w:sz w:val="24"/>
          <w:szCs w:val="24"/>
        </w:rPr>
      </w:pPr>
    </w:p>
    <w:p w14:paraId="14CAB02D" w14:textId="77777777" w:rsidR="00760E84" w:rsidRPr="00760E84" w:rsidRDefault="00760E84" w:rsidP="00760E84">
      <w:pPr>
        <w:spacing w:line="240" w:lineRule="auto"/>
        <w:rPr>
          <w:rFonts w:cs="Arial"/>
          <w:color w:val="auto"/>
          <w:sz w:val="24"/>
          <w:szCs w:val="24"/>
        </w:rPr>
      </w:pPr>
    </w:p>
    <w:p w14:paraId="3ED563C6" w14:textId="77777777" w:rsidR="00760E84" w:rsidRPr="000531D9" w:rsidRDefault="00382944" w:rsidP="002C54B3">
      <w:pPr>
        <w:pStyle w:val="ListParagraph"/>
        <w:keepNext/>
        <w:keepLines/>
        <w:numPr>
          <w:ilvl w:val="0"/>
          <w:numId w:val="17"/>
        </w:numPr>
        <w:spacing w:after="200" w:line="240" w:lineRule="auto"/>
        <w:outlineLvl w:val="0"/>
        <w:rPr>
          <w:rFonts w:eastAsiaTheme="majorEastAsia" w:cs="Arial"/>
          <w:b/>
          <w:bCs/>
          <w:color w:val="auto"/>
          <w:sz w:val="24"/>
          <w:szCs w:val="24"/>
        </w:rPr>
      </w:pPr>
      <w:bookmarkStart w:id="7" w:name="_Toc223003773"/>
      <w:r w:rsidRPr="000531D9">
        <w:rPr>
          <w:rFonts w:eastAsiaTheme="majorEastAsia" w:cs="Arial"/>
          <w:b/>
          <w:bCs/>
          <w:color w:val="auto"/>
          <w:sz w:val="24"/>
          <w:szCs w:val="24"/>
        </w:rPr>
        <w:t>FOLLOW-UP</w:t>
      </w:r>
      <w:bookmarkEnd w:id="7"/>
    </w:p>
    <w:p w14:paraId="1B6169F7" w14:textId="77777777" w:rsidR="00760E84" w:rsidRPr="00760E84" w:rsidRDefault="00760E84" w:rsidP="00760E84">
      <w:pPr>
        <w:spacing w:line="240" w:lineRule="auto"/>
        <w:ind w:left="1440"/>
        <w:contextualSpacing/>
        <w:rPr>
          <w:rFonts w:cs="Arial"/>
          <w:color w:val="auto"/>
          <w:sz w:val="24"/>
          <w:szCs w:val="24"/>
        </w:rPr>
      </w:pPr>
    </w:p>
    <w:p w14:paraId="032AE3B4" w14:textId="77777777" w:rsidR="00760E84" w:rsidRDefault="000531D9" w:rsidP="000531D9">
      <w:pPr>
        <w:spacing w:after="200" w:line="240" w:lineRule="auto"/>
        <w:ind w:left="720" w:hanging="720"/>
        <w:contextualSpacing/>
        <w:rPr>
          <w:rFonts w:cs="Arial"/>
          <w:color w:val="auto"/>
          <w:sz w:val="24"/>
          <w:szCs w:val="24"/>
        </w:rPr>
      </w:pPr>
      <w:r>
        <w:rPr>
          <w:rFonts w:cs="Arial"/>
          <w:b/>
          <w:color w:val="auto"/>
          <w:sz w:val="24"/>
          <w:szCs w:val="24"/>
        </w:rPr>
        <w:t>5.1</w:t>
      </w:r>
      <w:r>
        <w:rPr>
          <w:rFonts w:cs="Arial"/>
          <w:b/>
          <w:color w:val="auto"/>
          <w:sz w:val="24"/>
          <w:szCs w:val="24"/>
        </w:rPr>
        <w:tab/>
      </w:r>
      <w:r w:rsidR="00760E84" w:rsidRPr="00760E84">
        <w:rPr>
          <w:rFonts w:cs="Arial"/>
          <w:b/>
          <w:color w:val="auto"/>
          <w:sz w:val="24"/>
          <w:szCs w:val="24"/>
        </w:rPr>
        <w:t xml:space="preserve">Review frequency. </w:t>
      </w:r>
      <w:r w:rsidR="00760E84" w:rsidRPr="00760E84">
        <w:rPr>
          <w:rFonts w:cs="Arial"/>
          <w:color w:val="auto"/>
          <w:sz w:val="24"/>
          <w:szCs w:val="24"/>
        </w:rPr>
        <w:t xml:space="preserve"> Patients should be offered follow-up according t</w:t>
      </w:r>
      <w:r>
        <w:rPr>
          <w:rFonts w:cs="Arial"/>
          <w:color w:val="auto"/>
          <w:sz w:val="24"/>
          <w:szCs w:val="24"/>
        </w:rPr>
        <w:t xml:space="preserve">o </w:t>
      </w:r>
      <w:r w:rsidR="00760E84" w:rsidRPr="00760E84">
        <w:rPr>
          <w:rFonts w:cs="Arial"/>
          <w:color w:val="auto"/>
          <w:sz w:val="24"/>
          <w:szCs w:val="24"/>
        </w:rPr>
        <w:t>their individual needs.  Patients should be offered a medical appointment at least once a year.  Most patients will also benefit from review by DSN and dietetic team in either individual or group settings.  At appointments, a care plan for the following year should be agreed and shared with the patient.</w:t>
      </w:r>
    </w:p>
    <w:p w14:paraId="1F6E21FF" w14:textId="77777777" w:rsidR="00682202" w:rsidRPr="00760E84" w:rsidRDefault="00682202" w:rsidP="000531D9">
      <w:pPr>
        <w:spacing w:after="200" w:line="240" w:lineRule="auto"/>
        <w:ind w:left="720" w:hanging="720"/>
        <w:contextualSpacing/>
        <w:rPr>
          <w:rFonts w:cs="Arial"/>
          <w:color w:val="auto"/>
          <w:sz w:val="24"/>
          <w:szCs w:val="24"/>
        </w:rPr>
      </w:pPr>
    </w:p>
    <w:p w14:paraId="5F1AF08E" w14:textId="77777777" w:rsidR="00760E84" w:rsidRPr="00E21CC0" w:rsidRDefault="00E21CC0" w:rsidP="00682202">
      <w:pPr>
        <w:spacing w:after="200" w:line="240" w:lineRule="auto"/>
        <w:ind w:left="720" w:hanging="720"/>
        <w:rPr>
          <w:rFonts w:cs="Arial"/>
          <w:color w:val="auto"/>
          <w:sz w:val="24"/>
          <w:szCs w:val="24"/>
        </w:rPr>
      </w:pPr>
      <w:r>
        <w:rPr>
          <w:rFonts w:cs="Arial"/>
          <w:b/>
          <w:color w:val="auto"/>
          <w:sz w:val="24"/>
          <w:szCs w:val="24"/>
        </w:rPr>
        <w:t>5.2</w:t>
      </w:r>
      <w:r w:rsidR="00682202">
        <w:rPr>
          <w:rFonts w:cs="Arial"/>
          <w:b/>
          <w:color w:val="auto"/>
          <w:sz w:val="24"/>
          <w:szCs w:val="24"/>
        </w:rPr>
        <w:tab/>
      </w:r>
      <w:r w:rsidR="00760E84" w:rsidRPr="00E21CC0">
        <w:rPr>
          <w:rFonts w:cs="Arial"/>
          <w:b/>
          <w:color w:val="auto"/>
          <w:sz w:val="24"/>
          <w:szCs w:val="24"/>
        </w:rPr>
        <w:t xml:space="preserve">On-call advice.  </w:t>
      </w:r>
      <w:r w:rsidR="00760E84" w:rsidRPr="00E21CC0">
        <w:rPr>
          <w:rFonts w:cs="Arial"/>
          <w:color w:val="auto"/>
          <w:sz w:val="24"/>
          <w:szCs w:val="24"/>
        </w:rPr>
        <w:t>Patients should be given details on how to contact the DSNs</w:t>
      </w:r>
      <w:r w:rsidRPr="00E21CC0">
        <w:rPr>
          <w:rFonts w:cs="Arial"/>
          <w:color w:val="auto"/>
          <w:sz w:val="24"/>
          <w:szCs w:val="24"/>
        </w:rPr>
        <w:t xml:space="preserve"> </w:t>
      </w:r>
      <w:r w:rsidR="00760E84" w:rsidRPr="00E21CC0">
        <w:rPr>
          <w:rFonts w:cs="Arial"/>
          <w:color w:val="auto"/>
          <w:sz w:val="24"/>
          <w:szCs w:val="24"/>
        </w:rPr>
        <w:t xml:space="preserve">for </w:t>
      </w:r>
      <w:r w:rsidRPr="00E21CC0">
        <w:rPr>
          <w:rFonts w:cs="Arial"/>
          <w:color w:val="auto"/>
          <w:sz w:val="24"/>
          <w:szCs w:val="24"/>
        </w:rPr>
        <w:t>advice betwee</w:t>
      </w:r>
      <w:r w:rsidR="00760E84" w:rsidRPr="00E21CC0">
        <w:rPr>
          <w:rFonts w:cs="Arial"/>
          <w:color w:val="auto"/>
          <w:sz w:val="24"/>
          <w:szCs w:val="24"/>
        </w:rPr>
        <w:t>n appointments.</w:t>
      </w:r>
    </w:p>
    <w:p w14:paraId="278B5BEB" w14:textId="77777777" w:rsidR="00760E84" w:rsidRPr="00760E84" w:rsidRDefault="00760E84" w:rsidP="00760E84">
      <w:pPr>
        <w:spacing w:line="240" w:lineRule="auto"/>
        <w:ind w:left="851"/>
        <w:rPr>
          <w:rFonts w:cs="Arial"/>
          <w:color w:val="auto"/>
          <w:sz w:val="24"/>
          <w:szCs w:val="24"/>
        </w:rPr>
      </w:pPr>
    </w:p>
    <w:p w14:paraId="2852022A" w14:textId="77777777" w:rsidR="00760E84" w:rsidRPr="0001142E" w:rsidRDefault="0001142E" w:rsidP="002C54B3">
      <w:pPr>
        <w:pStyle w:val="ListParagraph"/>
        <w:numPr>
          <w:ilvl w:val="1"/>
          <w:numId w:val="18"/>
        </w:numPr>
        <w:spacing w:after="200" w:line="240" w:lineRule="auto"/>
        <w:rPr>
          <w:rFonts w:cs="Arial"/>
          <w:color w:val="auto"/>
          <w:sz w:val="24"/>
          <w:szCs w:val="24"/>
        </w:rPr>
      </w:pPr>
      <w:r>
        <w:rPr>
          <w:rFonts w:cs="Arial"/>
          <w:b/>
          <w:color w:val="auto"/>
          <w:sz w:val="24"/>
          <w:szCs w:val="24"/>
        </w:rPr>
        <w:t xml:space="preserve"> </w:t>
      </w:r>
      <w:r>
        <w:rPr>
          <w:rFonts w:cs="Arial"/>
          <w:b/>
          <w:color w:val="auto"/>
          <w:sz w:val="24"/>
          <w:szCs w:val="24"/>
        </w:rPr>
        <w:tab/>
      </w:r>
      <w:r w:rsidR="00760E84" w:rsidRPr="0001142E">
        <w:rPr>
          <w:rFonts w:cs="Arial"/>
          <w:b/>
          <w:color w:val="auto"/>
          <w:sz w:val="24"/>
          <w:szCs w:val="24"/>
        </w:rPr>
        <w:t>Glucose targets</w:t>
      </w:r>
      <w:r w:rsidR="00760E84" w:rsidRPr="0001142E">
        <w:rPr>
          <w:rFonts w:cs="Arial"/>
          <w:color w:val="auto"/>
          <w:sz w:val="24"/>
          <w:szCs w:val="24"/>
        </w:rPr>
        <w:t xml:space="preserve"> should be discussed and agreed.</w:t>
      </w:r>
    </w:p>
    <w:p w14:paraId="6D29DD25" w14:textId="77777777" w:rsidR="00760E84" w:rsidRPr="00760E84" w:rsidRDefault="00760E84" w:rsidP="00760E84">
      <w:pPr>
        <w:spacing w:after="200"/>
        <w:ind w:left="720"/>
        <w:contextualSpacing/>
        <w:rPr>
          <w:rFonts w:cs="Arial"/>
          <w:color w:val="auto"/>
          <w:sz w:val="24"/>
          <w:szCs w:val="24"/>
        </w:rPr>
      </w:pPr>
    </w:p>
    <w:p w14:paraId="7A15D71D" w14:textId="77777777" w:rsidR="00760E84" w:rsidRPr="0001142E" w:rsidRDefault="00760E84" w:rsidP="002C54B3">
      <w:pPr>
        <w:pStyle w:val="ListParagraph"/>
        <w:numPr>
          <w:ilvl w:val="0"/>
          <w:numId w:val="19"/>
        </w:numPr>
        <w:spacing w:after="200" w:line="240" w:lineRule="auto"/>
        <w:ind w:left="720"/>
        <w:rPr>
          <w:rFonts w:cs="Arial"/>
          <w:color w:val="auto"/>
          <w:sz w:val="24"/>
          <w:szCs w:val="24"/>
        </w:rPr>
      </w:pPr>
      <w:r w:rsidRPr="0001142E">
        <w:rPr>
          <w:rFonts w:cs="Arial"/>
          <w:color w:val="auto"/>
          <w:sz w:val="24"/>
          <w:szCs w:val="24"/>
        </w:rPr>
        <w:t>NICE (2015/2022) recommend checking HbA1c every 3-6 months.  Consider if annual tests might be enough for patients who use continuous glucose monitoring, if CGM data are comprehensive.  NICE advise supporting most patients to aim for a target HbA1c of 48 mmol/mol or below.</w:t>
      </w:r>
    </w:p>
    <w:p w14:paraId="32EA6B59" w14:textId="77777777" w:rsidR="00760E84" w:rsidRPr="00760E84" w:rsidRDefault="00760E84" w:rsidP="00760E84">
      <w:pPr>
        <w:spacing w:line="240" w:lineRule="auto"/>
        <w:ind w:left="1134"/>
        <w:contextualSpacing/>
        <w:rPr>
          <w:rFonts w:cs="Arial"/>
          <w:color w:val="auto"/>
          <w:sz w:val="24"/>
          <w:szCs w:val="24"/>
        </w:rPr>
      </w:pPr>
    </w:p>
    <w:p w14:paraId="6624F9E4" w14:textId="77777777" w:rsidR="00760E84" w:rsidRPr="0001142E" w:rsidRDefault="00760E84" w:rsidP="002C54B3">
      <w:pPr>
        <w:pStyle w:val="ListParagraph"/>
        <w:numPr>
          <w:ilvl w:val="0"/>
          <w:numId w:val="19"/>
        </w:numPr>
        <w:spacing w:after="200" w:line="240" w:lineRule="auto"/>
        <w:ind w:left="720"/>
        <w:rPr>
          <w:rFonts w:cs="Arial"/>
          <w:color w:val="auto"/>
          <w:sz w:val="24"/>
          <w:szCs w:val="24"/>
        </w:rPr>
      </w:pPr>
      <w:r w:rsidRPr="0001142E">
        <w:rPr>
          <w:rFonts w:cs="Arial"/>
          <w:color w:val="auto"/>
          <w:sz w:val="24"/>
          <w:szCs w:val="24"/>
        </w:rPr>
        <w:t xml:space="preserve">Higher HbA1c targets may be appropriate for patients who are frail, taking into account the increased risk from hypos, and the reduced likelihood of developing diabetes complications if life expectancy is reduced.  Example HbA1c targets are 58-69 mmol/mol. </w:t>
      </w:r>
    </w:p>
    <w:p w14:paraId="33938163" w14:textId="77777777" w:rsidR="00760E84" w:rsidRPr="00760E84" w:rsidRDefault="00760E84" w:rsidP="00760E84">
      <w:pPr>
        <w:spacing w:line="240" w:lineRule="auto"/>
        <w:ind w:left="1134"/>
        <w:contextualSpacing/>
        <w:rPr>
          <w:rFonts w:cs="Arial"/>
          <w:color w:val="auto"/>
          <w:sz w:val="24"/>
          <w:szCs w:val="24"/>
        </w:rPr>
      </w:pPr>
    </w:p>
    <w:p w14:paraId="3CD77979" w14:textId="77777777" w:rsidR="00760E84" w:rsidRPr="0001142E" w:rsidRDefault="00760E84" w:rsidP="002C54B3">
      <w:pPr>
        <w:pStyle w:val="ListParagraph"/>
        <w:numPr>
          <w:ilvl w:val="0"/>
          <w:numId w:val="19"/>
        </w:numPr>
        <w:spacing w:after="200" w:line="240" w:lineRule="auto"/>
        <w:ind w:left="720"/>
        <w:rPr>
          <w:rFonts w:cs="Arial"/>
          <w:color w:val="auto"/>
          <w:sz w:val="24"/>
          <w:szCs w:val="24"/>
        </w:rPr>
      </w:pPr>
      <w:r w:rsidRPr="0001142E">
        <w:rPr>
          <w:rFonts w:cs="Arial"/>
          <w:color w:val="auto"/>
          <w:sz w:val="24"/>
          <w:szCs w:val="24"/>
        </w:rPr>
        <w:t>For most non-pregnant patients using CGM, support them to aim for the International Consensus targets (</w:t>
      </w:r>
      <w:hyperlink r:id="rId11" w:tgtFrame="_blank" w:history="1">
        <w:r w:rsidRPr="0001142E">
          <w:rPr>
            <w:rFonts w:cs="Arial"/>
            <w:color w:val="0F5DB9"/>
            <w:sz w:val="24"/>
            <w:szCs w:val="24"/>
            <w:u w:val="single"/>
            <w:bdr w:val="none" w:sz="0" w:space="0" w:color="auto" w:frame="1"/>
            <w:shd w:val="clear" w:color="auto" w:fill="FFFFFF"/>
          </w:rPr>
          <w:t>https://doi.org/10.2337/dci19-0028</w:t>
        </w:r>
      </w:hyperlink>
      <w:r w:rsidRPr="0001142E">
        <w:rPr>
          <w:rFonts w:cs="Arial"/>
          <w:color w:val="auto"/>
          <w:sz w:val="24"/>
          <w:szCs w:val="24"/>
        </w:rPr>
        <w:t>)</w:t>
      </w:r>
    </w:p>
    <w:p w14:paraId="315BEDE0" w14:textId="77777777" w:rsidR="00760E84" w:rsidRPr="00760E84" w:rsidRDefault="00760E84" w:rsidP="002C54B3">
      <w:pPr>
        <w:numPr>
          <w:ilvl w:val="3"/>
          <w:numId w:val="3"/>
        </w:numPr>
        <w:spacing w:after="200" w:line="240" w:lineRule="auto"/>
        <w:ind w:left="1701"/>
        <w:contextualSpacing/>
        <w:rPr>
          <w:rFonts w:cs="Arial"/>
          <w:color w:val="auto"/>
          <w:sz w:val="24"/>
          <w:szCs w:val="24"/>
        </w:rPr>
      </w:pPr>
      <w:r w:rsidRPr="00760E84">
        <w:rPr>
          <w:rFonts w:cs="Arial"/>
          <w:color w:val="auto"/>
          <w:sz w:val="24"/>
          <w:szCs w:val="24"/>
        </w:rPr>
        <w:t>Time in range (3.9 to 10 mmol/L) – over 70%</w:t>
      </w:r>
    </w:p>
    <w:p w14:paraId="2EC178D4" w14:textId="77777777" w:rsidR="00760E84" w:rsidRPr="00760E84" w:rsidRDefault="00760E84" w:rsidP="002C54B3">
      <w:pPr>
        <w:numPr>
          <w:ilvl w:val="3"/>
          <w:numId w:val="3"/>
        </w:numPr>
        <w:spacing w:after="200" w:line="240" w:lineRule="auto"/>
        <w:ind w:left="1701"/>
        <w:contextualSpacing/>
        <w:rPr>
          <w:rFonts w:cs="Arial"/>
          <w:color w:val="auto"/>
          <w:sz w:val="24"/>
          <w:szCs w:val="24"/>
        </w:rPr>
      </w:pPr>
      <w:r w:rsidRPr="00760E84">
        <w:rPr>
          <w:rFonts w:cs="Arial"/>
          <w:color w:val="auto"/>
          <w:sz w:val="24"/>
          <w:szCs w:val="24"/>
        </w:rPr>
        <w:t>Time below range (below 3.9 mmol/l) – less than 4%</w:t>
      </w:r>
    </w:p>
    <w:p w14:paraId="4F45174F" w14:textId="77777777" w:rsidR="00760E84" w:rsidRPr="00760E84" w:rsidRDefault="00760E84" w:rsidP="002C54B3">
      <w:pPr>
        <w:numPr>
          <w:ilvl w:val="3"/>
          <w:numId w:val="3"/>
        </w:numPr>
        <w:spacing w:after="200" w:line="240" w:lineRule="auto"/>
        <w:ind w:left="1701"/>
        <w:contextualSpacing/>
        <w:rPr>
          <w:rFonts w:cs="Arial"/>
          <w:color w:val="auto"/>
          <w:sz w:val="24"/>
          <w:szCs w:val="24"/>
        </w:rPr>
      </w:pPr>
      <w:r w:rsidRPr="00760E84">
        <w:rPr>
          <w:rFonts w:cs="Arial"/>
          <w:color w:val="auto"/>
          <w:sz w:val="24"/>
          <w:szCs w:val="24"/>
        </w:rPr>
        <w:t>Time below 3.0 mmol/L – less than 1%</w:t>
      </w:r>
    </w:p>
    <w:p w14:paraId="289C17AE" w14:textId="77777777" w:rsidR="00760E84" w:rsidRPr="00760E84" w:rsidRDefault="00760E84" w:rsidP="002C54B3">
      <w:pPr>
        <w:numPr>
          <w:ilvl w:val="3"/>
          <w:numId w:val="3"/>
        </w:numPr>
        <w:spacing w:after="200" w:line="240" w:lineRule="auto"/>
        <w:ind w:left="1701"/>
        <w:contextualSpacing/>
        <w:rPr>
          <w:rFonts w:cs="Arial"/>
          <w:color w:val="auto"/>
          <w:sz w:val="24"/>
          <w:szCs w:val="24"/>
        </w:rPr>
      </w:pPr>
      <w:r w:rsidRPr="00760E84">
        <w:rPr>
          <w:rFonts w:cs="Arial"/>
          <w:color w:val="auto"/>
          <w:sz w:val="24"/>
          <w:szCs w:val="24"/>
        </w:rPr>
        <w:t>Time above range (over 10 mmol/L) – less than 25%</w:t>
      </w:r>
    </w:p>
    <w:p w14:paraId="074529DC" w14:textId="77777777" w:rsidR="00760E84" w:rsidRPr="00760E84" w:rsidRDefault="00760E84" w:rsidP="002C54B3">
      <w:pPr>
        <w:numPr>
          <w:ilvl w:val="3"/>
          <w:numId w:val="3"/>
        </w:numPr>
        <w:spacing w:after="200" w:line="240" w:lineRule="auto"/>
        <w:ind w:left="1701"/>
        <w:contextualSpacing/>
        <w:rPr>
          <w:rFonts w:cs="Arial"/>
          <w:color w:val="auto"/>
          <w:sz w:val="24"/>
          <w:szCs w:val="24"/>
        </w:rPr>
      </w:pPr>
      <w:r w:rsidRPr="00760E84">
        <w:rPr>
          <w:rFonts w:cs="Arial"/>
          <w:color w:val="auto"/>
          <w:sz w:val="24"/>
          <w:szCs w:val="24"/>
        </w:rPr>
        <w:t>Time over 13.9 mmol/L – less than 5%</w:t>
      </w:r>
    </w:p>
    <w:p w14:paraId="03638084" w14:textId="77777777" w:rsidR="00760E84" w:rsidRPr="00760E84" w:rsidRDefault="00760E84" w:rsidP="00760E84">
      <w:pPr>
        <w:spacing w:line="240" w:lineRule="auto"/>
        <w:ind w:left="2880"/>
        <w:contextualSpacing/>
        <w:rPr>
          <w:rFonts w:cs="Arial"/>
          <w:color w:val="auto"/>
          <w:sz w:val="24"/>
          <w:szCs w:val="24"/>
        </w:rPr>
      </w:pPr>
    </w:p>
    <w:p w14:paraId="1B460625" w14:textId="77777777" w:rsidR="00760E84" w:rsidRPr="0001142E" w:rsidRDefault="00760E84" w:rsidP="002C54B3">
      <w:pPr>
        <w:pStyle w:val="ListParagraph"/>
        <w:numPr>
          <w:ilvl w:val="0"/>
          <w:numId w:val="19"/>
        </w:numPr>
        <w:spacing w:after="200" w:line="240" w:lineRule="auto"/>
        <w:ind w:left="720"/>
        <w:rPr>
          <w:rFonts w:cs="Arial"/>
          <w:color w:val="auto"/>
          <w:sz w:val="24"/>
          <w:szCs w:val="24"/>
        </w:rPr>
      </w:pPr>
      <w:r w:rsidRPr="0001142E">
        <w:rPr>
          <w:rFonts w:cs="Arial"/>
          <w:color w:val="auto"/>
          <w:sz w:val="24"/>
          <w:szCs w:val="24"/>
        </w:rPr>
        <w:t>For frail or vulnerable patients using CGM, relaxed targets may again be appropriate.  Prioritise reduction of time with low glucose.  Consider either focusing on average glucose (e.g. target 10-11 mmol/L) with low time below range (1% or less).  An alternative may be to redefine the target range (e.g. 6-12 mmol/L) but this is not often done and may cause confusion among staff.</w:t>
      </w:r>
    </w:p>
    <w:p w14:paraId="68668A23" w14:textId="77777777" w:rsidR="0001142E" w:rsidRDefault="0001142E" w:rsidP="0001142E">
      <w:pPr>
        <w:pStyle w:val="ListParagraph"/>
        <w:spacing w:after="200" w:line="240" w:lineRule="auto"/>
        <w:ind w:left="1134"/>
        <w:rPr>
          <w:rFonts w:cs="Arial"/>
          <w:color w:val="auto"/>
          <w:sz w:val="24"/>
          <w:szCs w:val="24"/>
        </w:rPr>
      </w:pPr>
    </w:p>
    <w:p w14:paraId="40CE529B" w14:textId="77777777" w:rsidR="00760E84" w:rsidRDefault="00760E84" w:rsidP="002C54B3">
      <w:pPr>
        <w:pStyle w:val="ListParagraph"/>
        <w:numPr>
          <w:ilvl w:val="0"/>
          <w:numId w:val="19"/>
        </w:numPr>
        <w:spacing w:after="200" w:line="240" w:lineRule="auto"/>
        <w:ind w:left="720"/>
        <w:rPr>
          <w:rFonts w:cs="Arial"/>
          <w:color w:val="auto"/>
          <w:sz w:val="24"/>
          <w:szCs w:val="24"/>
        </w:rPr>
      </w:pPr>
      <w:r w:rsidRPr="0001142E">
        <w:rPr>
          <w:rFonts w:cs="Arial"/>
          <w:color w:val="auto"/>
          <w:sz w:val="24"/>
          <w:szCs w:val="24"/>
        </w:rPr>
        <w:t>A post-prandial rise 2-4 mmol/L at 2 hours is considered acceptable outside of pregnancy.</w:t>
      </w:r>
    </w:p>
    <w:p w14:paraId="4643E1BE" w14:textId="77777777" w:rsidR="0001142E" w:rsidRPr="0001142E" w:rsidRDefault="0001142E" w:rsidP="0001142E">
      <w:pPr>
        <w:pStyle w:val="ListParagraph"/>
        <w:spacing w:after="200" w:line="240" w:lineRule="auto"/>
        <w:ind w:left="1134"/>
        <w:rPr>
          <w:rFonts w:cs="Arial"/>
          <w:color w:val="auto"/>
          <w:sz w:val="24"/>
          <w:szCs w:val="24"/>
        </w:rPr>
      </w:pPr>
    </w:p>
    <w:p w14:paraId="35382345" w14:textId="77777777" w:rsidR="00760E84" w:rsidRPr="0001142E" w:rsidRDefault="00760E84" w:rsidP="002C54B3">
      <w:pPr>
        <w:pStyle w:val="ListParagraph"/>
        <w:numPr>
          <w:ilvl w:val="0"/>
          <w:numId w:val="19"/>
        </w:numPr>
        <w:spacing w:after="200" w:line="240" w:lineRule="auto"/>
        <w:ind w:left="720"/>
        <w:rPr>
          <w:rFonts w:cs="Arial"/>
          <w:color w:val="auto"/>
          <w:sz w:val="24"/>
          <w:szCs w:val="24"/>
        </w:rPr>
      </w:pPr>
      <w:r w:rsidRPr="0001142E">
        <w:rPr>
          <w:rFonts w:cs="Arial"/>
          <w:color w:val="auto"/>
          <w:sz w:val="24"/>
          <w:szCs w:val="24"/>
        </w:rPr>
        <w:t xml:space="preserve">Be aware that if patients are unable to meet the above targets, any improvement in control is associated with a reduced risk of diabetes </w:t>
      </w:r>
      <w:r w:rsidRPr="0001142E">
        <w:rPr>
          <w:rFonts w:cs="Arial"/>
          <w:color w:val="auto"/>
          <w:sz w:val="24"/>
          <w:szCs w:val="24"/>
        </w:rPr>
        <w:lastRenderedPageBreak/>
        <w:t>complications, with the greatest benefits in people who improve very poor control.</w:t>
      </w:r>
    </w:p>
    <w:p w14:paraId="45ADE176" w14:textId="77777777" w:rsidR="00760E84" w:rsidRPr="00760E84" w:rsidRDefault="00760E84" w:rsidP="00760E84">
      <w:pPr>
        <w:spacing w:after="200"/>
        <w:ind w:left="720"/>
        <w:contextualSpacing/>
        <w:rPr>
          <w:rFonts w:cs="Arial"/>
          <w:color w:val="auto"/>
          <w:sz w:val="24"/>
          <w:szCs w:val="24"/>
          <w:highlight w:val="yellow"/>
        </w:rPr>
      </w:pPr>
    </w:p>
    <w:p w14:paraId="3AAF4C13" w14:textId="77777777" w:rsidR="00760E84" w:rsidRPr="008119EA" w:rsidRDefault="008119EA" w:rsidP="002C54B3">
      <w:pPr>
        <w:pStyle w:val="ListParagraph"/>
        <w:numPr>
          <w:ilvl w:val="1"/>
          <w:numId w:val="18"/>
        </w:numPr>
        <w:spacing w:after="200" w:line="240" w:lineRule="auto"/>
        <w:rPr>
          <w:rFonts w:cs="Arial"/>
          <w:color w:val="auto"/>
          <w:sz w:val="24"/>
          <w:szCs w:val="24"/>
        </w:rPr>
      </w:pPr>
      <w:r>
        <w:rPr>
          <w:rFonts w:cs="Arial"/>
          <w:b/>
          <w:color w:val="auto"/>
          <w:sz w:val="24"/>
          <w:szCs w:val="24"/>
        </w:rPr>
        <w:t xml:space="preserve"> </w:t>
      </w:r>
      <w:r>
        <w:rPr>
          <w:rFonts w:cs="Arial"/>
          <w:b/>
          <w:color w:val="auto"/>
          <w:sz w:val="24"/>
          <w:szCs w:val="24"/>
        </w:rPr>
        <w:tab/>
      </w:r>
      <w:r w:rsidR="00760E84" w:rsidRPr="008119EA">
        <w:rPr>
          <w:rFonts w:cs="Arial"/>
          <w:b/>
          <w:color w:val="auto"/>
          <w:sz w:val="24"/>
          <w:szCs w:val="24"/>
        </w:rPr>
        <w:t xml:space="preserve">Hypoglycaemia. </w:t>
      </w:r>
      <w:r w:rsidR="00760E84" w:rsidRPr="008119EA">
        <w:rPr>
          <w:rFonts w:cs="Arial"/>
          <w:color w:val="auto"/>
          <w:sz w:val="24"/>
          <w:szCs w:val="24"/>
        </w:rPr>
        <w:t xml:space="preserve"> Discuss hypo experience and awareness, including:</w:t>
      </w:r>
    </w:p>
    <w:p w14:paraId="7206576E" w14:textId="77777777" w:rsidR="00760E84" w:rsidRPr="00760E84" w:rsidRDefault="00760E84" w:rsidP="00760E84">
      <w:pPr>
        <w:spacing w:line="240" w:lineRule="auto"/>
        <w:ind w:left="851"/>
        <w:contextualSpacing/>
        <w:rPr>
          <w:rFonts w:cs="Arial"/>
          <w:color w:val="auto"/>
          <w:sz w:val="24"/>
          <w:szCs w:val="24"/>
        </w:rPr>
      </w:pPr>
    </w:p>
    <w:p w14:paraId="785511B1" w14:textId="77777777" w:rsidR="008119EA" w:rsidRDefault="00760E84" w:rsidP="002C54B3">
      <w:pPr>
        <w:pStyle w:val="ListParagraph"/>
        <w:numPr>
          <w:ilvl w:val="2"/>
          <w:numId w:val="19"/>
        </w:numPr>
        <w:spacing w:after="200" w:line="240" w:lineRule="auto"/>
        <w:ind w:left="1134"/>
        <w:rPr>
          <w:rFonts w:cs="Arial"/>
          <w:color w:val="auto"/>
          <w:sz w:val="24"/>
          <w:szCs w:val="24"/>
        </w:rPr>
      </w:pPr>
      <w:r w:rsidRPr="008119EA">
        <w:rPr>
          <w:rFonts w:cs="Arial"/>
          <w:color w:val="auto"/>
          <w:sz w:val="24"/>
          <w:szCs w:val="24"/>
        </w:rPr>
        <w:t>warning symptoms – common symptoms, symptoms specific to the individual, are they reliable?</w:t>
      </w:r>
    </w:p>
    <w:p w14:paraId="7294A184" w14:textId="77777777" w:rsidR="008119EA" w:rsidRDefault="00760E84" w:rsidP="002C54B3">
      <w:pPr>
        <w:pStyle w:val="ListParagraph"/>
        <w:numPr>
          <w:ilvl w:val="2"/>
          <w:numId w:val="19"/>
        </w:numPr>
        <w:spacing w:after="200" w:line="240" w:lineRule="auto"/>
        <w:ind w:left="1134"/>
        <w:rPr>
          <w:rFonts w:cs="Arial"/>
          <w:color w:val="auto"/>
          <w:sz w:val="24"/>
          <w:szCs w:val="24"/>
        </w:rPr>
      </w:pPr>
      <w:r w:rsidRPr="008119EA">
        <w:rPr>
          <w:rFonts w:cs="Arial"/>
          <w:color w:val="auto"/>
          <w:sz w:val="24"/>
          <w:szCs w:val="24"/>
        </w:rPr>
        <w:t>typical glucose level when hypo symptoms occur</w:t>
      </w:r>
    </w:p>
    <w:p w14:paraId="4B054CA6" w14:textId="77777777" w:rsidR="008119EA" w:rsidRDefault="00760E84" w:rsidP="002C54B3">
      <w:pPr>
        <w:pStyle w:val="ListParagraph"/>
        <w:numPr>
          <w:ilvl w:val="2"/>
          <w:numId w:val="19"/>
        </w:numPr>
        <w:spacing w:after="200" w:line="240" w:lineRule="auto"/>
        <w:ind w:left="1134"/>
        <w:rPr>
          <w:rFonts w:cs="Arial"/>
          <w:color w:val="auto"/>
          <w:sz w:val="24"/>
          <w:szCs w:val="24"/>
        </w:rPr>
      </w:pPr>
      <w:r w:rsidRPr="008119EA">
        <w:rPr>
          <w:rFonts w:cs="Arial"/>
          <w:color w:val="auto"/>
          <w:sz w:val="24"/>
          <w:szCs w:val="24"/>
        </w:rPr>
        <w:t>frequency of hypos (prior to routine use of CGM, average was 1-2 episodes per week)</w:t>
      </w:r>
    </w:p>
    <w:p w14:paraId="255A5459" w14:textId="77777777" w:rsidR="008119EA" w:rsidRDefault="00760E84" w:rsidP="002C54B3">
      <w:pPr>
        <w:pStyle w:val="ListParagraph"/>
        <w:numPr>
          <w:ilvl w:val="2"/>
          <w:numId w:val="19"/>
        </w:numPr>
        <w:spacing w:after="200" w:line="240" w:lineRule="auto"/>
        <w:ind w:left="1134"/>
        <w:rPr>
          <w:rFonts w:cs="Arial"/>
          <w:color w:val="auto"/>
          <w:sz w:val="24"/>
          <w:szCs w:val="24"/>
        </w:rPr>
      </w:pPr>
      <w:r w:rsidRPr="008119EA">
        <w:rPr>
          <w:rFonts w:cs="Arial"/>
          <w:color w:val="auto"/>
          <w:sz w:val="24"/>
          <w:szCs w:val="24"/>
        </w:rPr>
        <w:t>distinction between symptomatic hypos (i.e. noticed or would have been noticed without a CGM) versus low sensor glucose alarms</w:t>
      </w:r>
    </w:p>
    <w:p w14:paraId="15629E38" w14:textId="77777777" w:rsidR="008119EA" w:rsidRDefault="00760E84" w:rsidP="002C54B3">
      <w:pPr>
        <w:pStyle w:val="ListParagraph"/>
        <w:numPr>
          <w:ilvl w:val="2"/>
          <w:numId w:val="19"/>
        </w:numPr>
        <w:spacing w:after="200" w:line="240" w:lineRule="auto"/>
        <w:ind w:left="1134"/>
        <w:rPr>
          <w:rFonts w:cs="Arial"/>
          <w:color w:val="auto"/>
          <w:sz w:val="24"/>
          <w:szCs w:val="24"/>
        </w:rPr>
      </w:pPr>
      <w:r w:rsidRPr="008119EA">
        <w:rPr>
          <w:rFonts w:cs="Arial"/>
          <w:color w:val="auto"/>
          <w:sz w:val="24"/>
          <w:szCs w:val="24"/>
        </w:rPr>
        <w:t>if patient notices their own hypos before other people do</w:t>
      </w:r>
    </w:p>
    <w:p w14:paraId="035C938D" w14:textId="77777777" w:rsidR="008119EA" w:rsidRDefault="00760E84" w:rsidP="002C54B3">
      <w:pPr>
        <w:pStyle w:val="ListParagraph"/>
        <w:numPr>
          <w:ilvl w:val="2"/>
          <w:numId w:val="19"/>
        </w:numPr>
        <w:spacing w:after="200" w:line="240" w:lineRule="auto"/>
        <w:ind w:left="1134"/>
        <w:rPr>
          <w:rFonts w:cs="Arial"/>
          <w:color w:val="auto"/>
          <w:sz w:val="24"/>
          <w:szCs w:val="24"/>
        </w:rPr>
      </w:pPr>
      <w:r w:rsidRPr="008119EA">
        <w:rPr>
          <w:rFonts w:cs="Arial"/>
          <w:color w:val="auto"/>
          <w:sz w:val="24"/>
          <w:szCs w:val="24"/>
        </w:rPr>
        <w:t>any severe hypos (requiring assistance from another person)</w:t>
      </w:r>
    </w:p>
    <w:p w14:paraId="11954D76" w14:textId="77777777" w:rsidR="00760E84" w:rsidRPr="008119EA" w:rsidRDefault="00760E84" w:rsidP="002C54B3">
      <w:pPr>
        <w:pStyle w:val="ListParagraph"/>
        <w:numPr>
          <w:ilvl w:val="2"/>
          <w:numId w:val="19"/>
        </w:numPr>
        <w:spacing w:after="200" w:line="240" w:lineRule="auto"/>
        <w:ind w:left="1134"/>
        <w:rPr>
          <w:rFonts w:cs="Arial"/>
          <w:color w:val="auto"/>
          <w:sz w:val="24"/>
          <w:szCs w:val="24"/>
        </w:rPr>
      </w:pPr>
      <w:r w:rsidRPr="008119EA">
        <w:rPr>
          <w:rFonts w:cs="Arial"/>
          <w:color w:val="auto"/>
          <w:sz w:val="24"/>
          <w:szCs w:val="24"/>
        </w:rPr>
        <w:t>Gold score (</w:t>
      </w:r>
      <w:r w:rsidRPr="008119EA">
        <w:rPr>
          <w:rFonts w:cs="Arial"/>
          <w:color w:val="auto"/>
          <w:sz w:val="24"/>
          <w:szCs w:val="24"/>
          <w:lang w:val="en-US"/>
        </w:rPr>
        <w:t>1-2 normal, 5+ is reduced awareness with 30-50% chance of severe hypo)</w:t>
      </w:r>
    </w:p>
    <w:p w14:paraId="27C9550D" w14:textId="77777777" w:rsidR="00760E84" w:rsidRPr="00760E84" w:rsidRDefault="00760E84" w:rsidP="00760E84">
      <w:pPr>
        <w:spacing w:line="240" w:lineRule="auto"/>
        <w:ind w:left="2160"/>
        <w:contextualSpacing/>
        <w:rPr>
          <w:rFonts w:cs="Arial"/>
          <w:color w:val="auto"/>
          <w:sz w:val="24"/>
          <w:szCs w:val="24"/>
        </w:rPr>
      </w:pPr>
    </w:p>
    <w:p w14:paraId="71D09B80" w14:textId="77777777" w:rsidR="00760E84" w:rsidRDefault="008119EA" w:rsidP="002C54B3">
      <w:pPr>
        <w:numPr>
          <w:ilvl w:val="1"/>
          <w:numId w:val="18"/>
        </w:numPr>
        <w:spacing w:after="200" w:line="240" w:lineRule="auto"/>
        <w:contextualSpacing/>
        <w:rPr>
          <w:rFonts w:cs="Arial"/>
          <w:color w:val="auto"/>
          <w:sz w:val="24"/>
          <w:szCs w:val="24"/>
        </w:rPr>
      </w:pPr>
      <w:r>
        <w:rPr>
          <w:rFonts w:cs="Arial"/>
          <w:b/>
          <w:color w:val="auto"/>
          <w:sz w:val="24"/>
          <w:szCs w:val="24"/>
        </w:rPr>
        <w:t xml:space="preserve"> </w:t>
      </w:r>
      <w:r>
        <w:rPr>
          <w:rFonts w:cs="Arial"/>
          <w:b/>
          <w:color w:val="auto"/>
          <w:sz w:val="24"/>
          <w:szCs w:val="24"/>
        </w:rPr>
        <w:tab/>
      </w:r>
      <w:r w:rsidR="00760E84" w:rsidRPr="00760E84">
        <w:rPr>
          <w:rFonts w:cs="Arial"/>
          <w:b/>
          <w:color w:val="auto"/>
          <w:sz w:val="24"/>
          <w:szCs w:val="24"/>
        </w:rPr>
        <w:t>Injection technique and sites</w:t>
      </w:r>
      <w:r w:rsidR="00760E84" w:rsidRPr="00760E84">
        <w:rPr>
          <w:rFonts w:cs="Arial"/>
          <w:color w:val="auto"/>
          <w:sz w:val="24"/>
          <w:szCs w:val="24"/>
        </w:rPr>
        <w:t xml:space="preserve"> should be reviewed at least once a year.</w:t>
      </w:r>
    </w:p>
    <w:p w14:paraId="6AEA7E26" w14:textId="77777777" w:rsidR="00AE3D58" w:rsidRPr="00AE3D58" w:rsidRDefault="00AE3D58" w:rsidP="002C54B3">
      <w:pPr>
        <w:pStyle w:val="ListParagraph"/>
        <w:numPr>
          <w:ilvl w:val="2"/>
          <w:numId w:val="18"/>
        </w:numPr>
        <w:spacing w:after="200" w:line="240" w:lineRule="auto"/>
        <w:rPr>
          <w:rFonts w:cs="Arial"/>
          <w:color w:val="auto"/>
          <w:sz w:val="24"/>
          <w:szCs w:val="24"/>
        </w:rPr>
      </w:pPr>
      <w:r w:rsidRPr="00AE3D58">
        <w:rPr>
          <w:rFonts w:cs="Arial"/>
          <w:b/>
          <w:color w:val="auto"/>
          <w:sz w:val="24"/>
          <w:szCs w:val="24"/>
        </w:rPr>
        <w:t>Diabetes technology.</w:t>
      </w:r>
      <w:r w:rsidRPr="00AE3D58">
        <w:rPr>
          <w:rFonts w:cs="Arial"/>
          <w:color w:val="auto"/>
          <w:sz w:val="24"/>
          <w:szCs w:val="24"/>
        </w:rPr>
        <w:t xml:space="preserve">  Consider if any new treatment options may benefit   the patient, taking into account national/local eligibility criteria e.g. continuous glucose monitoring or hybrid close loop</w:t>
      </w:r>
    </w:p>
    <w:p w14:paraId="40F6735D" w14:textId="77777777" w:rsidR="00760E84" w:rsidRPr="00760E84" w:rsidRDefault="00AE3D58" w:rsidP="00AE3D58">
      <w:pPr>
        <w:spacing w:after="200" w:line="240" w:lineRule="auto"/>
        <w:ind w:left="720" w:hanging="720"/>
        <w:contextualSpacing/>
        <w:rPr>
          <w:rFonts w:cs="Arial"/>
          <w:color w:val="auto"/>
          <w:sz w:val="24"/>
          <w:szCs w:val="24"/>
        </w:rPr>
      </w:pPr>
      <w:r>
        <w:rPr>
          <w:rFonts w:cs="Arial"/>
          <w:b/>
          <w:color w:val="auto"/>
          <w:sz w:val="24"/>
          <w:szCs w:val="24"/>
        </w:rPr>
        <w:t xml:space="preserve">5.7 </w:t>
      </w:r>
      <w:r>
        <w:rPr>
          <w:rFonts w:cs="Arial"/>
          <w:b/>
          <w:color w:val="auto"/>
          <w:sz w:val="24"/>
          <w:szCs w:val="24"/>
        </w:rPr>
        <w:tab/>
      </w:r>
      <w:r w:rsidR="00760E84" w:rsidRPr="00760E84">
        <w:rPr>
          <w:rFonts w:cs="Arial"/>
          <w:b/>
          <w:color w:val="auto"/>
          <w:sz w:val="24"/>
          <w:szCs w:val="24"/>
        </w:rPr>
        <w:t>Pregnancy.</w:t>
      </w:r>
      <w:r w:rsidR="00760E84" w:rsidRPr="00760E84">
        <w:rPr>
          <w:rFonts w:cs="Arial"/>
          <w:color w:val="auto"/>
          <w:sz w:val="24"/>
          <w:szCs w:val="24"/>
        </w:rPr>
        <w:t xml:space="preserve">  In women of childbearing age, plans for future pregnancy should be </w:t>
      </w:r>
      <w:r w:rsidR="00C22DF1" w:rsidRPr="00760E84">
        <w:rPr>
          <w:rFonts w:cs="Arial"/>
          <w:color w:val="auto"/>
          <w:sz w:val="24"/>
          <w:szCs w:val="24"/>
        </w:rPr>
        <w:t>discussed</w:t>
      </w:r>
      <w:r w:rsidR="00760E84" w:rsidRPr="00760E84">
        <w:rPr>
          <w:rFonts w:cs="Arial"/>
          <w:color w:val="auto"/>
          <w:sz w:val="24"/>
          <w:szCs w:val="24"/>
        </w:rPr>
        <w:t>, and advice given and documented.  Women who are planning pregnancy within the next year should be referred to the pre-natal clinic.</w:t>
      </w:r>
    </w:p>
    <w:p w14:paraId="49B47E7E" w14:textId="77777777" w:rsidR="00760E84" w:rsidRPr="00760E84" w:rsidRDefault="00760E84" w:rsidP="00760E84">
      <w:pPr>
        <w:spacing w:line="240" w:lineRule="auto"/>
        <w:ind w:left="851"/>
        <w:rPr>
          <w:rFonts w:cs="Arial"/>
          <w:color w:val="auto"/>
          <w:sz w:val="24"/>
          <w:szCs w:val="24"/>
        </w:rPr>
      </w:pPr>
    </w:p>
    <w:p w14:paraId="2C657B18" w14:textId="77777777" w:rsidR="00760E84" w:rsidRPr="00583EE7" w:rsidRDefault="00760E84" w:rsidP="002C54B3">
      <w:pPr>
        <w:pStyle w:val="ListParagraph"/>
        <w:numPr>
          <w:ilvl w:val="2"/>
          <w:numId w:val="15"/>
        </w:numPr>
        <w:spacing w:after="200" w:line="240" w:lineRule="auto"/>
        <w:rPr>
          <w:rFonts w:cs="Arial"/>
          <w:color w:val="auto"/>
          <w:sz w:val="24"/>
          <w:szCs w:val="24"/>
        </w:rPr>
      </w:pPr>
      <w:r w:rsidRPr="00583EE7">
        <w:rPr>
          <w:rFonts w:cs="Arial"/>
          <w:b/>
          <w:color w:val="auto"/>
          <w:sz w:val="24"/>
          <w:szCs w:val="24"/>
        </w:rPr>
        <w:t>Risk factors for diabetes complications</w:t>
      </w:r>
      <w:r w:rsidRPr="00583EE7">
        <w:rPr>
          <w:rFonts w:cs="Arial"/>
          <w:color w:val="auto"/>
          <w:sz w:val="24"/>
          <w:szCs w:val="24"/>
        </w:rPr>
        <w:t>.  Consideration should be given to other risk factors:</w:t>
      </w:r>
    </w:p>
    <w:p w14:paraId="4C3020F5" w14:textId="77777777" w:rsidR="00583EE7" w:rsidRPr="00583EE7" w:rsidRDefault="00583EE7" w:rsidP="00583EE7">
      <w:pPr>
        <w:pStyle w:val="ListParagraph"/>
        <w:spacing w:after="200" w:line="240" w:lineRule="auto"/>
        <w:rPr>
          <w:rFonts w:cs="Arial"/>
          <w:color w:val="auto"/>
          <w:sz w:val="24"/>
          <w:szCs w:val="24"/>
        </w:rPr>
      </w:pPr>
    </w:p>
    <w:p w14:paraId="6D6D3DA7" w14:textId="77777777" w:rsidR="008119EA" w:rsidRDefault="008119EA" w:rsidP="008119EA">
      <w:pPr>
        <w:spacing w:after="200" w:line="240" w:lineRule="auto"/>
        <w:ind w:left="1134"/>
        <w:contextualSpacing/>
        <w:rPr>
          <w:rFonts w:cs="Arial"/>
          <w:color w:val="auto"/>
          <w:sz w:val="24"/>
          <w:szCs w:val="24"/>
        </w:rPr>
      </w:pPr>
    </w:p>
    <w:p w14:paraId="12E32A07" w14:textId="77777777" w:rsidR="00760E84" w:rsidRPr="00AE3D58" w:rsidRDefault="00760E84" w:rsidP="002C54B3">
      <w:pPr>
        <w:pStyle w:val="ListParagraph"/>
        <w:numPr>
          <w:ilvl w:val="2"/>
          <w:numId w:val="14"/>
        </w:numPr>
        <w:spacing w:after="200" w:line="240" w:lineRule="auto"/>
        <w:ind w:left="180"/>
        <w:rPr>
          <w:rFonts w:cs="Arial"/>
          <w:color w:val="auto"/>
          <w:sz w:val="24"/>
          <w:szCs w:val="24"/>
        </w:rPr>
      </w:pPr>
      <w:r w:rsidRPr="00AE3D58">
        <w:rPr>
          <w:rFonts w:cs="Arial"/>
          <w:color w:val="auto"/>
          <w:sz w:val="24"/>
          <w:szCs w:val="24"/>
        </w:rPr>
        <w:t>Smoking – encourage patients to stop smoking and refer to Stop Smoking Services as required.</w:t>
      </w:r>
    </w:p>
    <w:p w14:paraId="2FD019D9" w14:textId="77777777" w:rsidR="00760E84" w:rsidRPr="00760E84" w:rsidRDefault="00760E84" w:rsidP="00760E84">
      <w:pPr>
        <w:spacing w:line="240" w:lineRule="auto"/>
        <w:ind w:left="1134"/>
        <w:contextualSpacing/>
        <w:rPr>
          <w:rFonts w:cs="Arial"/>
          <w:color w:val="auto"/>
          <w:sz w:val="24"/>
          <w:szCs w:val="24"/>
        </w:rPr>
      </w:pPr>
    </w:p>
    <w:p w14:paraId="5D7C625C" w14:textId="77777777" w:rsidR="00760E84" w:rsidRPr="00AE3D58" w:rsidRDefault="00760E84" w:rsidP="002C54B3">
      <w:pPr>
        <w:pStyle w:val="ListParagraph"/>
        <w:numPr>
          <w:ilvl w:val="2"/>
          <w:numId w:val="14"/>
        </w:numPr>
        <w:spacing w:after="200" w:line="240" w:lineRule="auto"/>
        <w:ind w:left="180"/>
        <w:rPr>
          <w:rFonts w:cs="Arial"/>
          <w:color w:val="auto"/>
          <w:sz w:val="24"/>
          <w:szCs w:val="24"/>
        </w:rPr>
      </w:pPr>
      <w:r w:rsidRPr="00AE3D58">
        <w:rPr>
          <w:rFonts w:cs="Arial"/>
          <w:color w:val="auto"/>
          <w:sz w:val="24"/>
          <w:szCs w:val="24"/>
        </w:rPr>
        <w:t>Cholesterol – NICE advises offering a statin for primary prevention at age 40, or 10 years after diagnosis, or if there is established nephropathy, or other cardiovascular risk factors.  Avoid statins in women of childbearing age.  Be aware that many younger people with type 1 diabetes choose not to take a statin.  Consider using a cardiovascular risk calculator to inform the discussion, but explain that they are considered less accurate for type 1 diabetes.  Aim for a 40% reduction in non-HDL cholesterol – or, if not possible to monitor this, aim for total cholesterol below 4 mmol/L.</w:t>
      </w:r>
    </w:p>
    <w:p w14:paraId="07D65D09" w14:textId="77777777" w:rsidR="00760E84" w:rsidRPr="00760E84" w:rsidRDefault="00760E84" w:rsidP="00760E84">
      <w:pPr>
        <w:spacing w:line="240" w:lineRule="auto"/>
        <w:ind w:left="1134"/>
        <w:rPr>
          <w:rFonts w:cs="Arial"/>
          <w:color w:val="auto"/>
          <w:sz w:val="24"/>
          <w:szCs w:val="24"/>
        </w:rPr>
      </w:pPr>
    </w:p>
    <w:p w14:paraId="45BBCE2D" w14:textId="77777777" w:rsidR="00760E84" w:rsidRPr="00AE3D58" w:rsidRDefault="00760E84" w:rsidP="002C54B3">
      <w:pPr>
        <w:pStyle w:val="ListParagraph"/>
        <w:numPr>
          <w:ilvl w:val="2"/>
          <w:numId w:val="14"/>
        </w:numPr>
        <w:spacing w:after="200" w:line="240" w:lineRule="auto"/>
        <w:ind w:left="180"/>
        <w:rPr>
          <w:rFonts w:cs="Arial"/>
          <w:color w:val="auto"/>
          <w:sz w:val="24"/>
          <w:szCs w:val="24"/>
        </w:rPr>
      </w:pPr>
      <w:r w:rsidRPr="00AE3D58">
        <w:rPr>
          <w:rFonts w:cs="Arial"/>
          <w:color w:val="auto"/>
          <w:sz w:val="24"/>
          <w:szCs w:val="24"/>
        </w:rPr>
        <w:t xml:space="preserve">Blood pressure – NICE guidance is to aim for clinic BP less than 140/90, or 150/90 if aged over 80.  If urine albumin:creatinine ratio exceeds 70 mg/mmol, aim for </w:t>
      </w:r>
      <w:r w:rsidRPr="00AE3D58">
        <w:rPr>
          <w:rFonts w:cs="Arial"/>
          <w:color w:val="auto"/>
          <w:sz w:val="24"/>
          <w:szCs w:val="24"/>
        </w:rPr>
        <w:lastRenderedPageBreak/>
        <w:t>below 130/80 if aged under 80.  Note that if urine ACR exceeds 3 mg/mmol, an</w:t>
      </w:r>
      <w:r w:rsidR="00AE3D58">
        <w:rPr>
          <w:rFonts w:cs="Arial"/>
          <w:color w:val="auto"/>
          <w:sz w:val="24"/>
          <w:szCs w:val="24"/>
        </w:rPr>
        <w:t xml:space="preserve"> A</w:t>
      </w:r>
      <w:r w:rsidRPr="00AE3D58">
        <w:rPr>
          <w:rFonts w:cs="Arial"/>
          <w:color w:val="auto"/>
          <w:sz w:val="24"/>
          <w:szCs w:val="24"/>
        </w:rPr>
        <w:t>CE-inhibitor or ARB is recommended regardless of BP – see section below.  Use clinical judgement for retinopathy, frailty etc.</w:t>
      </w:r>
    </w:p>
    <w:p w14:paraId="50E17F1F" w14:textId="77777777" w:rsidR="00760E84" w:rsidRPr="00760E84" w:rsidRDefault="00760E84" w:rsidP="00760E84">
      <w:pPr>
        <w:spacing w:line="240" w:lineRule="auto"/>
        <w:ind w:left="2160"/>
        <w:contextualSpacing/>
        <w:rPr>
          <w:rFonts w:cs="Arial"/>
          <w:color w:val="auto"/>
          <w:sz w:val="24"/>
          <w:szCs w:val="24"/>
        </w:rPr>
      </w:pPr>
      <w:r w:rsidRPr="00760E84">
        <w:rPr>
          <w:rFonts w:cs="Arial"/>
          <w:color w:val="auto"/>
          <w:sz w:val="24"/>
          <w:szCs w:val="24"/>
        </w:rPr>
        <w:t xml:space="preserve"> </w:t>
      </w:r>
    </w:p>
    <w:p w14:paraId="75D69BE1" w14:textId="77777777" w:rsidR="00760E84" w:rsidRPr="00583EE7" w:rsidRDefault="00583EE7" w:rsidP="00583EE7">
      <w:pPr>
        <w:spacing w:after="200" w:line="240" w:lineRule="auto"/>
        <w:ind w:left="720" w:hanging="720"/>
        <w:rPr>
          <w:rFonts w:cs="Arial"/>
          <w:color w:val="auto"/>
          <w:sz w:val="24"/>
          <w:szCs w:val="24"/>
        </w:rPr>
      </w:pPr>
      <w:r>
        <w:rPr>
          <w:rFonts w:cs="Arial"/>
          <w:b/>
          <w:color w:val="auto"/>
          <w:sz w:val="24"/>
          <w:szCs w:val="24"/>
        </w:rPr>
        <w:t>5.9</w:t>
      </w:r>
      <w:r>
        <w:rPr>
          <w:rFonts w:cs="Arial"/>
          <w:b/>
          <w:color w:val="auto"/>
          <w:sz w:val="24"/>
          <w:szCs w:val="24"/>
        </w:rPr>
        <w:tab/>
      </w:r>
      <w:r w:rsidR="00760E84" w:rsidRPr="00583EE7">
        <w:rPr>
          <w:rFonts w:cs="Arial"/>
          <w:b/>
          <w:color w:val="auto"/>
          <w:sz w:val="24"/>
          <w:szCs w:val="24"/>
        </w:rPr>
        <w:t>Complications screening.</w:t>
      </w:r>
      <w:r w:rsidR="00760E84" w:rsidRPr="00583EE7">
        <w:rPr>
          <w:rFonts w:cs="Arial"/>
          <w:color w:val="auto"/>
          <w:sz w:val="24"/>
          <w:szCs w:val="24"/>
        </w:rPr>
        <w:t xml:space="preserve">  This is usually undertaken in primary care, but the specialist team should check that it is happening and attempt to rectify any deficiencies if time allows.  This includes:</w:t>
      </w:r>
    </w:p>
    <w:p w14:paraId="4526FBDA" w14:textId="77777777" w:rsidR="00760E84" w:rsidRPr="00760E84" w:rsidRDefault="00760E84" w:rsidP="00760E84">
      <w:pPr>
        <w:spacing w:line="240" w:lineRule="auto"/>
        <w:ind w:left="1440"/>
        <w:contextualSpacing/>
        <w:rPr>
          <w:rFonts w:cs="Arial"/>
          <w:color w:val="auto"/>
          <w:sz w:val="24"/>
          <w:szCs w:val="24"/>
        </w:rPr>
      </w:pPr>
    </w:p>
    <w:p w14:paraId="0398B071" w14:textId="77777777" w:rsidR="00760E84" w:rsidRPr="00583EE7" w:rsidRDefault="00760E84" w:rsidP="002C54B3">
      <w:pPr>
        <w:pStyle w:val="ListParagraph"/>
        <w:numPr>
          <w:ilvl w:val="0"/>
          <w:numId w:val="20"/>
        </w:numPr>
        <w:spacing w:after="200" w:line="240" w:lineRule="auto"/>
        <w:ind w:left="720"/>
        <w:rPr>
          <w:rFonts w:cs="Arial"/>
          <w:color w:val="auto"/>
          <w:sz w:val="24"/>
          <w:szCs w:val="24"/>
        </w:rPr>
      </w:pPr>
      <w:r w:rsidRPr="00583EE7">
        <w:rPr>
          <w:rFonts w:cs="Arial"/>
          <w:color w:val="auto"/>
          <w:sz w:val="24"/>
          <w:szCs w:val="24"/>
        </w:rPr>
        <w:t>Foot screening should be at least annually.  Patients who meet criteria for review by the community podiatry team should be referred.  See Integrated Foot Care Guidelines – referral criteria include neuropathy, peripheral arterial disease, any history of ulceration or foot deformity, renal dialysis.</w:t>
      </w:r>
    </w:p>
    <w:p w14:paraId="13B59527" w14:textId="77777777" w:rsidR="00760E84" w:rsidRPr="00760E84" w:rsidRDefault="00760E84" w:rsidP="00760E84">
      <w:pPr>
        <w:spacing w:line="240" w:lineRule="auto"/>
        <w:ind w:left="1134"/>
        <w:contextualSpacing/>
        <w:rPr>
          <w:rFonts w:cs="Arial"/>
          <w:color w:val="auto"/>
          <w:sz w:val="24"/>
          <w:szCs w:val="24"/>
        </w:rPr>
      </w:pPr>
    </w:p>
    <w:p w14:paraId="3827B230" w14:textId="77777777" w:rsidR="00760E84" w:rsidRPr="00583EE7" w:rsidRDefault="00760E84" w:rsidP="002C54B3">
      <w:pPr>
        <w:pStyle w:val="ListParagraph"/>
        <w:numPr>
          <w:ilvl w:val="0"/>
          <w:numId w:val="20"/>
        </w:numPr>
        <w:spacing w:after="200" w:line="240" w:lineRule="auto"/>
        <w:ind w:left="720"/>
        <w:rPr>
          <w:rFonts w:cs="Arial"/>
          <w:color w:val="auto"/>
          <w:sz w:val="24"/>
          <w:szCs w:val="24"/>
        </w:rPr>
      </w:pPr>
      <w:r w:rsidRPr="00583EE7">
        <w:rPr>
          <w:rFonts w:cs="Arial"/>
          <w:color w:val="auto"/>
          <w:sz w:val="24"/>
          <w:szCs w:val="24"/>
        </w:rPr>
        <w:t>All patients should be referred by their GP for retinal screening.  If this has not been done, the admin team can notify the screening service.  Screening should be done according to national policies.  For most patients this means annually, but if eyes are pristine then screening may now be every 2 years.</w:t>
      </w:r>
    </w:p>
    <w:p w14:paraId="65EBBE0B" w14:textId="77777777" w:rsidR="00760E84" w:rsidRPr="00760E84" w:rsidRDefault="00760E84" w:rsidP="00760E84">
      <w:pPr>
        <w:spacing w:line="240" w:lineRule="auto"/>
        <w:ind w:left="1134"/>
        <w:rPr>
          <w:rFonts w:cs="Arial"/>
          <w:color w:val="auto"/>
          <w:sz w:val="24"/>
          <w:szCs w:val="24"/>
        </w:rPr>
      </w:pPr>
    </w:p>
    <w:p w14:paraId="1FE68756" w14:textId="77777777" w:rsidR="00583EE7" w:rsidRDefault="00760E84" w:rsidP="002C54B3">
      <w:pPr>
        <w:pStyle w:val="ListParagraph"/>
        <w:numPr>
          <w:ilvl w:val="0"/>
          <w:numId w:val="20"/>
        </w:numPr>
        <w:spacing w:after="200" w:line="240" w:lineRule="auto"/>
        <w:ind w:left="720"/>
        <w:rPr>
          <w:rFonts w:cs="Arial"/>
          <w:color w:val="auto"/>
          <w:sz w:val="24"/>
          <w:szCs w:val="24"/>
        </w:rPr>
      </w:pPr>
      <w:r w:rsidRPr="00583EE7">
        <w:rPr>
          <w:rFonts w:cs="Arial"/>
          <w:color w:val="auto"/>
          <w:sz w:val="24"/>
          <w:szCs w:val="24"/>
        </w:rPr>
        <w:t>If there is significant retinopathy (e.g. maculopathy or more than background retinopathy), discuss starting an ACE-inhibitor or ARB.  There is published evidence that this can reduce progression of retinopathy, but this is not in NICE guidelines.</w:t>
      </w:r>
    </w:p>
    <w:p w14:paraId="69E2B1D3" w14:textId="77777777" w:rsidR="00583EE7" w:rsidRPr="00583EE7" w:rsidRDefault="00583EE7" w:rsidP="00583EE7">
      <w:pPr>
        <w:pStyle w:val="ListParagraph"/>
        <w:rPr>
          <w:rFonts w:cs="Arial"/>
          <w:color w:val="auto"/>
          <w:sz w:val="24"/>
          <w:szCs w:val="24"/>
        </w:rPr>
      </w:pPr>
    </w:p>
    <w:p w14:paraId="38CCE5B6" w14:textId="77777777" w:rsidR="00760E84" w:rsidRPr="00583EE7" w:rsidRDefault="00760E84" w:rsidP="002C54B3">
      <w:pPr>
        <w:pStyle w:val="ListParagraph"/>
        <w:numPr>
          <w:ilvl w:val="0"/>
          <w:numId w:val="20"/>
        </w:numPr>
        <w:spacing w:after="200" w:line="240" w:lineRule="auto"/>
        <w:ind w:left="720"/>
        <w:rPr>
          <w:rFonts w:cs="Arial"/>
          <w:color w:val="auto"/>
          <w:sz w:val="24"/>
          <w:szCs w:val="24"/>
        </w:rPr>
      </w:pPr>
      <w:r w:rsidRPr="00583EE7">
        <w:rPr>
          <w:rFonts w:cs="Arial"/>
          <w:color w:val="auto"/>
          <w:sz w:val="24"/>
          <w:szCs w:val="24"/>
        </w:rPr>
        <w:t>Renal function and urine albumin:creatinine ratio should be checked annually.  If urine ACR is sustained over 3 mg/mmol, offer an ACE-inhibitor or ARB at highest tolerated dose, regardless of BP.  NICE guidance does not recommend lowering the BP target to 130/80 unless urine ACR is over 70 mg/mmol, but individual judgement should be made on this issue.</w:t>
      </w:r>
    </w:p>
    <w:p w14:paraId="27954CD6" w14:textId="77777777" w:rsidR="00760E84" w:rsidRPr="00760E84" w:rsidRDefault="00760E84" w:rsidP="00760E84">
      <w:pPr>
        <w:spacing w:line="240" w:lineRule="auto"/>
        <w:ind w:left="1134"/>
        <w:rPr>
          <w:rFonts w:cs="Arial"/>
          <w:color w:val="auto"/>
          <w:sz w:val="24"/>
          <w:szCs w:val="24"/>
        </w:rPr>
      </w:pPr>
    </w:p>
    <w:p w14:paraId="25B17FCA" w14:textId="77777777" w:rsidR="00760E84" w:rsidRPr="00583EE7" w:rsidRDefault="00760E84" w:rsidP="002C54B3">
      <w:pPr>
        <w:pStyle w:val="ListParagraph"/>
        <w:numPr>
          <w:ilvl w:val="0"/>
          <w:numId w:val="20"/>
        </w:numPr>
        <w:spacing w:after="200" w:line="240" w:lineRule="auto"/>
        <w:ind w:left="720"/>
        <w:rPr>
          <w:rFonts w:cs="Arial"/>
          <w:color w:val="auto"/>
          <w:sz w:val="24"/>
          <w:szCs w:val="24"/>
        </w:rPr>
      </w:pPr>
      <w:r w:rsidRPr="00583EE7">
        <w:rPr>
          <w:rFonts w:cs="Arial"/>
          <w:color w:val="auto"/>
          <w:sz w:val="24"/>
          <w:szCs w:val="24"/>
        </w:rPr>
        <w:t>Patients with diabetic nephropathy and eGFR &lt;30 should be referred to the renal team.  Patients with acute or chronic renal disease of uncertain aetiology should be referred to the renal team.</w:t>
      </w:r>
    </w:p>
    <w:p w14:paraId="25803E41" w14:textId="77777777" w:rsidR="00760E84" w:rsidRPr="00760E84" w:rsidRDefault="00760E84" w:rsidP="00760E84">
      <w:pPr>
        <w:spacing w:line="240" w:lineRule="auto"/>
        <w:ind w:left="1134"/>
        <w:rPr>
          <w:rFonts w:cs="Arial"/>
          <w:color w:val="auto"/>
          <w:sz w:val="24"/>
          <w:szCs w:val="24"/>
        </w:rPr>
      </w:pPr>
    </w:p>
    <w:p w14:paraId="43E0FD3C" w14:textId="77777777" w:rsidR="00760E84" w:rsidRPr="00583EE7" w:rsidRDefault="00760E84" w:rsidP="002C54B3">
      <w:pPr>
        <w:pStyle w:val="ListParagraph"/>
        <w:numPr>
          <w:ilvl w:val="0"/>
          <w:numId w:val="20"/>
        </w:numPr>
        <w:spacing w:after="200" w:line="240" w:lineRule="auto"/>
        <w:ind w:left="720"/>
        <w:rPr>
          <w:rFonts w:cs="Arial"/>
          <w:color w:val="auto"/>
          <w:sz w:val="24"/>
          <w:szCs w:val="24"/>
        </w:rPr>
      </w:pPr>
      <w:r w:rsidRPr="00583EE7">
        <w:rPr>
          <w:rFonts w:cs="Arial"/>
          <w:color w:val="auto"/>
          <w:sz w:val="24"/>
          <w:szCs w:val="24"/>
        </w:rPr>
        <w:t>Where appropriate consider referral of patients with macrovascular disease (e.g. coronary artery, peripheral artery, cerebrovascular disease) to the appropriate specialist.</w:t>
      </w:r>
    </w:p>
    <w:p w14:paraId="295FB46D" w14:textId="77777777" w:rsidR="00760E84" w:rsidRPr="00760E84" w:rsidRDefault="00760E84" w:rsidP="00760E84">
      <w:pPr>
        <w:spacing w:line="240" w:lineRule="auto"/>
        <w:ind w:left="1134"/>
        <w:rPr>
          <w:rFonts w:cs="Arial"/>
          <w:color w:val="auto"/>
          <w:sz w:val="24"/>
          <w:szCs w:val="24"/>
        </w:rPr>
      </w:pPr>
    </w:p>
    <w:p w14:paraId="579973F7" w14:textId="77777777" w:rsidR="00760E84" w:rsidRPr="00583EE7" w:rsidRDefault="00760E84" w:rsidP="002C54B3">
      <w:pPr>
        <w:pStyle w:val="ListParagraph"/>
        <w:numPr>
          <w:ilvl w:val="0"/>
          <w:numId w:val="20"/>
        </w:numPr>
        <w:spacing w:after="200" w:line="240" w:lineRule="auto"/>
        <w:ind w:left="720"/>
        <w:rPr>
          <w:rFonts w:cs="Arial"/>
          <w:color w:val="auto"/>
          <w:sz w:val="24"/>
          <w:szCs w:val="24"/>
        </w:rPr>
      </w:pPr>
      <w:r w:rsidRPr="00583EE7">
        <w:rPr>
          <w:rFonts w:cs="Arial"/>
          <w:color w:val="auto"/>
          <w:sz w:val="24"/>
          <w:szCs w:val="24"/>
        </w:rPr>
        <w:t>Thyroid function tests are recommended annually.  Coeliac screening is recommended at diagnosis and if symptoms of coeliac disease (such as unexplained weight loss, fatigue and gastrointestinal symptoms) develop.  Testing for Addison’s disease is recommended if symptoms develop (such as unexplained weight loss, fatigue or hypos).</w:t>
      </w:r>
    </w:p>
    <w:p w14:paraId="3502B7AD" w14:textId="77777777" w:rsidR="00760E84" w:rsidRPr="00760E84" w:rsidRDefault="00760E84" w:rsidP="00760E84">
      <w:pPr>
        <w:spacing w:line="240" w:lineRule="auto"/>
        <w:ind w:left="1134"/>
        <w:rPr>
          <w:rFonts w:cs="Arial"/>
          <w:color w:val="auto"/>
          <w:sz w:val="24"/>
          <w:szCs w:val="24"/>
        </w:rPr>
      </w:pPr>
    </w:p>
    <w:p w14:paraId="444D45BC" w14:textId="77777777" w:rsidR="00583EE7" w:rsidRDefault="00583EE7" w:rsidP="00583EE7">
      <w:pPr>
        <w:spacing w:after="200" w:line="240" w:lineRule="auto"/>
        <w:contextualSpacing/>
        <w:rPr>
          <w:rFonts w:cs="Arial"/>
          <w:color w:val="auto"/>
          <w:sz w:val="24"/>
          <w:szCs w:val="24"/>
        </w:rPr>
      </w:pPr>
    </w:p>
    <w:p w14:paraId="637907A0" w14:textId="77777777" w:rsidR="00760E84" w:rsidRPr="00583EE7" w:rsidRDefault="00760E84" w:rsidP="002C54B3">
      <w:pPr>
        <w:pStyle w:val="ListParagraph"/>
        <w:numPr>
          <w:ilvl w:val="0"/>
          <w:numId w:val="20"/>
        </w:numPr>
        <w:spacing w:after="200" w:line="240" w:lineRule="auto"/>
        <w:rPr>
          <w:rFonts w:cs="Arial"/>
          <w:color w:val="auto"/>
          <w:sz w:val="24"/>
          <w:szCs w:val="24"/>
        </w:rPr>
      </w:pPr>
      <w:r w:rsidRPr="00583EE7">
        <w:rPr>
          <w:rFonts w:cs="Arial"/>
          <w:color w:val="auto"/>
          <w:sz w:val="24"/>
          <w:szCs w:val="24"/>
        </w:rPr>
        <w:lastRenderedPageBreak/>
        <w:t>Men with erectile dysfunction that is not adequately managed in the community can be referred to the Diabetes ED clinic.  These patients are at higher risk of developing cardiovascular disease and should have risk factors aggressively managed.</w:t>
      </w:r>
    </w:p>
    <w:p w14:paraId="35266628" w14:textId="77777777" w:rsidR="00760E84" w:rsidRPr="00760E84" w:rsidRDefault="00760E84" w:rsidP="00760E84">
      <w:pPr>
        <w:spacing w:line="240" w:lineRule="auto"/>
        <w:ind w:left="2160"/>
        <w:contextualSpacing/>
        <w:rPr>
          <w:rFonts w:cs="Arial"/>
          <w:color w:val="auto"/>
          <w:sz w:val="24"/>
          <w:szCs w:val="24"/>
        </w:rPr>
      </w:pPr>
    </w:p>
    <w:p w14:paraId="1D29EEFD" w14:textId="77777777" w:rsidR="00760E84" w:rsidRPr="00846830" w:rsidRDefault="00760E84" w:rsidP="002C54B3">
      <w:pPr>
        <w:pStyle w:val="ListParagraph"/>
        <w:numPr>
          <w:ilvl w:val="2"/>
          <w:numId w:val="21"/>
        </w:numPr>
        <w:spacing w:after="200" w:line="240" w:lineRule="auto"/>
        <w:rPr>
          <w:rFonts w:cs="Arial"/>
          <w:color w:val="auto"/>
          <w:sz w:val="24"/>
          <w:szCs w:val="24"/>
        </w:rPr>
      </w:pPr>
      <w:r w:rsidRPr="00846830">
        <w:rPr>
          <w:rFonts w:cs="Arial"/>
          <w:b/>
          <w:color w:val="auto"/>
          <w:sz w:val="24"/>
          <w:szCs w:val="24"/>
        </w:rPr>
        <w:t>Emotional care and support.</w:t>
      </w:r>
      <w:r w:rsidRPr="00846830">
        <w:rPr>
          <w:rFonts w:cs="Arial"/>
          <w:color w:val="auto"/>
          <w:sz w:val="24"/>
          <w:szCs w:val="24"/>
        </w:rPr>
        <w:t xml:space="preserve">  All contact with a patient needs to be considered as an opportunity to offer support.  Diabetes distress, eating disorders, hypo fear and avoidance of diabetes tasks are common and require additional support (alongside routine clinic appointments).</w:t>
      </w:r>
    </w:p>
    <w:p w14:paraId="6CC22D4F" w14:textId="77777777" w:rsidR="00760E84" w:rsidRPr="00760E84" w:rsidRDefault="00760E84" w:rsidP="00760E84">
      <w:pPr>
        <w:spacing w:line="240" w:lineRule="auto"/>
        <w:ind w:left="1440"/>
        <w:contextualSpacing/>
        <w:rPr>
          <w:rFonts w:cs="Arial"/>
          <w:color w:val="auto"/>
          <w:sz w:val="24"/>
          <w:szCs w:val="24"/>
        </w:rPr>
      </w:pPr>
    </w:p>
    <w:p w14:paraId="705121E3" w14:textId="77777777" w:rsidR="00760E84" w:rsidRPr="00760E84" w:rsidRDefault="00760E84" w:rsidP="002C54B3">
      <w:pPr>
        <w:numPr>
          <w:ilvl w:val="2"/>
          <w:numId w:val="20"/>
        </w:numPr>
        <w:spacing w:after="200" w:line="240" w:lineRule="auto"/>
        <w:ind w:left="1134"/>
        <w:contextualSpacing/>
        <w:rPr>
          <w:rFonts w:cs="Arial"/>
          <w:color w:val="auto"/>
          <w:sz w:val="24"/>
          <w:szCs w:val="24"/>
        </w:rPr>
      </w:pPr>
      <w:r w:rsidRPr="00760E84">
        <w:rPr>
          <w:rFonts w:cs="Arial"/>
          <w:color w:val="auto"/>
          <w:sz w:val="24"/>
          <w:szCs w:val="24"/>
        </w:rPr>
        <w:t>At clinic appointments, ask patients to complete the 2 question Diabetes Distress Scale and use their answers to inform a conversation about emotional well-being.  If a referral is appropriate then referral can be to either Talking Health or Clinical Psychology depending on the context.  Increased levels of complexity, prior negative experience of Talking Health, young adults, recent DKA and high HbA1c may be reasons to refer to Clinical Psychology – please discuss at MDT before referring to Clinical Psychology.</w:t>
      </w:r>
    </w:p>
    <w:p w14:paraId="738DFAC5" w14:textId="77777777" w:rsidR="00760E84" w:rsidRPr="00760E84" w:rsidRDefault="00760E84" w:rsidP="00760E84">
      <w:pPr>
        <w:spacing w:line="240" w:lineRule="auto"/>
        <w:ind w:left="1134"/>
        <w:contextualSpacing/>
        <w:rPr>
          <w:rFonts w:cs="Arial"/>
          <w:color w:val="auto"/>
          <w:sz w:val="24"/>
          <w:szCs w:val="24"/>
        </w:rPr>
      </w:pPr>
    </w:p>
    <w:p w14:paraId="28DA5AC5" w14:textId="77777777" w:rsidR="00760E84" w:rsidRPr="00760E84" w:rsidRDefault="00760E84" w:rsidP="002C54B3">
      <w:pPr>
        <w:numPr>
          <w:ilvl w:val="2"/>
          <w:numId w:val="20"/>
        </w:numPr>
        <w:spacing w:after="200" w:line="240" w:lineRule="auto"/>
        <w:ind w:left="1134"/>
        <w:contextualSpacing/>
        <w:rPr>
          <w:rFonts w:cs="Arial"/>
          <w:color w:val="auto"/>
          <w:sz w:val="24"/>
          <w:szCs w:val="24"/>
        </w:rPr>
      </w:pPr>
      <w:r w:rsidRPr="00760E84">
        <w:rPr>
          <w:rFonts w:cs="Arial"/>
          <w:color w:val="auto"/>
          <w:sz w:val="24"/>
          <w:szCs w:val="24"/>
        </w:rPr>
        <w:t xml:space="preserve">Be alert to the possible signs of a type 1 related eating disorder. This could include: high HbA1c, low HbA1c, sudden loss of weight (even if BMI/weight is still higher than average), or sudden increase in weight.  People with type 1 diabetes can alter their weight through omission of insulin, restriction of carbs, purging and binge eating.  Sensitively explore this with the patient and consider speaking to the psychologist and/or bringing to MDT.  The community eating disorder team have a consultation slot that we can also use to discuss a patient. </w:t>
      </w:r>
    </w:p>
    <w:p w14:paraId="5BD8ED24" w14:textId="77777777" w:rsidR="00760E84" w:rsidRPr="00760E84" w:rsidRDefault="00760E84" w:rsidP="00760E84">
      <w:pPr>
        <w:spacing w:line="240" w:lineRule="auto"/>
        <w:ind w:left="1134"/>
        <w:rPr>
          <w:rFonts w:cs="Arial"/>
          <w:color w:val="auto"/>
          <w:sz w:val="24"/>
          <w:szCs w:val="24"/>
        </w:rPr>
      </w:pPr>
    </w:p>
    <w:p w14:paraId="2C0E530C" w14:textId="77777777" w:rsidR="00760E84" w:rsidRPr="00760E84" w:rsidRDefault="00760E84" w:rsidP="002C54B3">
      <w:pPr>
        <w:numPr>
          <w:ilvl w:val="2"/>
          <w:numId w:val="20"/>
        </w:numPr>
        <w:spacing w:after="200" w:line="240" w:lineRule="auto"/>
        <w:ind w:left="1134"/>
        <w:contextualSpacing/>
        <w:rPr>
          <w:rFonts w:cs="Arial"/>
          <w:color w:val="auto"/>
          <w:sz w:val="24"/>
          <w:szCs w:val="24"/>
        </w:rPr>
      </w:pPr>
      <w:r w:rsidRPr="00760E84">
        <w:rPr>
          <w:rFonts w:cs="Arial"/>
          <w:color w:val="auto"/>
          <w:sz w:val="24"/>
          <w:szCs w:val="24"/>
        </w:rPr>
        <w:t>Hypoglycaemic fear is common and can be triggered by a severe hypo in the past (although this doesn’t always need to have happened).  Consider this particularly for patients who have a higher HbA1c and a history of severe hypoglycaemia.  Consider referral to Talking Health (CC your clinic letter) specifically for CBT for fear of hypoglycaemia.  This treatment path requires some joint appointments (either with consultant or nurse).  Consider discussing at MDT if unsure of pathway.</w:t>
      </w:r>
    </w:p>
    <w:p w14:paraId="3C94CC73" w14:textId="77777777" w:rsidR="00760E84" w:rsidRPr="00760E84" w:rsidRDefault="00760E84" w:rsidP="00760E84">
      <w:pPr>
        <w:spacing w:line="240" w:lineRule="auto"/>
        <w:ind w:left="1134"/>
        <w:rPr>
          <w:rFonts w:cs="Arial"/>
          <w:color w:val="auto"/>
          <w:sz w:val="24"/>
          <w:szCs w:val="24"/>
        </w:rPr>
      </w:pPr>
    </w:p>
    <w:p w14:paraId="3374307E" w14:textId="77777777" w:rsidR="00760E84" w:rsidRPr="00760E84" w:rsidRDefault="00760E84" w:rsidP="002C54B3">
      <w:pPr>
        <w:numPr>
          <w:ilvl w:val="2"/>
          <w:numId w:val="20"/>
        </w:numPr>
        <w:spacing w:after="200" w:line="240" w:lineRule="auto"/>
        <w:ind w:left="1134"/>
        <w:contextualSpacing/>
        <w:rPr>
          <w:rFonts w:cs="Arial"/>
          <w:color w:val="auto"/>
          <w:sz w:val="24"/>
          <w:szCs w:val="24"/>
        </w:rPr>
      </w:pPr>
      <w:r w:rsidRPr="00760E84">
        <w:rPr>
          <w:rFonts w:cs="Arial"/>
          <w:color w:val="auto"/>
          <w:sz w:val="24"/>
          <w:szCs w:val="24"/>
        </w:rPr>
        <w:t xml:space="preserve">High HbA1c is often an indicator that a patient is struggling to look after themselves and their diabetes.  This may include infrequent BG checks, forgetting insulin and missing appointments.  Consider if these issues can be sensitively explored in clinic appointments to jointly formulate the difficulty.  It is likely that ‘next steps’ will look different for different patients.  Possible next steps include; more education, intensive nurse support for a short period, diabetes technology, and/or psychological assessment. </w:t>
      </w:r>
    </w:p>
    <w:p w14:paraId="0B752E04" w14:textId="77777777" w:rsidR="00760E84" w:rsidRPr="00760E84" w:rsidRDefault="00760E84" w:rsidP="00760E84">
      <w:pPr>
        <w:spacing w:line="240" w:lineRule="auto"/>
        <w:ind w:left="1134"/>
        <w:rPr>
          <w:rFonts w:cs="Arial"/>
          <w:color w:val="auto"/>
          <w:sz w:val="24"/>
          <w:szCs w:val="24"/>
        </w:rPr>
      </w:pPr>
    </w:p>
    <w:p w14:paraId="2972F392" w14:textId="77777777" w:rsidR="00760E84" w:rsidRPr="00760E84" w:rsidRDefault="00760E84" w:rsidP="002C54B3">
      <w:pPr>
        <w:numPr>
          <w:ilvl w:val="2"/>
          <w:numId w:val="20"/>
        </w:numPr>
        <w:spacing w:after="200" w:line="240" w:lineRule="auto"/>
        <w:ind w:left="1134"/>
        <w:contextualSpacing/>
        <w:rPr>
          <w:rFonts w:cs="Arial"/>
          <w:color w:val="auto"/>
          <w:sz w:val="24"/>
          <w:szCs w:val="24"/>
        </w:rPr>
      </w:pPr>
      <w:r w:rsidRPr="00760E84">
        <w:rPr>
          <w:rFonts w:cs="Arial"/>
          <w:color w:val="auto"/>
          <w:sz w:val="24"/>
          <w:szCs w:val="24"/>
        </w:rPr>
        <w:t xml:space="preserve">Patients who present with recurrent DKA (two or more DKA admissions within 12 months) should be discussed at the diabetes MDT. </w:t>
      </w:r>
    </w:p>
    <w:p w14:paraId="39F6F0A5" w14:textId="77777777" w:rsidR="00760E84" w:rsidRPr="00760E84" w:rsidRDefault="00760E84" w:rsidP="00760E84">
      <w:pPr>
        <w:spacing w:line="240" w:lineRule="auto"/>
        <w:rPr>
          <w:rFonts w:cs="Arial"/>
          <w:color w:val="auto"/>
          <w:sz w:val="24"/>
          <w:szCs w:val="24"/>
        </w:rPr>
      </w:pPr>
    </w:p>
    <w:p w14:paraId="517AC428" w14:textId="77777777" w:rsidR="00760E84" w:rsidRPr="00382944" w:rsidRDefault="00760E84" w:rsidP="00760E84">
      <w:pPr>
        <w:spacing w:line="240" w:lineRule="auto"/>
        <w:rPr>
          <w:rFonts w:cs="Arial"/>
          <w:color w:val="auto"/>
          <w:sz w:val="24"/>
          <w:szCs w:val="24"/>
        </w:rPr>
      </w:pPr>
    </w:p>
    <w:p w14:paraId="6DC400AE" w14:textId="77777777" w:rsidR="00760E84" w:rsidRPr="00583EE7" w:rsidRDefault="00382944" w:rsidP="002C54B3">
      <w:pPr>
        <w:pStyle w:val="ListParagraph"/>
        <w:keepNext/>
        <w:keepLines/>
        <w:numPr>
          <w:ilvl w:val="3"/>
          <w:numId w:val="20"/>
        </w:numPr>
        <w:spacing w:after="200" w:line="240" w:lineRule="auto"/>
        <w:ind w:left="360"/>
        <w:outlineLvl w:val="0"/>
        <w:rPr>
          <w:rFonts w:eastAsiaTheme="majorEastAsia" w:cs="Arial"/>
          <w:b/>
          <w:bCs/>
          <w:color w:val="auto"/>
          <w:sz w:val="24"/>
          <w:szCs w:val="24"/>
        </w:rPr>
      </w:pPr>
      <w:bookmarkStart w:id="8" w:name="_Toc223003774"/>
      <w:r w:rsidRPr="00583EE7">
        <w:rPr>
          <w:rFonts w:eastAsiaTheme="majorEastAsia" w:cs="Arial"/>
          <w:b/>
          <w:bCs/>
          <w:color w:val="auto"/>
          <w:sz w:val="24"/>
          <w:szCs w:val="24"/>
        </w:rPr>
        <w:lastRenderedPageBreak/>
        <w:t>PATIENT EDUCATION OPTIONS</w:t>
      </w:r>
      <w:bookmarkEnd w:id="8"/>
    </w:p>
    <w:p w14:paraId="135AFE5D" w14:textId="77777777" w:rsidR="00760E84" w:rsidRPr="00760E84" w:rsidRDefault="00760E84" w:rsidP="00760E84">
      <w:pPr>
        <w:spacing w:line="240" w:lineRule="auto"/>
        <w:ind w:left="1440"/>
        <w:contextualSpacing/>
        <w:rPr>
          <w:rFonts w:cs="Arial"/>
          <w:color w:val="auto"/>
          <w:sz w:val="24"/>
          <w:szCs w:val="24"/>
        </w:rPr>
      </w:pPr>
    </w:p>
    <w:p w14:paraId="24DCDFAC" w14:textId="77777777" w:rsidR="00760E84" w:rsidRPr="00732F7B" w:rsidRDefault="00732F7B" w:rsidP="00732F7B">
      <w:pPr>
        <w:spacing w:after="200" w:line="240" w:lineRule="auto"/>
        <w:ind w:left="720" w:hanging="720"/>
        <w:rPr>
          <w:rFonts w:cs="Arial"/>
          <w:color w:val="auto"/>
          <w:sz w:val="24"/>
          <w:szCs w:val="24"/>
        </w:rPr>
      </w:pPr>
      <w:r>
        <w:rPr>
          <w:rFonts w:cs="Arial"/>
          <w:b/>
          <w:color w:val="auto"/>
          <w:sz w:val="24"/>
          <w:szCs w:val="24"/>
        </w:rPr>
        <w:t>6.1</w:t>
      </w:r>
      <w:r w:rsidRPr="00732F7B">
        <w:rPr>
          <w:rFonts w:cs="Arial"/>
          <w:b/>
          <w:color w:val="auto"/>
          <w:sz w:val="24"/>
          <w:szCs w:val="24"/>
        </w:rPr>
        <w:t xml:space="preserve"> </w:t>
      </w:r>
      <w:r>
        <w:rPr>
          <w:rFonts w:cs="Arial"/>
          <w:b/>
          <w:color w:val="auto"/>
          <w:sz w:val="24"/>
          <w:szCs w:val="24"/>
        </w:rPr>
        <w:t xml:space="preserve">  </w:t>
      </w:r>
      <w:r>
        <w:rPr>
          <w:rFonts w:cs="Arial"/>
          <w:b/>
          <w:color w:val="auto"/>
          <w:sz w:val="24"/>
          <w:szCs w:val="24"/>
        </w:rPr>
        <w:tab/>
      </w:r>
      <w:r w:rsidR="00760E84" w:rsidRPr="00732F7B">
        <w:rPr>
          <w:rFonts w:cs="Arial"/>
          <w:b/>
          <w:color w:val="auto"/>
          <w:sz w:val="24"/>
          <w:szCs w:val="24"/>
        </w:rPr>
        <w:t>One-to-one education</w:t>
      </w:r>
      <w:r w:rsidR="00760E84" w:rsidRPr="00732F7B">
        <w:rPr>
          <w:rFonts w:cs="Arial"/>
          <w:color w:val="auto"/>
          <w:sz w:val="24"/>
          <w:szCs w:val="24"/>
        </w:rPr>
        <w:t xml:space="preserve"> – tailor-made education delivered by any member of the MDT.  This may be incorporated into routine appointments, or be specific sessions to meet an individual’s needs.</w:t>
      </w:r>
    </w:p>
    <w:p w14:paraId="487D9191" w14:textId="77777777" w:rsidR="00760E84" w:rsidRPr="00760E84" w:rsidRDefault="00760E84" w:rsidP="00760E84">
      <w:pPr>
        <w:spacing w:line="240" w:lineRule="auto"/>
        <w:ind w:left="851"/>
        <w:contextualSpacing/>
        <w:rPr>
          <w:rFonts w:cs="Arial"/>
          <w:color w:val="auto"/>
          <w:sz w:val="24"/>
          <w:szCs w:val="24"/>
        </w:rPr>
      </w:pPr>
    </w:p>
    <w:p w14:paraId="1446377A" w14:textId="77777777" w:rsidR="00760E84" w:rsidRPr="00EF5781" w:rsidRDefault="00EF5781" w:rsidP="00EF5781">
      <w:pPr>
        <w:spacing w:after="200" w:line="240" w:lineRule="auto"/>
        <w:ind w:left="720" w:hanging="720"/>
        <w:rPr>
          <w:rFonts w:cs="Arial"/>
          <w:color w:val="auto"/>
          <w:sz w:val="24"/>
          <w:szCs w:val="24"/>
        </w:rPr>
      </w:pPr>
      <w:r>
        <w:rPr>
          <w:rFonts w:cs="Arial"/>
          <w:b/>
          <w:color w:val="auto"/>
          <w:sz w:val="24"/>
          <w:szCs w:val="24"/>
        </w:rPr>
        <w:t xml:space="preserve">6.2 </w:t>
      </w:r>
      <w:r>
        <w:rPr>
          <w:rFonts w:cs="Arial"/>
          <w:b/>
          <w:color w:val="auto"/>
          <w:sz w:val="24"/>
          <w:szCs w:val="24"/>
        </w:rPr>
        <w:tab/>
      </w:r>
      <w:r w:rsidR="00760E84" w:rsidRPr="00EF5781">
        <w:rPr>
          <w:rFonts w:cs="Arial"/>
          <w:b/>
          <w:color w:val="auto"/>
          <w:sz w:val="24"/>
          <w:szCs w:val="24"/>
        </w:rPr>
        <w:t xml:space="preserve">Carbohydrate counting </w:t>
      </w:r>
      <w:r w:rsidR="00760E84" w:rsidRPr="00EF5781">
        <w:rPr>
          <w:rFonts w:cs="Arial"/>
          <w:color w:val="auto"/>
          <w:sz w:val="24"/>
          <w:szCs w:val="24"/>
        </w:rPr>
        <w:t>– the ERICA group face-to-face course is the preferred option.  Education via 1:1 DSN or dietitian appointments may be an option for some individuals, but depends on staff availability – discuss.  The BERTIE on-line course is an alternative for individuals who cannot manage face-to-face education, but advice cannot be tailored to the individual.</w:t>
      </w:r>
    </w:p>
    <w:p w14:paraId="64CB07F4" w14:textId="77777777" w:rsidR="00760E84" w:rsidRPr="00760E84" w:rsidRDefault="00760E84" w:rsidP="00732F7B">
      <w:pPr>
        <w:spacing w:line="240" w:lineRule="auto"/>
        <w:ind w:firstLine="720"/>
        <w:contextualSpacing/>
        <w:rPr>
          <w:rFonts w:cs="Arial"/>
          <w:color w:val="auto"/>
          <w:sz w:val="24"/>
          <w:szCs w:val="24"/>
        </w:rPr>
      </w:pPr>
      <w:r w:rsidRPr="00760E84">
        <w:rPr>
          <w:rFonts w:cs="Arial"/>
          <w:color w:val="auto"/>
          <w:sz w:val="24"/>
          <w:szCs w:val="24"/>
        </w:rPr>
        <w:t>The T1DE course ceased in mid 2025.</w:t>
      </w:r>
    </w:p>
    <w:p w14:paraId="5BFD042A" w14:textId="77777777" w:rsidR="00760E84" w:rsidRPr="00760E84" w:rsidRDefault="00760E84" w:rsidP="00760E84">
      <w:pPr>
        <w:spacing w:line="240" w:lineRule="auto"/>
        <w:ind w:left="851"/>
        <w:contextualSpacing/>
        <w:rPr>
          <w:rFonts w:cs="Arial"/>
          <w:color w:val="auto"/>
          <w:sz w:val="24"/>
          <w:szCs w:val="24"/>
        </w:rPr>
      </w:pPr>
    </w:p>
    <w:p w14:paraId="1495A803" w14:textId="77777777" w:rsidR="00760E84" w:rsidRPr="00760E84" w:rsidRDefault="00760E84" w:rsidP="00732F7B">
      <w:pPr>
        <w:spacing w:line="240" w:lineRule="auto"/>
        <w:ind w:left="720"/>
        <w:contextualSpacing/>
        <w:rPr>
          <w:rFonts w:cs="Arial"/>
          <w:color w:val="auto"/>
          <w:sz w:val="24"/>
          <w:szCs w:val="24"/>
        </w:rPr>
      </w:pPr>
      <w:r w:rsidRPr="00760E84">
        <w:rPr>
          <w:rFonts w:cs="Arial"/>
          <w:color w:val="auto"/>
          <w:sz w:val="24"/>
          <w:szCs w:val="24"/>
        </w:rPr>
        <w:t>All newly diagnosed patients on basal-bolus regimes should be offered carbohydrate counting education within 12 months of diagnosis.  Carbohydrate counting courses are not suitable for patients on twice daily insulin regimes.</w:t>
      </w:r>
    </w:p>
    <w:p w14:paraId="4C5B2C05" w14:textId="77777777" w:rsidR="00732F7B" w:rsidRDefault="00732F7B" w:rsidP="00732F7B">
      <w:pPr>
        <w:spacing w:line="240" w:lineRule="auto"/>
        <w:ind w:left="720"/>
        <w:contextualSpacing/>
        <w:rPr>
          <w:rFonts w:cs="Arial"/>
          <w:color w:val="auto"/>
          <w:sz w:val="24"/>
          <w:szCs w:val="24"/>
        </w:rPr>
      </w:pPr>
    </w:p>
    <w:p w14:paraId="60B486BE" w14:textId="77777777" w:rsidR="00760E84" w:rsidRPr="00760E84" w:rsidRDefault="00760E84" w:rsidP="00732F7B">
      <w:pPr>
        <w:spacing w:line="240" w:lineRule="auto"/>
        <w:ind w:left="720"/>
        <w:contextualSpacing/>
        <w:rPr>
          <w:rFonts w:cs="Arial"/>
          <w:color w:val="auto"/>
          <w:sz w:val="24"/>
          <w:szCs w:val="24"/>
        </w:rPr>
      </w:pPr>
      <w:r w:rsidRPr="00760E84">
        <w:rPr>
          <w:rFonts w:cs="Arial"/>
          <w:color w:val="auto"/>
          <w:sz w:val="24"/>
          <w:szCs w:val="24"/>
        </w:rPr>
        <w:t>Patients who sign up for the ERICA course are contacted for a pre-assessment phone/video call.  In some cases, the ERICA course may be deferred (e.g. if in a strong honeymoon phase making carb-counting redundant) or alternative education recommended (e.g. if unable to participate in group education).</w:t>
      </w:r>
    </w:p>
    <w:p w14:paraId="08A21971" w14:textId="77777777" w:rsidR="00760E84" w:rsidRPr="00760E84" w:rsidRDefault="00760E84" w:rsidP="00760E84">
      <w:pPr>
        <w:spacing w:line="240" w:lineRule="auto"/>
        <w:ind w:left="851"/>
        <w:contextualSpacing/>
        <w:rPr>
          <w:rFonts w:cs="Arial"/>
          <w:color w:val="auto"/>
          <w:sz w:val="24"/>
          <w:szCs w:val="24"/>
        </w:rPr>
      </w:pPr>
    </w:p>
    <w:p w14:paraId="4DB6C58A" w14:textId="77777777" w:rsidR="00732F7B" w:rsidRDefault="00732F7B" w:rsidP="002C54B3">
      <w:pPr>
        <w:pStyle w:val="ListParagraph"/>
        <w:numPr>
          <w:ilvl w:val="1"/>
          <w:numId w:val="22"/>
        </w:numPr>
        <w:spacing w:after="200" w:line="240" w:lineRule="auto"/>
        <w:rPr>
          <w:rFonts w:cs="Arial"/>
          <w:color w:val="auto"/>
          <w:sz w:val="24"/>
          <w:szCs w:val="24"/>
        </w:rPr>
      </w:pPr>
      <w:r>
        <w:rPr>
          <w:rFonts w:cs="Arial"/>
          <w:b/>
          <w:color w:val="auto"/>
          <w:sz w:val="24"/>
          <w:szCs w:val="24"/>
        </w:rPr>
        <w:t xml:space="preserve"> </w:t>
      </w:r>
      <w:r>
        <w:rPr>
          <w:rFonts w:cs="Arial"/>
          <w:b/>
          <w:color w:val="auto"/>
          <w:sz w:val="24"/>
          <w:szCs w:val="24"/>
        </w:rPr>
        <w:tab/>
      </w:r>
      <w:r w:rsidR="00760E84" w:rsidRPr="00732F7B">
        <w:rPr>
          <w:rFonts w:cs="Arial"/>
          <w:b/>
          <w:color w:val="auto"/>
          <w:sz w:val="24"/>
          <w:szCs w:val="24"/>
        </w:rPr>
        <w:t>Carbohydrate counting updates</w:t>
      </w:r>
      <w:r w:rsidR="00760E84" w:rsidRPr="00732F7B">
        <w:rPr>
          <w:rFonts w:cs="Arial"/>
          <w:color w:val="auto"/>
          <w:sz w:val="24"/>
          <w:szCs w:val="24"/>
        </w:rPr>
        <w:t xml:space="preserve"> – a group session suitable for those who</w:t>
      </w:r>
    </w:p>
    <w:p w14:paraId="77C50F87" w14:textId="77777777" w:rsidR="00760E84" w:rsidRPr="00732F7B" w:rsidRDefault="00760E84" w:rsidP="00732F7B">
      <w:pPr>
        <w:pStyle w:val="ListParagraph"/>
        <w:spacing w:after="200" w:line="240" w:lineRule="auto"/>
        <w:rPr>
          <w:rFonts w:cs="Arial"/>
          <w:color w:val="auto"/>
          <w:sz w:val="24"/>
          <w:szCs w:val="24"/>
        </w:rPr>
      </w:pPr>
      <w:r w:rsidRPr="00732F7B">
        <w:rPr>
          <w:rFonts w:cs="Arial"/>
          <w:color w:val="auto"/>
          <w:sz w:val="24"/>
          <w:szCs w:val="24"/>
        </w:rPr>
        <w:t>have completed ERICA, BERTIE or an alternative carbohydrate counting course.</w:t>
      </w:r>
    </w:p>
    <w:p w14:paraId="5DF1AA6C" w14:textId="77777777" w:rsidR="00760E84" w:rsidRPr="00760E84" w:rsidRDefault="00760E84" w:rsidP="00760E84">
      <w:pPr>
        <w:spacing w:line="240" w:lineRule="auto"/>
        <w:ind w:left="1440"/>
        <w:contextualSpacing/>
        <w:rPr>
          <w:rFonts w:cs="Arial"/>
          <w:color w:val="auto"/>
          <w:sz w:val="24"/>
          <w:szCs w:val="24"/>
        </w:rPr>
      </w:pPr>
    </w:p>
    <w:p w14:paraId="1B23DF28" w14:textId="77777777" w:rsidR="00760E84" w:rsidRDefault="00382944" w:rsidP="002C54B3">
      <w:pPr>
        <w:keepNext/>
        <w:keepLines/>
        <w:numPr>
          <w:ilvl w:val="0"/>
          <w:numId w:val="22"/>
        </w:numPr>
        <w:spacing w:after="200" w:line="240" w:lineRule="auto"/>
        <w:outlineLvl w:val="0"/>
        <w:rPr>
          <w:rFonts w:eastAsiaTheme="majorEastAsia" w:cs="Arial"/>
          <w:b/>
          <w:bCs/>
          <w:color w:val="auto"/>
          <w:sz w:val="24"/>
          <w:szCs w:val="24"/>
        </w:rPr>
      </w:pPr>
      <w:bookmarkStart w:id="9" w:name="_Toc223003775"/>
      <w:r w:rsidRPr="00382944">
        <w:rPr>
          <w:rFonts w:eastAsiaTheme="majorEastAsia" w:cs="Arial"/>
          <w:b/>
          <w:bCs/>
          <w:color w:val="auto"/>
          <w:sz w:val="24"/>
          <w:szCs w:val="24"/>
        </w:rPr>
        <w:t>INSULIN REGIMENS AND STARTING DOSES</w:t>
      </w:r>
      <w:bookmarkEnd w:id="9"/>
    </w:p>
    <w:p w14:paraId="4A34C6EA" w14:textId="77777777" w:rsidR="00243097" w:rsidRPr="00243097" w:rsidRDefault="00243097" w:rsidP="00243097">
      <w:pPr>
        <w:spacing w:line="240" w:lineRule="auto"/>
        <w:rPr>
          <w:rFonts w:cs="Arial"/>
          <w:color w:val="auto"/>
          <w:sz w:val="24"/>
          <w:szCs w:val="24"/>
        </w:rPr>
      </w:pPr>
    </w:p>
    <w:p w14:paraId="65BFE07D" w14:textId="77777777" w:rsidR="00760E84" w:rsidRPr="00243097" w:rsidRDefault="00243097" w:rsidP="002C54B3">
      <w:pPr>
        <w:pStyle w:val="ListParagraph"/>
        <w:numPr>
          <w:ilvl w:val="2"/>
          <w:numId w:val="26"/>
        </w:numPr>
        <w:spacing w:after="200" w:line="240" w:lineRule="auto"/>
        <w:rPr>
          <w:rFonts w:cs="Arial"/>
          <w:color w:val="auto"/>
          <w:sz w:val="24"/>
          <w:szCs w:val="24"/>
        </w:rPr>
      </w:pPr>
      <w:r w:rsidRPr="00243097">
        <w:rPr>
          <w:rFonts w:cs="Arial"/>
          <w:b/>
          <w:color w:val="auto"/>
          <w:sz w:val="24"/>
          <w:szCs w:val="24"/>
        </w:rPr>
        <w:t>Starting dose</w:t>
      </w:r>
      <w:r w:rsidRPr="00243097">
        <w:rPr>
          <w:rFonts w:cs="Arial"/>
          <w:color w:val="auto"/>
          <w:sz w:val="24"/>
          <w:szCs w:val="24"/>
        </w:rPr>
        <w:t>.  A suggested starting insulin dose in Type 1 diabetes is 0.3 to 0.5 units per kg body weight, though most patients will eventually require higher doses.</w:t>
      </w:r>
      <w:r w:rsidRPr="00243097">
        <w:rPr>
          <w:rFonts w:eastAsiaTheme="majorEastAsia" w:cs="Arial"/>
          <w:b/>
          <w:bCs/>
          <w:color w:val="auto"/>
          <w:sz w:val="24"/>
          <w:szCs w:val="24"/>
        </w:rPr>
        <w:t xml:space="preserve"> </w:t>
      </w:r>
    </w:p>
    <w:p w14:paraId="0D140151" w14:textId="77777777" w:rsidR="00760E84" w:rsidRPr="00760E84" w:rsidRDefault="00243097" w:rsidP="00243097">
      <w:pPr>
        <w:spacing w:after="200" w:line="240" w:lineRule="auto"/>
        <w:contextualSpacing/>
        <w:rPr>
          <w:rFonts w:cs="Arial"/>
          <w:color w:val="auto"/>
          <w:sz w:val="24"/>
          <w:szCs w:val="24"/>
        </w:rPr>
      </w:pPr>
      <w:r>
        <w:rPr>
          <w:rFonts w:cs="Arial"/>
          <w:b/>
          <w:color w:val="auto"/>
          <w:sz w:val="24"/>
          <w:szCs w:val="24"/>
        </w:rPr>
        <w:t>7.2</w:t>
      </w:r>
      <w:r w:rsidR="009825C4">
        <w:rPr>
          <w:rFonts w:cs="Arial"/>
          <w:b/>
          <w:color w:val="auto"/>
          <w:sz w:val="24"/>
          <w:szCs w:val="24"/>
        </w:rPr>
        <w:t xml:space="preserve"> </w:t>
      </w:r>
      <w:r w:rsidR="009825C4">
        <w:rPr>
          <w:rFonts w:cs="Arial"/>
          <w:b/>
          <w:color w:val="auto"/>
          <w:sz w:val="24"/>
          <w:szCs w:val="24"/>
        </w:rPr>
        <w:tab/>
      </w:r>
      <w:r w:rsidR="00760E84" w:rsidRPr="00760E84">
        <w:rPr>
          <w:rFonts w:cs="Arial"/>
          <w:b/>
          <w:color w:val="auto"/>
          <w:sz w:val="24"/>
          <w:szCs w:val="24"/>
        </w:rPr>
        <w:t>Insulin regimens</w:t>
      </w:r>
      <w:r w:rsidR="00760E84" w:rsidRPr="00760E84">
        <w:rPr>
          <w:rFonts w:cs="Arial"/>
          <w:color w:val="auto"/>
          <w:sz w:val="24"/>
          <w:szCs w:val="24"/>
        </w:rPr>
        <w:t>:</w:t>
      </w:r>
    </w:p>
    <w:p w14:paraId="53833519" w14:textId="77777777" w:rsidR="00760E84" w:rsidRPr="00760E84" w:rsidRDefault="00760E84" w:rsidP="00760E84">
      <w:pPr>
        <w:spacing w:line="240" w:lineRule="auto"/>
        <w:rPr>
          <w:rFonts w:cs="Arial"/>
          <w:color w:val="auto"/>
          <w:sz w:val="24"/>
          <w:szCs w:val="24"/>
        </w:rPr>
      </w:pPr>
      <w:r w:rsidRPr="00760E84">
        <w:rPr>
          <w:rFonts w:cs="Arial"/>
          <w:color w:val="auto"/>
          <w:sz w:val="24"/>
          <w:szCs w:val="24"/>
        </w:rPr>
        <w:t xml:space="preserve"> </w:t>
      </w:r>
    </w:p>
    <w:p w14:paraId="6B98F485" w14:textId="77777777" w:rsidR="00760E84" w:rsidRPr="009825C4" w:rsidRDefault="00760E84" w:rsidP="002C54B3">
      <w:pPr>
        <w:pStyle w:val="ListParagraph"/>
        <w:numPr>
          <w:ilvl w:val="0"/>
          <w:numId w:val="23"/>
        </w:numPr>
        <w:spacing w:after="200" w:line="240" w:lineRule="auto"/>
        <w:ind w:left="720"/>
        <w:rPr>
          <w:rFonts w:cs="Arial"/>
          <w:color w:val="auto"/>
          <w:sz w:val="24"/>
          <w:szCs w:val="24"/>
        </w:rPr>
      </w:pPr>
      <w:r w:rsidRPr="009825C4">
        <w:rPr>
          <w:rFonts w:cs="Arial"/>
          <w:color w:val="auto"/>
          <w:sz w:val="24"/>
          <w:szCs w:val="24"/>
        </w:rPr>
        <w:t>Most patients with suspected type 1 diabetes should start a basal-bolus regimen (multiple daily injections) unless there are specific reasons such as being unable to self-administer insulin or personal preference.  Some patients with high C-peptide levels in the honeymoon phase may choose to start (or end up on) a simpler regimen, and then convert to basal-bolus later.</w:t>
      </w:r>
    </w:p>
    <w:p w14:paraId="65E9767E" w14:textId="77777777" w:rsidR="009825C4" w:rsidRDefault="009825C4" w:rsidP="009825C4">
      <w:pPr>
        <w:pStyle w:val="ListParagraph"/>
        <w:spacing w:after="200" w:line="240" w:lineRule="auto"/>
        <w:rPr>
          <w:rFonts w:cs="Arial"/>
          <w:color w:val="auto"/>
          <w:sz w:val="24"/>
          <w:szCs w:val="24"/>
        </w:rPr>
      </w:pPr>
    </w:p>
    <w:p w14:paraId="4873BA6E" w14:textId="77777777" w:rsidR="00760E84" w:rsidRPr="009825C4" w:rsidRDefault="00760E84" w:rsidP="002C54B3">
      <w:pPr>
        <w:pStyle w:val="ListParagraph"/>
        <w:numPr>
          <w:ilvl w:val="0"/>
          <w:numId w:val="23"/>
        </w:numPr>
        <w:spacing w:after="200" w:line="240" w:lineRule="auto"/>
        <w:ind w:left="720"/>
        <w:rPr>
          <w:rFonts w:cs="Arial"/>
          <w:color w:val="auto"/>
          <w:sz w:val="24"/>
          <w:szCs w:val="24"/>
        </w:rPr>
      </w:pPr>
      <w:r w:rsidRPr="009825C4">
        <w:rPr>
          <w:rFonts w:cs="Arial"/>
          <w:color w:val="auto"/>
          <w:sz w:val="24"/>
          <w:szCs w:val="24"/>
        </w:rPr>
        <w:t>Prior to 2025, the preferred basal insulin was twice-daily Levemir.  Levemir is expected to be discontinued in 2026.  Basal insulin recommendations are now:</w:t>
      </w:r>
    </w:p>
    <w:p w14:paraId="1AC3F511" w14:textId="77777777" w:rsidR="00760E84" w:rsidRPr="00760E84" w:rsidRDefault="00760E84" w:rsidP="00760E84">
      <w:pPr>
        <w:spacing w:line="240" w:lineRule="auto"/>
        <w:rPr>
          <w:rFonts w:cs="Arial"/>
          <w:color w:val="auto"/>
          <w:sz w:val="24"/>
          <w:szCs w:val="24"/>
        </w:rPr>
      </w:pPr>
    </w:p>
    <w:p w14:paraId="6A9D3E40" w14:textId="77777777" w:rsidR="00760E84" w:rsidRPr="00760E84" w:rsidRDefault="00760E84" w:rsidP="002C54B3">
      <w:pPr>
        <w:numPr>
          <w:ilvl w:val="0"/>
          <w:numId w:val="4"/>
        </w:numPr>
        <w:spacing w:after="200" w:line="240" w:lineRule="auto"/>
        <w:ind w:left="1701"/>
        <w:contextualSpacing/>
        <w:rPr>
          <w:rFonts w:cs="Arial"/>
          <w:color w:val="auto"/>
          <w:sz w:val="24"/>
          <w:szCs w:val="24"/>
        </w:rPr>
      </w:pPr>
      <w:r w:rsidRPr="00760E84">
        <w:rPr>
          <w:rFonts w:cs="Arial"/>
          <w:color w:val="auto"/>
          <w:sz w:val="24"/>
          <w:szCs w:val="24"/>
        </w:rPr>
        <w:lastRenderedPageBreak/>
        <w:t>Once-daily insulin glargine for most people – use first-line brand in Devon Formulary.</w:t>
      </w:r>
    </w:p>
    <w:p w14:paraId="2D6A1C7B" w14:textId="77777777" w:rsidR="00760E84" w:rsidRPr="00760E84" w:rsidRDefault="00760E84" w:rsidP="002C54B3">
      <w:pPr>
        <w:numPr>
          <w:ilvl w:val="0"/>
          <w:numId w:val="4"/>
        </w:numPr>
        <w:spacing w:after="200" w:line="240" w:lineRule="auto"/>
        <w:ind w:left="1701"/>
        <w:contextualSpacing/>
        <w:rPr>
          <w:rFonts w:cs="Arial"/>
          <w:color w:val="auto"/>
          <w:sz w:val="24"/>
          <w:szCs w:val="24"/>
        </w:rPr>
      </w:pPr>
      <w:r w:rsidRPr="00760E84">
        <w:rPr>
          <w:rFonts w:cs="Arial"/>
          <w:color w:val="auto"/>
          <w:sz w:val="24"/>
          <w:szCs w:val="24"/>
        </w:rPr>
        <w:t>Once-daily ultra long-acting insulin (e.g. Toujeo or Tresiba) – only if specific need for insulin with more than 24 hour duration.</w:t>
      </w:r>
    </w:p>
    <w:p w14:paraId="5AD35E7E" w14:textId="77777777" w:rsidR="00760E84" w:rsidRPr="00760E84" w:rsidRDefault="00760E84" w:rsidP="002C54B3">
      <w:pPr>
        <w:numPr>
          <w:ilvl w:val="0"/>
          <w:numId w:val="4"/>
        </w:numPr>
        <w:spacing w:after="200" w:line="240" w:lineRule="auto"/>
        <w:ind w:left="1701"/>
        <w:contextualSpacing/>
        <w:rPr>
          <w:rFonts w:cs="Arial"/>
          <w:color w:val="auto"/>
          <w:sz w:val="24"/>
          <w:szCs w:val="24"/>
        </w:rPr>
      </w:pPr>
      <w:r w:rsidRPr="00760E84">
        <w:rPr>
          <w:rFonts w:cs="Arial"/>
          <w:color w:val="auto"/>
          <w:sz w:val="24"/>
          <w:szCs w:val="24"/>
        </w:rPr>
        <w:t>Twice-daily Humulin I – for patients who need markedly different basal doses morning vs evening, or who find it helpful to be able to adjust morning and evening basal doses separately on a day-to-day basis.</w:t>
      </w:r>
    </w:p>
    <w:p w14:paraId="79DCF05F" w14:textId="77777777" w:rsidR="00760E84" w:rsidRPr="00760E84" w:rsidRDefault="00760E84" w:rsidP="002C54B3">
      <w:pPr>
        <w:numPr>
          <w:ilvl w:val="0"/>
          <w:numId w:val="4"/>
        </w:numPr>
        <w:spacing w:after="200" w:line="240" w:lineRule="auto"/>
        <w:ind w:left="1701"/>
        <w:contextualSpacing/>
        <w:rPr>
          <w:rFonts w:cs="Arial"/>
          <w:color w:val="auto"/>
          <w:sz w:val="24"/>
          <w:szCs w:val="24"/>
        </w:rPr>
      </w:pPr>
      <w:r w:rsidRPr="00760E84">
        <w:rPr>
          <w:rFonts w:cs="Arial"/>
          <w:color w:val="auto"/>
          <w:sz w:val="24"/>
          <w:szCs w:val="24"/>
        </w:rPr>
        <w:t>Twice-daily insulin glargine – for patients who benefit from twice-daily basal but for whom Humulin I has too high a peak or too short a duration.  Note that although insulin glargine is conventionally given once daily, there is no dramatic difference in duration of action (approx. 20-24 hours, versus 16-20 hours for Levemir).</w:t>
      </w:r>
    </w:p>
    <w:p w14:paraId="2BFE5C3B" w14:textId="77777777" w:rsidR="00760E84" w:rsidRPr="00760E84" w:rsidRDefault="00760E84" w:rsidP="00760E84">
      <w:pPr>
        <w:spacing w:line="240" w:lineRule="auto"/>
        <w:ind w:left="2880"/>
        <w:contextualSpacing/>
        <w:rPr>
          <w:rFonts w:cs="Arial"/>
          <w:color w:val="auto"/>
          <w:sz w:val="24"/>
          <w:szCs w:val="24"/>
        </w:rPr>
      </w:pPr>
    </w:p>
    <w:p w14:paraId="582516AE" w14:textId="77777777" w:rsidR="00760E84" w:rsidRPr="004753B5" w:rsidRDefault="00760E84" w:rsidP="002C54B3">
      <w:pPr>
        <w:pStyle w:val="ListParagraph"/>
        <w:numPr>
          <w:ilvl w:val="0"/>
          <w:numId w:val="23"/>
        </w:numPr>
        <w:spacing w:after="200" w:line="240" w:lineRule="auto"/>
        <w:ind w:left="720"/>
        <w:rPr>
          <w:rFonts w:cs="Arial"/>
          <w:color w:val="auto"/>
          <w:sz w:val="24"/>
          <w:szCs w:val="24"/>
        </w:rPr>
      </w:pPr>
      <w:r w:rsidRPr="004753B5">
        <w:rPr>
          <w:rFonts w:cs="Arial"/>
          <w:color w:val="auto"/>
          <w:sz w:val="24"/>
          <w:szCs w:val="24"/>
        </w:rPr>
        <w:t>Mealtime insulin should be a rapid-acting analogue, with no specific brand favoured.  The first-line options in the Devon Formulary should be prioritised, unless there are issues with supply.</w:t>
      </w:r>
    </w:p>
    <w:p w14:paraId="21E3E37C" w14:textId="77777777" w:rsidR="00760E84" w:rsidRPr="00760E84" w:rsidRDefault="00760E84" w:rsidP="002C54B3">
      <w:pPr>
        <w:numPr>
          <w:ilvl w:val="0"/>
          <w:numId w:val="5"/>
        </w:numPr>
        <w:spacing w:after="200" w:line="240" w:lineRule="auto"/>
        <w:ind w:left="1701"/>
        <w:contextualSpacing/>
        <w:rPr>
          <w:rFonts w:cs="Arial"/>
          <w:color w:val="auto"/>
          <w:sz w:val="24"/>
          <w:szCs w:val="24"/>
        </w:rPr>
      </w:pPr>
      <w:r w:rsidRPr="00760E84">
        <w:rPr>
          <w:rFonts w:cs="Arial"/>
          <w:color w:val="auto"/>
          <w:sz w:val="24"/>
          <w:szCs w:val="24"/>
        </w:rPr>
        <w:t>Patients should be encouraged to take rapid-acting insulin before meals (ideally 15-20 minutes before eating).</w:t>
      </w:r>
    </w:p>
    <w:p w14:paraId="3E9AD075" w14:textId="77777777" w:rsidR="00760E84" w:rsidRPr="00760E84" w:rsidRDefault="00760E84" w:rsidP="002C54B3">
      <w:pPr>
        <w:numPr>
          <w:ilvl w:val="0"/>
          <w:numId w:val="5"/>
        </w:numPr>
        <w:spacing w:after="200" w:line="240" w:lineRule="auto"/>
        <w:ind w:left="1701"/>
        <w:contextualSpacing/>
        <w:rPr>
          <w:rFonts w:cs="Arial"/>
          <w:color w:val="auto"/>
          <w:sz w:val="24"/>
          <w:szCs w:val="24"/>
        </w:rPr>
      </w:pPr>
      <w:r w:rsidRPr="00760E84">
        <w:rPr>
          <w:rFonts w:cs="Arial"/>
          <w:color w:val="auto"/>
          <w:sz w:val="24"/>
          <w:szCs w:val="24"/>
        </w:rPr>
        <w:t>Faster rapid-acting analogues (e.g. Fiasp, Lyumjev) may be appropriate in certain circumstances, but should not be a default choice (not first-line in Formulary).  As a guide, if a reduction in peak post-prandial glucose by around 1 mmol/L with no evidence for reduction in HbA1c is considered useful.</w:t>
      </w:r>
    </w:p>
    <w:p w14:paraId="543BEC1F" w14:textId="77777777" w:rsidR="00760E84" w:rsidRPr="00760E84" w:rsidRDefault="00760E84" w:rsidP="00760E84">
      <w:pPr>
        <w:spacing w:line="240" w:lineRule="auto"/>
        <w:ind w:left="2880"/>
        <w:contextualSpacing/>
        <w:rPr>
          <w:rFonts w:cs="Arial"/>
          <w:color w:val="auto"/>
          <w:sz w:val="24"/>
          <w:szCs w:val="24"/>
        </w:rPr>
      </w:pPr>
    </w:p>
    <w:p w14:paraId="19DE5661" w14:textId="77777777" w:rsidR="00760E84" w:rsidRPr="001224B4" w:rsidRDefault="00760E84" w:rsidP="002C54B3">
      <w:pPr>
        <w:pStyle w:val="ListParagraph"/>
        <w:numPr>
          <w:ilvl w:val="0"/>
          <w:numId w:val="23"/>
        </w:numPr>
        <w:spacing w:after="200" w:line="240" w:lineRule="auto"/>
        <w:ind w:left="720"/>
        <w:rPr>
          <w:rFonts w:cs="Arial"/>
          <w:color w:val="auto"/>
          <w:sz w:val="24"/>
          <w:szCs w:val="24"/>
        </w:rPr>
      </w:pPr>
      <w:r w:rsidRPr="001224B4">
        <w:rPr>
          <w:rFonts w:cs="Arial"/>
          <w:color w:val="auto"/>
          <w:sz w:val="24"/>
          <w:szCs w:val="24"/>
        </w:rPr>
        <w:t>Other insulin can be used as required in specific circumstances.</w:t>
      </w:r>
    </w:p>
    <w:p w14:paraId="01A4770C" w14:textId="77777777" w:rsidR="00760E84" w:rsidRPr="00760E84" w:rsidRDefault="00760E84" w:rsidP="00760E84">
      <w:pPr>
        <w:spacing w:line="240" w:lineRule="auto"/>
        <w:ind w:left="2160"/>
        <w:contextualSpacing/>
        <w:rPr>
          <w:rFonts w:cs="Arial"/>
          <w:color w:val="auto"/>
          <w:sz w:val="24"/>
          <w:szCs w:val="24"/>
        </w:rPr>
      </w:pPr>
    </w:p>
    <w:p w14:paraId="1D77B67E" w14:textId="77777777" w:rsidR="00760E84" w:rsidRPr="001224B4" w:rsidRDefault="00B02F48" w:rsidP="001224B4">
      <w:pPr>
        <w:spacing w:after="200" w:line="240" w:lineRule="auto"/>
        <w:ind w:left="720" w:hanging="720"/>
        <w:rPr>
          <w:rFonts w:cs="Arial"/>
          <w:color w:val="auto"/>
          <w:sz w:val="24"/>
          <w:szCs w:val="24"/>
        </w:rPr>
      </w:pPr>
      <w:r>
        <w:rPr>
          <w:rFonts w:cs="Arial"/>
          <w:b/>
          <w:color w:val="auto"/>
          <w:sz w:val="24"/>
          <w:szCs w:val="24"/>
        </w:rPr>
        <w:t>7.3</w:t>
      </w:r>
      <w:r>
        <w:rPr>
          <w:rFonts w:cs="Arial"/>
          <w:b/>
          <w:color w:val="auto"/>
          <w:sz w:val="24"/>
          <w:szCs w:val="24"/>
        </w:rPr>
        <w:tab/>
      </w:r>
      <w:r w:rsidR="00760E84" w:rsidRPr="001224B4">
        <w:rPr>
          <w:rFonts w:cs="Arial"/>
          <w:b/>
          <w:color w:val="auto"/>
          <w:sz w:val="24"/>
          <w:szCs w:val="24"/>
        </w:rPr>
        <w:t>Ratio of basal to bolus insulin dose</w:t>
      </w:r>
      <w:r w:rsidR="00760E84" w:rsidRPr="001224B4">
        <w:rPr>
          <w:rFonts w:cs="Arial"/>
          <w:color w:val="auto"/>
          <w:sz w:val="24"/>
          <w:szCs w:val="24"/>
        </w:rPr>
        <w:t xml:space="preserve">.  Most patients with type 1 </w:t>
      </w:r>
      <w:r w:rsidR="00C22DF1" w:rsidRPr="001224B4">
        <w:rPr>
          <w:rFonts w:cs="Arial"/>
          <w:color w:val="auto"/>
          <w:sz w:val="24"/>
          <w:szCs w:val="24"/>
        </w:rPr>
        <w:t>diabetes who</w:t>
      </w:r>
      <w:r w:rsidR="00760E84" w:rsidRPr="001224B4">
        <w:rPr>
          <w:rFonts w:cs="Arial"/>
          <w:color w:val="auto"/>
          <w:sz w:val="24"/>
          <w:szCs w:val="24"/>
        </w:rPr>
        <w:t xml:space="preserve"> have a normal diet will require approximately 40-50% basal insulin and 50-60% bolus insulin.  This may vary depending on age, weight and diet.  The Best Practice Guidelines for CSII published in 2018 suggest the following:</w:t>
      </w:r>
    </w:p>
    <w:p w14:paraId="14A0BCEB" w14:textId="77777777" w:rsidR="001224B4" w:rsidRPr="001224B4" w:rsidRDefault="001224B4" w:rsidP="002C54B3">
      <w:pPr>
        <w:pStyle w:val="ListParagraph"/>
        <w:numPr>
          <w:ilvl w:val="2"/>
          <w:numId w:val="23"/>
        </w:numPr>
        <w:spacing w:line="240" w:lineRule="auto"/>
        <w:ind w:left="180"/>
        <w:rPr>
          <w:rFonts w:cs="Arial"/>
          <w:color w:val="auto"/>
          <w:sz w:val="24"/>
          <w:szCs w:val="24"/>
        </w:rPr>
      </w:pPr>
      <w:r w:rsidRPr="001224B4">
        <w:rPr>
          <w:rFonts w:cs="Arial"/>
          <w:color w:val="auto"/>
          <w:sz w:val="24"/>
          <w:szCs w:val="24"/>
        </w:rPr>
        <w:t>B</w:t>
      </w:r>
      <w:r w:rsidR="00760E84" w:rsidRPr="001224B4">
        <w:rPr>
          <w:rFonts w:cs="Arial"/>
          <w:color w:val="auto"/>
          <w:sz w:val="24"/>
          <w:szCs w:val="24"/>
        </w:rPr>
        <w:t>asal 40-50% when carbohydrate intake 100-200 g/day</w:t>
      </w:r>
    </w:p>
    <w:p w14:paraId="757C4ABD" w14:textId="77777777" w:rsidR="00760E84" w:rsidRPr="001224B4" w:rsidRDefault="00760E84" w:rsidP="002C54B3">
      <w:pPr>
        <w:pStyle w:val="ListParagraph"/>
        <w:numPr>
          <w:ilvl w:val="2"/>
          <w:numId w:val="23"/>
        </w:numPr>
        <w:spacing w:line="240" w:lineRule="auto"/>
        <w:ind w:left="180"/>
        <w:rPr>
          <w:rFonts w:cs="Arial"/>
          <w:color w:val="auto"/>
          <w:sz w:val="24"/>
          <w:szCs w:val="24"/>
        </w:rPr>
      </w:pPr>
      <w:r w:rsidRPr="001224B4">
        <w:rPr>
          <w:rFonts w:cs="Arial"/>
          <w:color w:val="auto"/>
          <w:sz w:val="24"/>
          <w:szCs w:val="24"/>
        </w:rPr>
        <w:t>Basal less than 30% when carbohydrate intake over 200 g/day (or patient micro-boluses over 10 times a day)</w:t>
      </w:r>
    </w:p>
    <w:p w14:paraId="3C4C222B" w14:textId="77777777" w:rsidR="00760E84" w:rsidRPr="001224B4" w:rsidRDefault="00760E84" w:rsidP="002C54B3">
      <w:pPr>
        <w:pStyle w:val="ListParagraph"/>
        <w:numPr>
          <w:ilvl w:val="2"/>
          <w:numId w:val="23"/>
        </w:numPr>
        <w:spacing w:line="240" w:lineRule="auto"/>
        <w:ind w:left="180"/>
        <w:rPr>
          <w:rFonts w:cs="Arial"/>
          <w:color w:val="auto"/>
          <w:sz w:val="24"/>
          <w:szCs w:val="24"/>
        </w:rPr>
      </w:pPr>
      <w:r w:rsidRPr="001224B4">
        <w:rPr>
          <w:rFonts w:cs="Arial"/>
          <w:color w:val="auto"/>
          <w:sz w:val="24"/>
          <w:szCs w:val="24"/>
        </w:rPr>
        <w:t>Basal more than 50% when low carbohydrate intake or insulin resistant (TDD more than 0.7 unit/kg)</w:t>
      </w:r>
    </w:p>
    <w:p w14:paraId="4FC7A443" w14:textId="77777777" w:rsidR="001224B4" w:rsidRDefault="001224B4" w:rsidP="001224B4">
      <w:pPr>
        <w:spacing w:line="240" w:lineRule="auto"/>
        <w:contextualSpacing/>
        <w:rPr>
          <w:rFonts w:cs="Arial"/>
          <w:color w:val="auto"/>
          <w:sz w:val="24"/>
          <w:szCs w:val="24"/>
        </w:rPr>
      </w:pPr>
    </w:p>
    <w:p w14:paraId="38F5739C" w14:textId="77777777" w:rsidR="00760E84" w:rsidRPr="006F6568" w:rsidRDefault="006F6568" w:rsidP="006F6568">
      <w:pPr>
        <w:spacing w:after="200" w:line="240" w:lineRule="auto"/>
        <w:rPr>
          <w:rFonts w:cs="Arial"/>
          <w:color w:val="auto"/>
          <w:sz w:val="24"/>
          <w:szCs w:val="24"/>
        </w:rPr>
      </w:pPr>
      <w:r>
        <w:rPr>
          <w:rFonts w:cs="Arial"/>
          <w:b/>
          <w:color w:val="auto"/>
          <w:sz w:val="24"/>
          <w:szCs w:val="24"/>
        </w:rPr>
        <w:t xml:space="preserve">7.4 </w:t>
      </w:r>
      <w:r>
        <w:rPr>
          <w:rFonts w:cs="Arial"/>
          <w:b/>
          <w:color w:val="auto"/>
          <w:sz w:val="24"/>
          <w:szCs w:val="24"/>
        </w:rPr>
        <w:tab/>
      </w:r>
      <w:r w:rsidR="00760E84" w:rsidRPr="006F6568">
        <w:rPr>
          <w:rFonts w:cs="Arial"/>
          <w:b/>
          <w:color w:val="auto"/>
          <w:sz w:val="24"/>
          <w:szCs w:val="24"/>
        </w:rPr>
        <w:t>Calculating basal to bolus insulin ratios</w:t>
      </w:r>
      <w:r w:rsidR="00760E84" w:rsidRPr="006F6568">
        <w:rPr>
          <w:rFonts w:cs="Arial"/>
          <w:color w:val="auto"/>
          <w:sz w:val="24"/>
          <w:szCs w:val="24"/>
        </w:rPr>
        <w:t>.  Usually this is based on th</w:t>
      </w:r>
      <w:r w:rsidR="00B02F48" w:rsidRPr="006F6568">
        <w:rPr>
          <w:rFonts w:cs="Arial"/>
          <w:color w:val="auto"/>
          <w:sz w:val="24"/>
          <w:szCs w:val="24"/>
        </w:rPr>
        <w:t xml:space="preserve">e </w:t>
      </w:r>
      <w:r w:rsidRPr="006F6568">
        <w:rPr>
          <w:rFonts w:cs="Arial"/>
          <w:color w:val="auto"/>
          <w:sz w:val="24"/>
          <w:szCs w:val="24"/>
        </w:rPr>
        <w:t xml:space="preserve">   </w:t>
      </w:r>
      <w:r w:rsidR="00760E84" w:rsidRPr="006F6568">
        <w:rPr>
          <w:rFonts w:cs="Arial"/>
          <w:color w:val="auto"/>
          <w:sz w:val="24"/>
          <w:szCs w:val="24"/>
        </w:rPr>
        <w:t>average Total Daily Dose (TDD) of insulin but could also be based on the patient’s weight.</w:t>
      </w:r>
    </w:p>
    <w:p w14:paraId="3B60F646" w14:textId="77777777" w:rsidR="00B02F48" w:rsidRDefault="00B02F48" w:rsidP="00B02F48">
      <w:pPr>
        <w:pStyle w:val="ListParagraph"/>
        <w:spacing w:after="200" w:line="240" w:lineRule="auto"/>
        <w:ind w:left="851"/>
        <w:rPr>
          <w:rFonts w:cs="Arial"/>
          <w:b/>
          <w:color w:val="auto"/>
          <w:sz w:val="24"/>
          <w:szCs w:val="24"/>
        </w:rPr>
      </w:pPr>
    </w:p>
    <w:p w14:paraId="11D4A3AA" w14:textId="77777777" w:rsidR="00B02F48" w:rsidRPr="00B02F48" w:rsidRDefault="00B02F48" w:rsidP="002C54B3">
      <w:pPr>
        <w:numPr>
          <w:ilvl w:val="2"/>
          <w:numId w:val="2"/>
        </w:numPr>
        <w:spacing w:after="200" w:line="240" w:lineRule="auto"/>
        <w:ind w:left="180"/>
        <w:contextualSpacing/>
        <w:rPr>
          <w:rFonts w:cs="Arial"/>
          <w:color w:val="auto"/>
          <w:sz w:val="24"/>
          <w:szCs w:val="24"/>
        </w:rPr>
      </w:pPr>
      <w:r w:rsidRPr="00B02F48">
        <w:rPr>
          <w:rFonts w:cs="Arial"/>
          <w:color w:val="auto"/>
          <w:sz w:val="24"/>
          <w:szCs w:val="24"/>
        </w:rPr>
        <w:t>Insulin to carbohydrate ratio (ICR) = 400 divided by TDD (1 unit : X grams).  Some patients may require a more aggressive ratio such as 300/TDD particularly at breakfast time.</w:t>
      </w:r>
    </w:p>
    <w:p w14:paraId="25976822" w14:textId="77777777" w:rsidR="00B02F48" w:rsidRPr="00B02F48" w:rsidRDefault="00B02F48" w:rsidP="002C54B3">
      <w:pPr>
        <w:numPr>
          <w:ilvl w:val="2"/>
          <w:numId w:val="2"/>
        </w:numPr>
        <w:spacing w:after="200" w:line="240" w:lineRule="auto"/>
        <w:ind w:left="180"/>
        <w:contextualSpacing/>
        <w:rPr>
          <w:rFonts w:cs="Arial"/>
          <w:color w:val="auto"/>
          <w:sz w:val="24"/>
          <w:szCs w:val="24"/>
        </w:rPr>
      </w:pPr>
      <w:r w:rsidRPr="00B02F48">
        <w:rPr>
          <w:rFonts w:cs="Arial"/>
          <w:color w:val="auto"/>
          <w:sz w:val="24"/>
          <w:szCs w:val="24"/>
        </w:rPr>
        <w:t>Insulin sensitivity (correction dose) = 130 divided by TDD (1 unit lowers by X mmol/L aiming to bring blood glucose into target within 4 to 5 hours).</w:t>
      </w:r>
    </w:p>
    <w:p w14:paraId="3C829CBF" w14:textId="77777777" w:rsidR="00B02F48" w:rsidRPr="00B02F48" w:rsidRDefault="00B02F48" w:rsidP="002C54B3">
      <w:pPr>
        <w:numPr>
          <w:ilvl w:val="2"/>
          <w:numId w:val="2"/>
        </w:numPr>
        <w:spacing w:after="200" w:line="240" w:lineRule="auto"/>
        <w:ind w:left="180"/>
        <w:contextualSpacing/>
        <w:rPr>
          <w:rFonts w:cs="Arial"/>
          <w:color w:val="auto"/>
          <w:sz w:val="24"/>
          <w:szCs w:val="24"/>
        </w:rPr>
      </w:pPr>
      <w:r w:rsidRPr="00B02F48">
        <w:rPr>
          <w:rFonts w:cs="Arial"/>
          <w:color w:val="auto"/>
          <w:sz w:val="24"/>
          <w:szCs w:val="24"/>
        </w:rPr>
        <w:lastRenderedPageBreak/>
        <w:t>A dose calculator</w:t>
      </w:r>
      <w:r>
        <w:rPr>
          <w:rFonts w:cs="Arial"/>
          <w:color w:val="auto"/>
          <w:sz w:val="24"/>
          <w:szCs w:val="24"/>
        </w:rPr>
        <w:t xml:space="preserve"> </w:t>
      </w:r>
      <w:r w:rsidRPr="00B02F48">
        <w:rPr>
          <w:rFonts w:cs="Arial"/>
          <w:color w:val="auto"/>
          <w:sz w:val="24"/>
          <w:szCs w:val="24"/>
        </w:rPr>
        <w:t>is provided on the diabetes shared drive for calculating ratios based on weight- or TDD-based ratios.</w:t>
      </w:r>
    </w:p>
    <w:p w14:paraId="79C40E4B" w14:textId="77777777" w:rsidR="00B02F48" w:rsidRDefault="00B02F48" w:rsidP="001224B4">
      <w:pPr>
        <w:spacing w:after="200" w:line="240" w:lineRule="auto"/>
        <w:contextualSpacing/>
        <w:rPr>
          <w:rFonts w:cs="Arial"/>
          <w:color w:val="auto"/>
          <w:sz w:val="24"/>
          <w:szCs w:val="24"/>
        </w:rPr>
      </w:pPr>
    </w:p>
    <w:p w14:paraId="71655B50" w14:textId="77777777" w:rsidR="00760E84" w:rsidRPr="00760E84" w:rsidRDefault="00760E84" w:rsidP="00760E84">
      <w:pPr>
        <w:spacing w:line="240" w:lineRule="auto"/>
        <w:ind w:left="2160"/>
        <w:contextualSpacing/>
        <w:rPr>
          <w:rFonts w:cs="Arial"/>
          <w:color w:val="auto"/>
          <w:sz w:val="24"/>
          <w:szCs w:val="24"/>
        </w:rPr>
      </w:pPr>
    </w:p>
    <w:p w14:paraId="586D06DE" w14:textId="77777777" w:rsidR="00760E84" w:rsidRPr="00760E84" w:rsidRDefault="00B02F48" w:rsidP="002C54B3">
      <w:pPr>
        <w:numPr>
          <w:ilvl w:val="1"/>
          <w:numId w:val="25"/>
        </w:numPr>
        <w:spacing w:after="200" w:line="240" w:lineRule="auto"/>
        <w:contextualSpacing/>
        <w:rPr>
          <w:rFonts w:cs="Arial"/>
          <w:b/>
          <w:color w:val="auto"/>
          <w:sz w:val="24"/>
          <w:szCs w:val="24"/>
        </w:rPr>
      </w:pPr>
      <w:r>
        <w:rPr>
          <w:rFonts w:cs="Arial"/>
          <w:b/>
          <w:color w:val="auto"/>
          <w:sz w:val="24"/>
          <w:szCs w:val="24"/>
        </w:rPr>
        <w:t xml:space="preserve"> </w:t>
      </w:r>
      <w:r>
        <w:rPr>
          <w:rFonts w:cs="Arial"/>
          <w:b/>
          <w:color w:val="auto"/>
          <w:sz w:val="24"/>
          <w:szCs w:val="24"/>
        </w:rPr>
        <w:tab/>
      </w:r>
      <w:r w:rsidR="00760E84" w:rsidRPr="00760E84">
        <w:rPr>
          <w:rFonts w:cs="Arial"/>
          <w:b/>
          <w:color w:val="auto"/>
          <w:sz w:val="24"/>
          <w:szCs w:val="24"/>
        </w:rPr>
        <w:t>Bolus calculator apps:</w:t>
      </w:r>
    </w:p>
    <w:p w14:paraId="69AD67C2" w14:textId="77777777" w:rsidR="00B02F48" w:rsidRDefault="00B02F48" w:rsidP="00760E84">
      <w:pPr>
        <w:spacing w:line="240" w:lineRule="auto"/>
        <w:ind w:left="851"/>
        <w:contextualSpacing/>
        <w:rPr>
          <w:rFonts w:cs="Arial"/>
          <w:b/>
          <w:color w:val="auto"/>
          <w:sz w:val="24"/>
          <w:szCs w:val="24"/>
        </w:rPr>
      </w:pPr>
    </w:p>
    <w:p w14:paraId="3C727A02" w14:textId="77777777" w:rsidR="00B02F48" w:rsidRPr="00B02F48" w:rsidRDefault="00B02F48" w:rsidP="002C54B3">
      <w:pPr>
        <w:pStyle w:val="ListParagraph"/>
        <w:numPr>
          <w:ilvl w:val="0"/>
          <w:numId w:val="24"/>
        </w:numPr>
        <w:spacing w:line="240" w:lineRule="auto"/>
        <w:ind w:left="360"/>
        <w:rPr>
          <w:sz w:val="24"/>
          <w:szCs w:val="24"/>
        </w:rPr>
      </w:pPr>
      <w:r w:rsidRPr="00B02F48">
        <w:rPr>
          <w:sz w:val="24"/>
          <w:szCs w:val="24"/>
        </w:rPr>
        <w:t>See section 4c for general HbA1c and glucose targets.</w:t>
      </w:r>
    </w:p>
    <w:p w14:paraId="0EBF7439" w14:textId="77777777" w:rsidR="00B02F48" w:rsidRPr="00B02F48" w:rsidRDefault="00B02F48" w:rsidP="00B02F48">
      <w:pPr>
        <w:pStyle w:val="ListParagraph"/>
        <w:spacing w:line="240" w:lineRule="auto"/>
        <w:ind w:left="1134"/>
        <w:rPr>
          <w:sz w:val="24"/>
          <w:szCs w:val="24"/>
        </w:rPr>
      </w:pPr>
    </w:p>
    <w:p w14:paraId="61DA6BD9" w14:textId="77777777" w:rsidR="00B02F48" w:rsidRPr="00B02F48" w:rsidRDefault="00B02F48" w:rsidP="002C54B3">
      <w:pPr>
        <w:pStyle w:val="ListParagraph"/>
        <w:numPr>
          <w:ilvl w:val="0"/>
          <w:numId w:val="24"/>
        </w:numPr>
        <w:spacing w:line="240" w:lineRule="auto"/>
        <w:ind w:left="360"/>
        <w:rPr>
          <w:sz w:val="24"/>
          <w:szCs w:val="24"/>
        </w:rPr>
      </w:pPr>
      <w:r w:rsidRPr="00B02F48">
        <w:rPr>
          <w:sz w:val="24"/>
          <w:szCs w:val="24"/>
        </w:rPr>
        <w:t>A bolus calculator app is recommended for all type 1 patients.  They usually result in taking more correction doses, and help to avoid insulin stacking.  A bolus calculator can be useful for patients who do not carb count – they should give their normal mealtime dose and add any correction dose.</w:t>
      </w:r>
    </w:p>
    <w:p w14:paraId="13684611" w14:textId="77777777" w:rsidR="00B02F48" w:rsidRPr="00B02F48" w:rsidRDefault="00B02F48" w:rsidP="00B02F48">
      <w:pPr>
        <w:spacing w:line="240" w:lineRule="auto"/>
        <w:rPr>
          <w:sz w:val="24"/>
          <w:szCs w:val="24"/>
        </w:rPr>
      </w:pPr>
    </w:p>
    <w:p w14:paraId="2254B2AD" w14:textId="77777777" w:rsidR="00B02F48" w:rsidRPr="00B02F48" w:rsidRDefault="00B02F48" w:rsidP="002C54B3">
      <w:pPr>
        <w:pStyle w:val="ListParagraph"/>
        <w:numPr>
          <w:ilvl w:val="0"/>
          <w:numId w:val="24"/>
        </w:numPr>
        <w:spacing w:line="240" w:lineRule="auto"/>
        <w:ind w:left="360"/>
        <w:rPr>
          <w:sz w:val="24"/>
          <w:szCs w:val="24"/>
        </w:rPr>
      </w:pPr>
      <w:r w:rsidRPr="00B02F48">
        <w:rPr>
          <w:sz w:val="24"/>
          <w:szCs w:val="24"/>
        </w:rPr>
        <w:t>Current preferred bolus calculator apps are My Life and MySugr (others are likely to be equally effective, but it is helpful if patients use familiar apps).</w:t>
      </w:r>
    </w:p>
    <w:p w14:paraId="265748AD" w14:textId="77777777" w:rsidR="00B02F48" w:rsidRPr="00B02F48" w:rsidRDefault="00B02F48" w:rsidP="00B02F48">
      <w:pPr>
        <w:spacing w:line="240" w:lineRule="auto"/>
        <w:rPr>
          <w:sz w:val="24"/>
          <w:szCs w:val="24"/>
        </w:rPr>
      </w:pPr>
    </w:p>
    <w:p w14:paraId="7D8BE6AA" w14:textId="77777777" w:rsidR="00B02F48" w:rsidRPr="00B02F48" w:rsidRDefault="00B02F48" w:rsidP="002C54B3">
      <w:pPr>
        <w:pStyle w:val="ListParagraph"/>
        <w:numPr>
          <w:ilvl w:val="0"/>
          <w:numId w:val="24"/>
        </w:numPr>
        <w:spacing w:line="240" w:lineRule="auto"/>
        <w:ind w:left="360"/>
        <w:rPr>
          <w:sz w:val="24"/>
          <w:szCs w:val="24"/>
        </w:rPr>
      </w:pPr>
      <w:r w:rsidRPr="00B02F48">
        <w:rPr>
          <w:sz w:val="24"/>
          <w:szCs w:val="24"/>
        </w:rPr>
        <w:t xml:space="preserve">A target glucose on bolus calculators of 5-6 mmol/L during the day and 6-7 mmol/L at bedtime is appropriate for most people.  (Higher targets at bedtime may not be needed for patients on pumps). </w:t>
      </w:r>
    </w:p>
    <w:p w14:paraId="7B1D1572" w14:textId="77777777" w:rsidR="00B02F48" w:rsidRPr="00B02F48" w:rsidRDefault="00B02F48" w:rsidP="00B02F48">
      <w:pPr>
        <w:spacing w:line="240" w:lineRule="auto"/>
        <w:rPr>
          <w:sz w:val="24"/>
          <w:szCs w:val="24"/>
        </w:rPr>
      </w:pPr>
    </w:p>
    <w:p w14:paraId="25CCA2D6" w14:textId="77777777" w:rsidR="00B02F48" w:rsidRPr="00B02F48" w:rsidRDefault="00B02F48" w:rsidP="002C54B3">
      <w:pPr>
        <w:pStyle w:val="ListParagraph"/>
        <w:numPr>
          <w:ilvl w:val="0"/>
          <w:numId w:val="24"/>
        </w:numPr>
        <w:spacing w:line="240" w:lineRule="auto"/>
        <w:ind w:left="360"/>
        <w:rPr>
          <w:sz w:val="24"/>
          <w:szCs w:val="24"/>
        </w:rPr>
      </w:pPr>
      <w:r w:rsidRPr="00B02F48">
        <w:rPr>
          <w:sz w:val="24"/>
          <w:szCs w:val="24"/>
        </w:rPr>
        <w:t>For patients with poor control at baseline, e.g. average glucose over 13 mmol/L or HbA1c over 86 mmol/mol, consider a target of 9-10 mmol/L and aim to reduce this by 1 mmol/L every month.</w:t>
      </w:r>
    </w:p>
    <w:p w14:paraId="368FBF4A" w14:textId="77777777" w:rsidR="00B02F48" w:rsidRPr="00B02F48" w:rsidRDefault="00B02F48" w:rsidP="00B02F48">
      <w:pPr>
        <w:spacing w:line="240" w:lineRule="auto"/>
        <w:rPr>
          <w:sz w:val="24"/>
          <w:szCs w:val="24"/>
        </w:rPr>
      </w:pPr>
    </w:p>
    <w:p w14:paraId="43AA41AA" w14:textId="77777777" w:rsidR="00B02F48" w:rsidRPr="00B02F48" w:rsidRDefault="00B02F48" w:rsidP="002C54B3">
      <w:pPr>
        <w:pStyle w:val="ListParagraph"/>
        <w:numPr>
          <w:ilvl w:val="0"/>
          <w:numId w:val="24"/>
        </w:numPr>
        <w:spacing w:line="240" w:lineRule="auto"/>
        <w:ind w:left="360"/>
        <w:rPr>
          <w:sz w:val="24"/>
          <w:szCs w:val="24"/>
        </w:rPr>
      </w:pPr>
      <w:r w:rsidRPr="00B02F48">
        <w:rPr>
          <w:sz w:val="24"/>
          <w:szCs w:val="24"/>
        </w:rPr>
        <w:t xml:space="preserve">Patients who are elderly, have impaired renal function or impaired hypo awareness may need higher targets. </w:t>
      </w:r>
    </w:p>
    <w:p w14:paraId="75A5F10B" w14:textId="77777777" w:rsidR="00B02F48" w:rsidRPr="00B02F48" w:rsidRDefault="00B02F48" w:rsidP="00B02F48">
      <w:pPr>
        <w:spacing w:line="240" w:lineRule="auto"/>
        <w:rPr>
          <w:sz w:val="24"/>
          <w:szCs w:val="24"/>
        </w:rPr>
      </w:pPr>
    </w:p>
    <w:p w14:paraId="7A1D2E7A" w14:textId="77777777" w:rsidR="00B02F48" w:rsidRPr="00B02F48" w:rsidRDefault="00B02F48" w:rsidP="002C54B3">
      <w:pPr>
        <w:pStyle w:val="ListParagraph"/>
        <w:numPr>
          <w:ilvl w:val="0"/>
          <w:numId w:val="24"/>
        </w:numPr>
        <w:spacing w:line="240" w:lineRule="auto"/>
        <w:ind w:left="360"/>
        <w:rPr>
          <w:sz w:val="24"/>
          <w:szCs w:val="24"/>
        </w:rPr>
      </w:pPr>
      <w:r w:rsidRPr="00B02F48">
        <w:rPr>
          <w:sz w:val="24"/>
          <w:szCs w:val="24"/>
        </w:rPr>
        <w:t xml:space="preserve">Active insulin time – depends on size of boluses (larger boluses last longer). </w:t>
      </w:r>
    </w:p>
    <w:p w14:paraId="4C8CE559" w14:textId="77777777" w:rsidR="00B02F48" w:rsidRPr="00760E84" w:rsidRDefault="00B02F48" w:rsidP="00760E84">
      <w:pPr>
        <w:spacing w:line="240" w:lineRule="auto"/>
        <w:ind w:left="851"/>
        <w:contextualSpacing/>
        <w:rPr>
          <w:rFonts w:cs="Arial"/>
          <w:b/>
          <w:color w:val="auto"/>
          <w:sz w:val="24"/>
          <w:szCs w:val="24"/>
        </w:rPr>
      </w:pPr>
    </w:p>
    <w:p w14:paraId="544757E1" w14:textId="77777777" w:rsidR="00760E84" w:rsidRPr="00760E84" w:rsidRDefault="00760E84" w:rsidP="002C54B3">
      <w:pPr>
        <w:numPr>
          <w:ilvl w:val="3"/>
          <w:numId w:val="6"/>
        </w:numPr>
        <w:spacing w:after="200" w:line="240" w:lineRule="auto"/>
        <w:ind w:left="1701"/>
        <w:contextualSpacing/>
        <w:rPr>
          <w:rFonts w:cs="Arial"/>
          <w:color w:val="auto"/>
          <w:sz w:val="24"/>
          <w:szCs w:val="24"/>
        </w:rPr>
      </w:pPr>
      <w:r w:rsidRPr="00760E84">
        <w:rPr>
          <w:rFonts w:cs="Arial"/>
          <w:color w:val="auto"/>
          <w:sz w:val="24"/>
          <w:szCs w:val="24"/>
        </w:rPr>
        <w:t>4 hours is suitable for most people</w:t>
      </w:r>
    </w:p>
    <w:p w14:paraId="500336B1" w14:textId="77777777" w:rsidR="00760E84" w:rsidRPr="00760E84" w:rsidRDefault="00760E84" w:rsidP="002C54B3">
      <w:pPr>
        <w:numPr>
          <w:ilvl w:val="3"/>
          <w:numId w:val="6"/>
        </w:numPr>
        <w:spacing w:after="200" w:line="240" w:lineRule="auto"/>
        <w:ind w:left="1701"/>
        <w:contextualSpacing/>
        <w:rPr>
          <w:rFonts w:cs="Arial"/>
          <w:color w:val="auto"/>
          <w:sz w:val="24"/>
          <w:szCs w:val="24"/>
        </w:rPr>
      </w:pPr>
      <w:r w:rsidRPr="00760E84">
        <w:rPr>
          <w:rFonts w:cs="Arial"/>
          <w:color w:val="auto"/>
          <w:sz w:val="24"/>
          <w:szCs w:val="24"/>
        </w:rPr>
        <w:t xml:space="preserve">Consider reducing e.g. to 3 hours if TDD less than 30 units </w:t>
      </w:r>
    </w:p>
    <w:p w14:paraId="265609FB" w14:textId="77777777" w:rsidR="00760E84" w:rsidRPr="00760E84" w:rsidRDefault="00760E84" w:rsidP="002C54B3">
      <w:pPr>
        <w:numPr>
          <w:ilvl w:val="3"/>
          <w:numId w:val="6"/>
        </w:numPr>
        <w:spacing w:after="200" w:line="240" w:lineRule="auto"/>
        <w:ind w:left="1701"/>
        <w:contextualSpacing/>
        <w:rPr>
          <w:rFonts w:cs="Arial"/>
          <w:color w:val="auto"/>
          <w:sz w:val="24"/>
          <w:szCs w:val="24"/>
        </w:rPr>
      </w:pPr>
      <w:r w:rsidRPr="00760E84">
        <w:rPr>
          <w:rFonts w:cs="Arial"/>
          <w:color w:val="auto"/>
          <w:sz w:val="24"/>
          <w:szCs w:val="24"/>
        </w:rPr>
        <w:t>Consider increasing e.g. to 5 hours if GFR less than 30, bolus size greater than 10 units or TDD greater than 60</w:t>
      </w:r>
    </w:p>
    <w:p w14:paraId="4DC9A851" w14:textId="77777777" w:rsidR="00760E84" w:rsidRPr="00760E84" w:rsidRDefault="00760E84" w:rsidP="00760E84">
      <w:pPr>
        <w:spacing w:line="240" w:lineRule="auto"/>
        <w:rPr>
          <w:rFonts w:cs="Arial"/>
          <w:color w:val="auto"/>
          <w:sz w:val="24"/>
          <w:szCs w:val="24"/>
        </w:rPr>
      </w:pPr>
    </w:p>
    <w:p w14:paraId="4C4B05DD" w14:textId="77777777" w:rsidR="00760E84" w:rsidRPr="00382944" w:rsidRDefault="00760E84" w:rsidP="00760E84">
      <w:pPr>
        <w:spacing w:line="240" w:lineRule="auto"/>
        <w:ind w:left="2160"/>
        <w:contextualSpacing/>
        <w:rPr>
          <w:rFonts w:cs="Arial"/>
          <w:color w:val="auto"/>
          <w:sz w:val="24"/>
          <w:szCs w:val="24"/>
        </w:rPr>
      </w:pPr>
    </w:p>
    <w:p w14:paraId="752CD256" w14:textId="77777777" w:rsidR="00760E84" w:rsidRPr="00382944" w:rsidRDefault="00382944" w:rsidP="002C54B3">
      <w:pPr>
        <w:keepNext/>
        <w:keepLines/>
        <w:numPr>
          <w:ilvl w:val="0"/>
          <w:numId w:val="25"/>
        </w:numPr>
        <w:spacing w:after="200" w:line="240" w:lineRule="auto"/>
        <w:outlineLvl w:val="0"/>
        <w:rPr>
          <w:rFonts w:eastAsiaTheme="majorEastAsia" w:cs="Arial"/>
          <w:b/>
          <w:bCs/>
          <w:color w:val="auto"/>
          <w:sz w:val="24"/>
          <w:szCs w:val="24"/>
        </w:rPr>
      </w:pPr>
      <w:bookmarkStart w:id="10" w:name="_Toc223003776"/>
      <w:r w:rsidRPr="00382944">
        <w:rPr>
          <w:rFonts w:eastAsiaTheme="majorEastAsia" w:cs="Arial"/>
          <w:b/>
          <w:bCs/>
          <w:color w:val="auto"/>
          <w:sz w:val="24"/>
          <w:szCs w:val="24"/>
        </w:rPr>
        <w:t>INSULIN PUMP THERAPY</w:t>
      </w:r>
      <w:bookmarkEnd w:id="10"/>
    </w:p>
    <w:p w14:paraId="538E3264" w14:textId="77777777" w:rsidR="00760E84" w:rsidRPr="00760E84" w:rsidRDefault="00760E84" w:rsidP="00760E84">
      <w:pPr>
        <w:spacing w:line="240" w:lineRule="auto"/>
        <w:ind w:left="1440"/>
        <w:contextualSpacing/>
        <w:rPr>
          <w:rFonts w:cs="Arial"/>
          <w:color w:val="auto"/>
          <w:sz w:val="24"/>
          <w:szCs w:val="24"/>
        </w:rPr>
      </w:pPr>
    </w:p>
    <w:p w14:paraId="112FF7A1" w14:textId="77777777" w:rsidR="00760E84" w:rsidRDefault="00760E84" w:rsidP="00760E84">
      <w:pPr>
        <w:spacing w:line="240" w:lineRule="auto"/>
        <w:ind w:left="709"/>
        <w:rPr>
          <w:rFonts w:cs="Arial"/>
          <w:color w:val="auto"/>
          <w:sz w:val="24"/>
          <w:szCs w:val="24"/>
        </w:rPr>
      </w:pPr>
      <w:r w:rsidRPr="00760E84">
        <w:rPr>
          <w:rFonts w:cs="Arial"/>
          <w:color w:val="auto"/>
          <w:sz w:val="24"/>
          <w:szCs w:val="24"/>
        </w:rPr>
        <w:t>This section is likely to become out of date.  At the time of writing (Oct 2025), the following apply:</w:t>
      </w:r>
    </w:p>
    <w:p w14:paraId="783B9208" w14:textId="77777777" w:rsidR="00C129E9" w:rsidRPr="00760E84" w:rsidRDefault="00C129E9" w:rsidP="00760E84">
      <w:pPr>
        <w:spacing w:line="240" w:lineRule="auto"/>
        <w:ind w:left="709"/>
        <w:rPr>
          <w:rFonts w:cs="Arial"/>
          <w:color w:val="auto"/>
          <w:sz w:val="24"/>
          <w:szCs w:val="24"/>
        </w:rPr>
      </w:pPr>
    </w:p>
    <w:p w14:paraId="205E461A" w14:textId="77777777" w:rsidR="00C129E9" w:rsidRDefault="00C129E9" w:rsidP="00C129E9">
      <w:pPr>
        <w:spacing w:line="240" w:lineRule="auto"/>
        <w:ind w:left="709" w:hanging="709"/>
      </w:pPr>
      <w:r>
        <w:rPr>
          <w:rFonts w:cs="Arial"/>
          <w:b/>
          <w:color w:val="auto"/>
          <w:sz w:val="24"/>
          <w:szCs w:val="24"/>
        </w:rPr>
        <w:t xml:space="preserve">8.1 </w:t>
      </w:r>
      <w:r>
        <w:rPr>
          <w:rFonts w:cs="Arial"/>
          <w:b/>
          <w:color w:val="auto"/>
          <w:sz w:val="24"/>
          <w:szCs w:val="24"/>
        </w:rPr>
        <w:tab/>
      </w:r>
      <w:r>
        <w:t>Open loop or standalone insulin pumps have been replaced by hybrid closed loop (HCL) therapy.  NICE TA151 has not been deleted, but has been deprecated in national discussions.  One possible exception would be if a patient wishes to self-fund the CGM element of an HCL system due to a preference for a CGM that is not cost-effective – e.g. Dexcom CGM with an Omnipod HCL.</w:t>
      </w:r>
    </w:p>
    <w:p w14:paraId="5BB41D66" w14:textId="77777777" w:rsidR="00C129E9" w:rsidRDefault="00C129E9" w:rsidP="00C129E9">
      <w:pPr>
        <w:pStyle w:val="ListParagraph"/>
        <w:spacing w:line="240" w:lineRule="auto"/>
        <w:ind w:left="1134"/>
      </w:pPr>
    </w:p>
    <w:p w14:paraId="27D8B69C" w14:textId="77777777" w:rsidR="00C129E9" w:rsidRDefault="00C129E9" w:rsidP="00C129E9">
      <w:pPr>
        <w:spacing w:line="240" w:lineRule="auto"/>
        <w:ind w:left="709" w:hanging="709"/>
      </w:pPr>
      <w:r>
        <w:rPr>
          <w:rFonts w:cs="Arial"/>
          <w:b/>
          <w:color w:val="auto"/>
          <w:sz w:val="24"/>
          <w:szCs w:val="24"/>
        </w:rPr>
        <w:t>8.2</w:t>
      </w:r>
      <w:r w:rsidRPr="00C129E9">
        <w:rPr>
          <w:rFonts w:cs="Arial"/>
          <w:b/>
          <w:color w:val="auto"/>
          <w:sz w:val="24"/>
          <w:szCs w:val="24"/>
        </w:rPr>
        <w:tab/>
      </w:r>
      <w:r>
        <w:t>Open Patients who already have an NHS-funded open loop insulin pump can upgrade to an HCL system when their pump would normally be due for upgrade but not before (unless pregnant).</w:t>
      </w:r>
    </w:p>
    <w:p w14:paraId="3FE24F5F" w14:textId="77777777" w:rsidR="00C129E9" w:rsidRDefault="00C129E9" w:rsidP="00C129E9">
      <w:pPr>
        <w:pStyle w:val="ListParagraph"/>
        <w:ind w:left="1134"/>
      </w:pPr>
    </w:p>
    <w:p w14:paraId="680BBB0A" w14:textId="77777777" w:rsidR="00C129E9" w:rsidRDefault="00C129E9" w:rsidP="00C129E9">
      <w:pPr>
        <w:spacing w:line="240" w:lineRule="auto"/>
        <w:ind w:left="709" w:hanging="709"/>
      </w:pPr>
      <w:r w:rsidRPr="00C129E9">
        <w:rPr>
          <w:rFonts w:cs="Arial"/>
          <w:b/>
          <w:color w:val="auto"/>
          <w:sz w:val="24"/>
          <w:szCs w:val="24"/>
        </w:rPr>
        <w:lastRenderedPageBreak/>
        <w:t>8.</w:t>
      </w:r>
      <w:r>
        <w:rPr>
          <w:rFonts w:cs="Arial"/>
          <w:b/>
          <w:color w:val="auto"/>
          <w:sz w:val="24"/>
          <w:szCs w:val="24"/>
        </w:rPr>
        <w:t xml:space="preserve">3 </w:t>
      </w:r>
      <w:r>
        <w:rPr>
          <w:rFonts w:cs="Arial"/>
          <w:b/>
          <w:color w:val="auto"/>
          <w:sz w:val="24"/>
          <w:szCs w:val="24"/>
        </w:rPr>
        <w:tab/>
      </w:r>
      <w:r>
        <w:t>Women who are pregnant or planning pregnancy within the next year are eligible for HCL.  An HCL system with explicit approval for use in pregnancy should be used – at the time of writing this requires the CamAPS system, e.g. YpsoMed.  Women who already have an NHS-funded standalone pump or are using an HCL system that is not approved in pregnancy can switch immediately without waiting for the upgrade date.</w:t>
      </w:r>
    </w:p>
    <w:p w14:paraId="25134C12" w14:textId="77777777" w:rsidR="00C129E9" w:rsidRDefault="00C129E9" w:rsidP="00C129E9">
      <w:pPr>
        <w:pStyle w:val="ListParagraph"/>
        <w:ind w:left="1134"/>
      </w:pPr>
    </w:p>
    <w:p w14:paraId="705A156B" w14:textId="77777777" w:rsidR="00C129E9" w:rsidRDefault="00C129E9" w:rsidP="00C129E9">
      <w:pPr>
        <w:spacing w:line="240" w:lineRule="auto"/>
        <w:ind w:left="709" w:hanging="709"/>
      </w:pPr>
      <w:r w:rsidRPr="00C129E9">
        <w:rPr>
          <w:rFonts w:cs="Arial"/>
          <w:b/>
          <w:color w:val="auto"/>
          <w:sz w:val="24"/>
          <w:szCs w:val="24"/>
        </w:rPr>
        <w:t>8.</w:t>
      </w:r>
      <w:r>
        <w:rPr>
          <w:rFonts w:cs="Arial"/>
          <w:b/>
          <w:color w:val="auto"/>
          <w:sz w:val="24"/>
          <w:szCs w:val="24"/>
        </w:rPr>
        <w:t>4</w:t>
      </w:r>
      <w:r>
        <w:rPr>
          <w:rFonts w:cs="Arial"/>
          <w:b/>
          <w:color w:val="auto"/>
          <w:sz w:val="24"/>
          <w:szCs w:val="24"/>
        </w:rPr>
        <w:tab/>
      </w:r>
      <w:r>
        <w:t>At the time of writing, no other patient groups are eligible to commence NHS-funded</w:t>
      </w:r>
      <w:r>
        <w:tab/>
        <w:t>HCL treatment.  It is hoped that availability will expand to include patients with a history of severe hypos, young adults, and other indications.</w:t>
      </w:r>
    </w:p>
    <w:p w14:paraId="4AF4A3A1" w14:textId="77777777" w:rsidR="00C129E9" w:rsidRDefault="00C129E9" w:rsidP="00C129E9">
      <w:pPr>
        <w:pStyle w:val="ListParagraph"/>
        <w:ind w:left="1134"/>
      </w:pPr>
    </w:p>
    <w:p w14:paraId="263637C6" w14:textId="77777777" w:rsidR="00C129E9" w:rsidRDefault="00C129E9" w:rsidP="00C129E9">
      <w:pPr>
        <w:spacing w:line="240" w:lineRule="auto"/>
        <w:ind w:left="709" w:hanging="709"/>
      </w:pPr>
      <w:r w:rsidRPr="00C129E9">
        <w:rPr>
          <w:rFonts w:cs="Arial"/>
          <w:b/>
          <w:color w:val="auto"/>
          <w:sz w:val="24"/>
          <w:szCs w:val="24"/>
        </w:rPr>
        <w:t xml:space="preserve">8.5 </w:t>
      </w:r>
      <w:r>
        <w:rPr>
          <w:rFonts w:cs="Arial"/>
          <w:b/>
          <w:color w:val="auto"/>
          <w:sz w:val="24"/>
          <w:szCs w:val="24"/>
        </w:rPr>
        <w:tab/>
      </w:r>
      <w:r>
        <w:t>Patients who move into our area who already have an NHS-funded pump or HCL will in most cases be able to continue it with NHS funding.  It is not practical to try to re-analyse a clinical decision made elsewhere in the past.  A diagnosis of type 1 diabetes is mandatory.  In exceptional cases, if it seems clear that no eligibility criteria were met, the case should be discussed at MDT.</w:t>
      </w:r>
    </w:p>
    <w:p w14:paraId="09066A12" w14:textId="77777777" w:rsidR="00C129E9" w:rsidRDefault="00C129E9" w:rsidP="00C129E9">
      <w:pPr>
        <w:pStyle w:val="ListParagraph"/>
        <w:ind w:left="1134"/>
      </w:pPr>
    </w:p>
    <w:p w14:paraId="561FDE6C" w14:textId="77777777" w:rsidR="00C129E9" w:rsidRDefault="00C129E9" w:rsidP="00C129E9">
      <w:pPr>
        <w:spacing w:line="240" w:lineRule="auto"/>
        <w:ind w:left="709" w:hanging="709"/>
      </w:pPr>
      <w:r w:rsidRPr="00C129E9">
        <w:rPr>
          <w:rFonts w:cs="Arial"/>
          <w:b/>
          <w:color w:val="auto"/>
          <w:sz w:val="24"/>
          <w:szCs w:val="24"/>
        </w:rPr>
        <w:t>8.</w:t>
      </w:r>
      <w:r>
        <w:rPr>
          <w:rFonts w:cs="Arial"/>
          <w:b/>
          <w:color w:val="auto"/>
          <w:sz w:val="24"/>
          <w:szCs w:val="24"/>
        </w:rPr>
        <w:t>6</w:t>
      </w:r>
      <w:r w:rsidRPr="00C129E9">
        <w:rPr>
          <w:rFonts w:cs="Arial"/>
          <w:b/>
          <w:color w:val="auto"/>
          <w:sz w:val="24"/>
          <w:szCs w:val="24"/>
        </w:rPr>
        <w:t xml:space="preserve"> </w:t>
      </w:r>
      <w:r>
        <w:rPr>
          <w:rFonts w:cs="Arial"/>
          <w:b/>
          <w:color w:val="auto"/>
          <w:sz w:val="24"/>
          <w:szCs w:val="24"/>
        </w:rPr>
        <w:tab/>
      </w:r>
      <w:r>
        <w:t>The team will support patients who are not eligible for NHS-funding but choose to self-fund.</w:t>
      </w:r>
    </w:p>
    <w:p w14:paraId="1FA4C3AE" w14:textId="77777777" w:rsidR="00C129E9" w:rsidRDefault="00C129E9" w:rsidP="00C129E9">
      <w:pPr>
        <w:pStyle w:val="ListParagraph"/>
        <w:ind w:left="1134"/>
      </w:pPr>
    </w:p>
    <w:p w14:paraId="0EF3BA03" w14:textId="77777777" w:rsidR="00C129E9" w:rsidRDefault="00C129E9" w:rsidP="00C129E9">
      <w:pPr>
        <w:spacing w:line="240" w:lineRule="auto"/>
        <w:ind w:left="709" w:hanging="709"/>
      </w:pPr>
      <w:r w:rsidRPr="00C129E9">
        <w:rPr>
          <w:rFonts w:cs="Arial"/>
          <w:b/>
          <w:color w:val="auto"/>
          <w:sz w:val="24"/>
          <w:szCs w:val="24"/>
        </w:rPr>
        <w:t>8</w:t>
      </w:r>
      <w:r>
        <w:rPr>
          <w:rFonts w:cs="Arial"/>
          <w:b/>
          <w:color w:val="auto"/>
          <w:sz w:val="24"/>
          <w:szCs w:val="24"/>
        </w:rPr>
        <w:t>.7</w:t>
      </w:r>
      <w:r>
        <w:rPr>
          <w:rFonts w:cs="Arial"/>
          <w:b/>
          <w:color w:val="auto"/>
          <w:sz w:val="24"/>
          <w:szCs w:val="24"/>
        </w:rPr>
        <w:tab/>
      </w:r>
      <w:r>
        <w:t>Our current preferred HCL options are Minimed, Omnipod, Tandem and YpsoMed.  Other pumps and HCL systems may be equally effective, but it is not feasible for the clinical team to remain familiar with all options.  Patients who move into area on other systems will be supported as best we can, but encouraged to switch to a preferred HCL system at the point of upgrade.</w:t>
      </w:r>
    </w:p>
    <w:p w14:paraId="3733C9BA" w14:textId="77777777" w:rsidR="00C129E9" w:rsidRDefault="00C129E9" w:rsidP="00C129E9">
      <w:pPr>
        <w:pStyle w:val="ListParagraph"/>
        <w:ind w:left="1134"/>
      </w:pPr>
    </w:p>
    <w:p w14:paraId="58CEA6BB" w14:textId="77777777" w:rsidR="00C129E9" w:rsidRDefault="00C129E9" w:rsidP="00C129E9">
      <w:pPr>
        <w:spacing w:line="240" w:lineRule="auto"/>
        <w:ind w:left="709" w:hanging="709"/>
      </w:pPr>
      <w:r w:rsidRPr="00C129E9">
        <w:rPr>
          <w:rFonts w:cs="Arial"/>
          <w:b/>
          <w:color w:val="auto"/>
          <w:sz w:val="24"/>
          <w:szCs w:val="24"/>
        </w:rPr>
        <w:t>8</w:t>
      </w:r>
      <w:r>
        <w:rPr>
          <w:rFonts w:cs="Arial"/>
          <w:b/>
          <w:color w:val="auto"/>
          <w:sz w:val="24"/>
          <w:szCs w:val="24"/>
        </w:rPr>
        <w:t xml:space="preserve">.8 </w:t>
      </w:r>
      <w:r>
        <w:rPr>
          <w:rFonts w:cs="Arial"/>
          <w:b/>
          <w:color w:val="auto"/>
          <w:sz w:val="24"/>
          <w:szCs w:val="24"/>
        </w:rPr>
        <w:tab/>
      </w:r>
      <w:r>
        <w:t>At the time of writing, Omnipod 5 HCL is only comparable in cost to other HCL systems if used with Freestyle Libre 2+ CGM and if pods last 3 days.  We do not offer Omnipod 5 with Dexcom CGM, or for patients whose TDD is over 70 units, and any such patients who are already on Omnipod 5 will need to change to a different HCL system.  If a problem such as an objectively-confirmed skin reaction prevents use of Freestyle Libre 2+, then a cost-effective system using another CGM (e.g. Medtronic, or Tandem with Dexcom) can be used.  Personal preference for a patch pump does not outweigh the financial restrictions.  This has been agreed with all adult NHS diabetes centres in Devon.</w:t>
      </w:r>
    </w:p>
    <w:p w14:paraId="0ADF3CB0" w14:textId="77777777" w:rsidR="00C129E9" w:rsidRDefault="00C129E9" w:rsidP="00C129E9">
      <w:pPr>
        <w:pStyle w:val="ListParagraph"/>
        <w:ind w:left="1134"/>
      </w:pPr>
    </w:p>
    <w:p w14:paraId="3127DCDE" w14:textId="77777777" w:rsidR="00C129E9" w:rsidRDefault="00C129E9" w:rsidP="00C129E9">
      <w:pPr>
        <w:spacing w:line="240" w:lineRule="auto"/>
        <w:ind w:left="709" w:hanging="709"/>
      </w:pPr>
      <w:r w:rsidRPr="00C129E9">
        <w:rPr>
          <w:rFonts w:cs="Arial"/>
          <w:b/>
          <w:color w:val="auto"/>
          <w:sz w:val="24"/>
          <w:szCs w:val="24"/>
        </w:rPr>
        <w:t>8</w:t>
      </w:r>
      <w:r>
        <w:rPr>
          <w:rFonts w:cs="Arial"/>
          <w:b/>
          <w:color w:val="auto"/>
          <w:sz w:val="24"/>
          <w:szCs w:val="24"/>
        </w:rPr>
        <w:t>.9</w:t>
      </w:r>
      <w:r>
        <w:rPr>
          <w:rFonts w:cs="Arial"/>
          <w:b/>
          <w:color w:val="auto"/>
          <w:sz w:val="24"/>
          <w:szCs w:val="24"/>
        </w:rPr>
        <w:tab/>
      </w:r>
      <w:r>
        <w:t>If the HCL eligibility are expanded in future, discussion at MDT will be recommended for most patients if their eligibility criteria are subjective.  MDT discussion is not required for objective and obvious criteria such as age or pregnancy.</w:t>
      </w:r>
    </w:p>
    <w:p w14:paraId="6150FB93" w14:textId="77777777" w:rsidR="00C129E9" w:rsidRDefault="00C129E9" w:rsidP="00C129E9">
      <w:pPr>
        <w:pStyle w:val="ListParagraph"/>
        <w:ind w:left="1134"/>
      </w:pPr>
    </w:p>
    <w:p w14:paraId="7AD028D1" w14:textId="77777777" w:rsidR="00C129E9" w:rsidRDefault="008D569B" w:rsidP="008D569B">
      <w:pPr>
        <w:spacing w:line="240" w:lineRule="auto"/>
        <w:ind w:left="709" w:hanging="709"/>
      </w:pPr>
      <w:r w:rsidRPr="00C129E9">
        <w:rPr>
          <w:rFonts w:cs="Arial"/>
          <w:b/>
          <w:color w:val="auto"/>
          <w:sz w:val="24"/>
          <w:szCs w:val="24"/>
        </w:rPr>
        <w:t>8</w:t>
      </w:r>
      <w:r>
        <w:rPr>
          <w:rFonts w:cs="Arial"/>
          <w:b/>
          <w:color w:val="auto"/>
          <w:sz w:val="24"/>
          <w:szCs w:val="24"/>
        </w:rPr>
        <w:t>.10</w:t>
      </w:r>
      <w:r>
        <w:rPr>
          <w:rFonts w:cs="Arial"/>
          <w:b/>
          <w:color w:val="auto"/>
          <w:sz w:val="24"/>
          <w:szCs w:val="24"/>
        </w:rPr>
        <w:tab/>
      </w:r>
      <w:r w:rsidR="00C129E9">
        <w:t>NHS provision of a standalone pump or HCL system to an individual patient may need to be reviewed if there is clear evidence of unsafe use.  NICE also note that they are only suitable if the patient (or their carer) “is competent in insulin dosing and adjustments”.  Pump/HCL withdrawal should only occur in exceptional cases, after offering intensive support, and following MDT discussion.  A “pump holiday” can also be considered for patients experiencing burnout or stress.</w:t>
      </w:r>
    </w:p>
    <w:p w14:paraId="1EBAC1C7" w14:textId="77777777" w:rsidR="00760E84" w:rsidRPr="00382944" w:rsidRDefault="00760E84" w:rsidP="00760E84">
      <w:pPr>
        <w:spacing w:line="240" w:lineRule="auto"/>
        <w:rPr>
          <w:rFonts w:cs="Arial"/>
          <w:color w:val="auto"/>
          <w:sz w:val="24"/>
          <w:szCs w:val="24"/>
        </w:rPr>
      </w:pPr>
    </w:p>
    <w:p w14:paraId="7DA8BFD6" w14:textId="77777777" w:rsidR="00760E84" w:rsidRDefault="00760E84" w:rsidP="00760E84">
      <w:pPr>
        <w:spacing w:line="240" w:lineRule="auto"/>
        <w:rPr>
          <w:rFonts w:cs="Arial"/>
          <w:color w:val="auto"/>
          <w:sz w:val="24"/>
          <w:szCs w:val="24"/>
        </w:rPr>
      </w:pPr>
    </w:p>
    <w:p w14:paraId="4DD47F0F" w14:textId="77777777" w:rsidR="008527BD" w:rsidRDefault="008527BD" w:rsidP="00760E84">
      <w:pPr>
        <w:spacing w:line="240" w:lineRule="auto"/>
        <w:rPr>
          <w:rFonts w:cs="Arial"/>
          <w:color w:val="auto"/>
          <w:sz w:val="24"/>
          <w:szCs w:val="24"/>
        </w:rPr>
      </w:pPr>
    </w:p>
    <w:p w14:paraId="6C1B4846" w14:textId="77777777" w:rsidR="008527BD" w:rsidRPr="00382944" w:rsidRDefault="008527BD" w:rsidP="00760E84">
      <w:pPr>
        <w:spacing w:line="240" w:lineRule="auto"/>
        <w:rPr>
          <w:rFonts w:cs="Arial"/>
          <w:color w:val="auto"/>
          <w:sz w:val="24"/>
          <w:szCs w:val="24"/>
        </w:rPr>
      </w:pPr>
    </w:p>
    <w:p w14:paraId="6DB09FDC" w14:textId="77777777" w:rsidR="00760E84" w:rsidRPr="008D569B" w:rsidRDefault="00382944" w:rsidP="002C54B3">
      <w:pPr>
        <w:pStyle w:val="ListParagraph"/>
        <w:keepNext/>
        <w:keepLines/>
        <w:numPr>
          <w:ilvl w:val="0"/>
          <w:numId w:val="25"/>
        </w:numPr>
        <w:spacing w:after="200" w:line="240" w:lineRule="auto"/>
        <w:outlineLvl w:val="0"/>
        <w:rPr>
          <w:rFonts w:eastAsiaTheme="majorEastAsia" w:cs="Arial"/>
          <w:b/>
          <w:bCs/>
          <w:color w:val="auto"/>
          <w:sz w:val="24"/>
          <w:szCs w:val="24"/>
        </w:rPr>
      </w:pPr>
      <w:bookmarkStart w:id="11" w:name="_Toc223003777"/>
      <w:r w:rsidRPr="008D569B">
        <w:rPr>
          <w:rFonts w:eastAsiaTheme="majorEastAsia" w:cs="Arial"/>
          <w:b/>
          <w:bCs/>
          <w:color w:val="auto"/>
          <w:sz w:val="24"/>
          <w:szCs w:val="24"/>
        </w:rPr>
        <w:lastRenderedPageBreak/>
        <w:t>CONTINUOUS GLUCOSE MONITORING</w:t>
      </w:r>
      <w:bookmarkEnd w:id="11"/>
    </w:p>
    <w:p w14:paraId="2BF1B3A2" w14:textId="77777777" w:rsidR="00760E84" w:rsidRPr="00760E84" w:rsidRDefault="00760E84" w:rsidP="00760E84">
      <w:pPr>
        <w:spacing w:line="240" w:lineRule="auto"/>
        <w:ind w:left="1440"/>
        <w:contextualSpacing/>
        <w:rPr>
          <w:rFonts w:cs="Arial"/>
          <w:color w:val="auto"/>
          <w:sz w:val="24"/>
          <w:szCs w:val="24"/>
        </w:rPr>
      </w:pPr>
    </w:p>
    <w:p w14:paraId="7285194D" w14:textId="77777777" w:rsidR="00760E84" w:rsidRPr="00760E84" w:rsidRDefault="00760E84" w:rsidP="00760E84">
      <w:pPr>
        <w:spacing w:line="240" w:lineRule="auto"/>
        <w:ind w:left="709"/>
        <w:contextualSpacing/>
        <w:rPr>
          <w:rFonts w:cs="Arial"/>
          <w:color w:val="auto"/>
          <w:sz w:val="24"/>
          <w:szCs w:val="24"/>
        </w:rPr>
      </w:pPr>
      <w:r w:rsidRPr="00760E84">
        <w:rPr>
          <w:rFonts w:cs="Arial"/>
          <w:color w:val="auto"/>
          <w:sz w:val="24"/>
          <w:szCs w:val="24"/>
        </w:rPr>
        <w:t>This section is now redundant, as GP-prescribed CGM is available for all people with type 1 diabetes.  Hospital-supplied CGM (such as Dexcom G6/G7) is no longer available except as part of an HCL system for people who meet criteria for NHS supply.</w:t>
      </w:r>
    </w:p>
    <w:p w14:paraId="77289BCD" w14:textId="77777777" w:rsidR="00760E84" w:rsidRPr="00760E84" w:rsidRDefault="00760E84" w:rsidP="00760E84">
      <w:pPr>
        <w:spacing w:line="240" w:lineRule="auto"/>
        <w:ind w:left="709"/>
        <w:contextualSpacing/>
        <w:rPr>
          <w:rFonts w:cs="Arial"/>
          <w:color w:val="auto"/>
          <w:sz w:val="24"/>
          <w:szCs w:val="24"/>
        </w:rPr>
      </w:pPr>
    </w:p>
    <w:p w14:paraId="6BEDF8FD" w14:textId="77777777" w:rsidR="00760E84" w:rsidRPr="00382944" w:rsidRDefault="00760E84" w:rsidP="00760E84">
      <w:pPr>
        <w:spacing w:line="240" w:lineRule="auto"/>
        <w:ind w:left="709"/>
        <w:contextualSpacing/>
        <w:rPr>
          <w:rFonts w:cs="Arial"/>
          <w:color w:val="auto"/>
          <w:sz w:val="24"/>
          <w:szCs w:val="24"/>
        </w:rPr>
      </w:pPr>
    </w:p>
    <w:p w14:paraId="2375E2F2" w14:textId="77777777" w:rsidR="00760E84" w:rsidRPr="00382944" w:rsidRDefault="00382944" w:rsidP="002C54B3">
      <w:pPr>
        <w:keepNext/>
        <w:keepLines/>
        <w:numPr>
          <w:ilvl w:val="0"/>
          <w:numId w:val="25"/>
        </w:numPr>
        <w:spacing w:after="200" w:line="240" w:lineRule="auto"/>
        <w:outlineLvl w:val="0"/>
        <w:rPr>
          <w:rFonts w:eastAsiaTheme="majorEastAsia" w:cs="Arial"/>
          <w:b/>
          <w:bCs/>
          <w:color w:val="auto"/>
          <w:sz w:val="24"/>
          <w:szCs w:val="24"/>
        </w:rPr>
      </w:pPr>
      <w:bookmarkStart w:id="12" w:name="_Toc223003778"/>
      <w:r w:rsidRPr="00382944">
        <w:rPr>
          <w:rFonts w:eastAsiaTheme="majorEastAsia" w:cs="Arial"/>
          <w:b/>
          <w:bCs/>
          <w:color w:val="auto"/>
          <w:sz w:val="24"/>
          <w:szCs w:val="24"/>
        </w:rPr>
        <w:t>ISLET CELL TRANSPLANTATION</w:t>
      </w:r>
      <w:bookmarkEnd w:id="12"/>
    </w:p>
    <w:p w14:paraId="7C901A14" w14:textId="77777777" w:rsidR="00760E84" w:rsidRPr="00760E84" w:rsidRDefault="00760E84" w:rsidP="00760E84">
      <w:pPr>
        <w:spacing w:line="240" w:lineRule="auto"/>
        <w:rPr>
          <w:rFonts w:cs="Arial"/>
          <w:color w:val="auto"/>
          <w:sz w:val="24"/>
          <w:szCs w:val="24"/>
        </w:rPr>
      </w:pPr>
    </w:p>
    <w:p w14:paraId="3F456C00" w14:textId="77777777" w:rsidR="00760E84" w:rsidRPr="00760E84" w:rsidRDefault="00760E84" w:rsidP="00760E84">
      <w:pPr>
        <w:spacing w:line="240" w:lineRule="auto"/>
        <w:ind w:left="709"/>
        <w:contextualSpacing/>
        <w:rPr>
          <w:rFonts w:cs="Arial"/>
          <w:color w:val="auto"/>
          <w:sz w:val="24"/>
          <w:szCs w:val="24"/>
        </w:rPr>
      </w:pPr>
      <w:r w:rsidRPr="00760E84">
        <w:rPr>
          <w:rFonts w:cs="Arial"/>
          <w:color w:val="auto"/>
          <w:sz w:val="24"/>
          <w:szCs w:val="24"/>
        </w:rPr>
        <w:t>If a patient with type 1 diabetes continues to experience recurrent severe hypoglycaemic events despite optimal management of hybrid closed loop therapy (or MDI regime if HCL not suitable), please discuss with Dr Neil Walker regarding the options for beta cell transplantation.</w:t>
      </w:r>
    </w:p>
    <w:p w14:paraId="654D03DB" w14:textId="77777777" w:rsidR="00760E84" w:rsidRPr="00760E84" w:rsidRDefault="00760E84" w:rsidP="00760E84">
      <w:pPr>
        <w:spacing w:line="240" w:lineRule="auto"/>
        <w:contextualSpacing/>
        <w:rPr>
          <w:rFonts w:cs="Arial"/>
          <w:sz w:val="24"/>
          <w:szCs w:val="24"/>
        </w:rPr>
      </w:pPr>
    </w:p>
    <w:p w14:paraId="5699C9D1" w14:textId="77777777" w:rsidR="00B837A0" w:rsidRPr="00760E84" w:rsidRDefault="00B837A0" w:rsidP="00760E84">
      <w:pPr>
        <w:spacing w:line="240" w:lineRule="auto"/>
        <w:ind w:left="720"/>
        <w:rPr>
          <w:rFonts w:cs="Arial"/>
          <w:sz w:val="24"/>
          <w:szCs w:val="24"/>
        </w:rPr>
      </w:pPr>
    </w:p>
    <w:p w14:paraId="64E027EC" w14:textId="77777777" w:rsidR="00D822CC" w:rsidRPr="00415889" w:rsidRDefault="008644C0" w:rsidP="004B14C6">
      <w:pPr>
        <w:pStyle w:val="Heading1"/>
        <w:rPr>
          <w:sz w:val="24"/>
          <w:szCs w:val="24"/>
        </w:rPr>
      </w:pPr>
      <w:bookmarkStart w:id="13" w:name="_Toc223003779"/>
      <w:bookmarkStart w:id="14" w:name="_Toc317778030"/>
      <w:r>
        <w:rPr>
          <w:sz w:val="24"/>
          <w:szCs w:val="24"/>
        </w:rPr>
        <w:t>11</w:t>
      </w:r>
      <w:r w:rsidR="00D822CC" w:rsidRPr="00415889">
        <w:rPr>
          <w:sz w:val="24"/>
          <w:szCs w:val="24"/>
        </w:rPr>
        <w:tab/>
        <w:t>MONITORING COMPLIANCE WITH THIS GUIDELINE</w:t>
      </w:r>
      <w:bookmarkEnd w:id="13"/>
      <w:r w:rsidR="00D822CC" w:rsidRPr="00415889">
        <w:rPr>
          <w:sz w:val="24"/>
          <w:szCs w:val="24"/>
        </w:rPr>
        <w:t xml:space="preserve"> </w:t>
      </w:r>
    </w:p>
    <w:p w14:paraId="06687024" w14:textId="77777777" w:rsidR="004B14C6" w:rsidRPr="00415889" w:rsidRDefault="004B14C6" w:rsidP="004B14C6">
      <w:pPr>
        <w:rPr>
          <w:sz w:val="24"/>
          <w:szCs w:val="24"/>
        </w:rPr>
      </w:pPr>
    </w:p>
    <w:p w14:paraId="6FA2BBAA" w14:textId="77777777" w:rsidR="00D822CC" w:rsidRPr="00415889" w:rsidRDefault="00D822CC" w:rsidP="005E0EB4">
      <w:pPr>
        <w:ind w:left="720" w:hanging="720"/>
        <w:rPr>
          <w:sz w:val="24"/>
          <w:szCs w:val="24"/>
        </w:rPr>
      </w:pPr>
    </w:p>
    <w:p w14:paraId="51065780" w14:textId="77777777" w:rsidR="00D822CC" w:rsidRPr="00415889" w:rsidRDefault="00D822CC" w:rsidP="00D822CC">
      <w:pPr>
        <w:spacing w:after="160" w:line="240" w:lineRule="auto"/>
        <w:ind w:left="720" w:hanging="720"/>
        <w:rPr>
          <w:rFonts w:cs="Arial"/>
          <w:sz w:val="24"/>
          <w:szCs w:val="24"/>
        </w:rPr>
      </w:pPr>
    </w:p>
    <w:p w14:paraId="7B57B552" w14:textId="77777777" w:rsidR="00D822CC" w:rsidRDefault="008644C0" w:rsidP="004B14C6">
      <w:pPr>
        <w:pStyle w:val="Heading1"/>
        <w:rPr>
          <w:sz w:val="24"/>
          <w:szCs w:val="24"/>
        </w:rPr>
      </w:pPr>
      <w:bookmarkStart w:id="15" w:name="_Toc223003780"/>
      <w:r>
        <w:rPr>
          <w:sz w:val="24"/>
          <w:szCs w:val="24"/>
        </w:rPr>
        <w:t>12</w:t>
      </w:r>
      <w:r w:rsidR="00D822CC" w:rsidRPr="00415889">
        <w:rPr>
          <w:sz w:val="24"/>
          <w:szCs w:val="24"/>
        </w:rPr>
        <w:tab/>
        <w:t>ASSOCIATED CLINICAL GUIDELINES OR POLICIES</w:t>
      </w:r>
      <w:bookmarkEnd w:id="14"/>
      <w:r w:rsidR="00B455FF" w:rsidRPr="00415889">
        <w:rPr>
          <w:sz w:val="24"/>
          <w:szCs w:val="24"/>
        </w:rPr>
        <w:t>/PROCEDURES</w:t>
      </w:r>
      <w:bookmarkEnd w:id="15"/>
      <w:r w:rsidR="00D822CC" w:rsidRPr="00415889">
        <w:rPr>
          <w:sz w:val="24"/>
          <w:szCs w:val="24"/>
        </w:rPr>
        <w:t xml:space="preserve"> </w:t>
      </w:r>
    </w:p>
    <w:p w14:paraId="6ED3F33D" w14:textId="77777777" w:rsidR="00056444" w:rsidRDefault="00056444" w:rsidP="00056444"/>
    <w:p w14:paraId="54274D17" w14:textId="77777777" w:rsidR="00056444" w:rsidRPr="00056444" w:rsidRDefault="00056444" w:rsidP="00056444"/>
    <w:p w14:paraId="02C554C9" w14:textId="77777777" w:rsidR="004B14C6" w:rsidRPr="004B14C6" w:rsidRDefault="004B14C6" w:rsidP="004B14C6"/>
    <w:p w14:paraId="675245EF" w14:textId="77777777" w:rsidR="00D822CC" w:rsidRPr="00D822CC" w:rsidRDefault="00D822CC" w:rsidP="00D822CC">
      <w:pPr>
        <w:spacing w:after="160" w:line="240" w:lineRule="auto"/>
        <w:ind w:left="720" w:hanging="720"/>
        <w:rPr>
          <w:rFonts w:cs="Arial"/>
        </w:rPr>
      </w:pPr>
    </w:p>
    <w:p w14:paraId="5A51D464" w14:textId="77777777" w:rsidR="00415889" w:rsidRPr="00415889" w:rsidRDefault="00415889" w:rsidP="00415889"/>
    <w:p w14:paraId="104DE6C2" w14:textId="77777777" w:rsidR="00D822CC" w:rsidRPr="00D822CC" w:rsidRDefault="00D822CC" w:rsidP="00B27E7B"/>
    <w:sectPr w:rsidR="00D822CC" w:rsidRPr="00D822CC" w:rsidSect="00415889">
      <w:pgSz w:w="11906" w:h="16838"/>
      <w:pgMar w:top="1440" w:right="1440" w:bottom="1276" w:left="1440" w:header="708" w:footer="5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1C998" w14:textId="77777777" w:rsidR="00413336" w:rsidRDefault="00413336">
      <w:pPr>
        <w:spacing w:line="240" w:lineRule="auto"/>
      </w:pPr>
      <w:r>
        <w:separator/>
      </w:r>
    </w:p>
  </w:endnote>
  <w:endnote w:type="continuationSeparator" w:id="0">
    <w:p w14:paraId="41EA1AC8" w14:textId="77777777" w:rsidR="00413336" w:rsidRDefault="00413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2208" w14:textId="77777777" w:rsidR="00AF0679" w:rsidRPr="005D0BF4" w:rsidRDefault="00AF0679" w:rsidP="005D0BF4">
    <w:pPr>
      <w:pStyle w:val="Footer"/>
      <w:rPr>
        <w:rFonts w:cs="Arial"/>
        <w:i/>
        <w:sz w:val="20"/>
        <w:szCs w:val="20"/>
      </w:rPr>
    </w:pPr>
    <w:r>
      <w:rPr>
        <w:rFonts w:cs="Arial"/>
        <w:i/>
        <w:sz w:val="20"/>
        <w:szCs w:val="20"/>
      </w:rPr>
      <w:t>Title: Guidelines for the management of Type 1 diabetes in Clinic</w:t>
    </w:r>
  </w:p>
  <w:p w14:paraId="743C8982" w14:textId="77777777" w:rsidR="00AF0679" w:rsidRDefault="00AF0679" w:rsidP="005D0BF4">
    <w:pPr>
      <w:pStyle w:val="Footer"/>
      <w:rPr>
        <w:rFonts w:cs="Arial"/>
        <w:i/>
        <w:sz w:val="20"/>
        <w:szCs w:val="20"/>
      </w:rPr>
    </w:pPr>
    <w:r>
      <w:rPr>
        <w:rFonts w:cs="Arial"/>
        <w:b/>
        <w:i/>
        <w:sz w:val="20"/>
        <w:szCs w:val="20"/>
      </w:rPr>
      <w:t>Speciality/Division/Owner: Diabetes and Endocrinology/Medical Services/Helen Lockett</w:t>
    </w:r>
    <w:r w:rsidRPr="005D0BF4">
      <w:rPr>
        <w:rFonts w:cs="Arial"/>
        <w:i/>
        <w:sz w:val="20"/>
        <w:szCs w:val="20"/>
      </w:rPr>
      <w:t xml:space="preserve"> </w:t>
    </w:r>
  </w:p>
  <w:p w14:paraId="51744320" w14:textId="77777777" w:rsidR="00AF0679" w:rsidRPr="004B14C6" w:rsidRDefault="00AF0679" w:rsidP="005D0BF4">
    <w:pPr>
      <w:pStyle w:val="Footer"/>
      <w:rPr>
        <w:rFonts w:cs="Arial"/>
        <w:i/>
        <w:sz w:val="20"/>
        <w:szCs w:val="20"/>
      </w:rPr>
    </w:pPr>
    <w:r w:rsidRPr="004B14C6">
      <w:rPr>
        <w:rFonts w:cs="Arial"/>
        <w:sz w:val="20"/>
        <w:szCs w:val="20"/>
      </w:rPr>
      <w:t>Approved by</w:t>
    </w:r>
    <w:r>
      <w:rPr>
        <w:rFonts w:cs="Arial"/>
        <w:sz w:val="20"/>
        <w:szCs w:val="20"/>
      </w:rPr>
      <w:t>:</w:t>
    </w:r>
    <w:r w:rsidRPr="004B14C6">
      <w:rPr>
        <w:rFonts w:cs="Arial"/>
        <w:i/>
        <w:sz w:val="20"/>
        <w:szCs w:val="20"/>
      </w:rPr>
      <w:t xml:space="preserve"> </w:t>
    </w:r>
    <w:r>
      <w:rPr>
        <w:rFonts w:cs="Arial"/>
        <w:i/>
        <w:sz w:val="20"/>
        <w:szCs w:val="20"/>
      </w:rPr>
      <w:t>Diabetes and Endocrinology Governance Group (&amp; Medicine Governance Group)</w:t>
    </w:r>
    <w:r w:rsidRPr="004B14C6">
      <w:rPr>
        <w:rFonts w:cs="Arial"/>
        <w:i/>
        <w:sz w:val="20"/>
        <w:szCs w:val="20"/>
      </w:rPr>
      <w:t xml:space="preserve"> </w:t>
    </w:r>
  </w:p>
  <w:p w14:paraId="7440090D" w14:textId="77777777" w:rsidR="00AF0679" w:rsidRPr="00E410FB" w:rsidRDefault="00AF0679" w:rsidP="00AF0679">
    <w:pPr>
      <w:pStyle w:val="Footer"/>
      <w:rPr>
        <w:sz w:val="20"/>
        <w:szCs w:val="20"/>
      </w:rPr>
    </w:pPr>
    <w:r w:rsidRPr="004B14C6">
      <w:rPr>
        <w:rFonts w:cs="Arial"/>
        <w:sz w:val="20"/>
        <w:szCs w:val="20"/>
      </w:rPr>
      <w:t xml:space="preserve">Review date: </w:t>
    </w:r>
    <w:r>
      <w:rPr>
        <w:rFonts w:cs="Arial"/>
        <w:sz w:val="20"/>
        <w:szCs w:val="20"/>
      </w:rPr>
      <w:t>Dec 21 Review Period 3 years</w:t>
    </w:r>
    <w:r w:rsidRPr="004B14C6">
      <w:rPr>
        <w:rFonts w:cs="Arial"/>
        <w:sz w:val="20"/>
        <w:szCs w:val="20"/>
      </w:rPr>
      <w:tab/>
    </w:r>
    <w:r w:rsidRPr="00E410FB">
      <w:rPr>
        <w:sz w:val="20"/>
        <w:szCs w:val="20"/>
      </w:rPr>
      <w:tab/>
      <w:t xml:space="preserve">Page </w:t>
    </w:r>
    <w:r w:rsidRPr="00E410FB">
      <w:rPr>
        <w:b/>
        <w:sz w:val="20"/>
        <w:szCs w:val="20"/>
      </w:rPr>
      <w:fldChar w:fldCharType="begin"/>
    </w:r>
    <w:r w:rsidRPr="00E410FB">
      <w:rPr>
        <w:b/>
        <w:sz w:val="20"/>
        <w:szCs w:val="20"/>
      </w:rPr>
      <w:instrText xml:space="preserve"> PAGE  \* Arabic  \* MERGEFORMAT </w:instrText>
    </w:r>
    <w:r w:rsidRPr="00E410FB">
      <w:rPr>
        <w:b/>
        <w:sz w:val="20"/>
        <w:szCs w:val="20"/>
      </w:rPr>
      <w:fldChar w:fldCharType="separate"/>
    </w:r>
    <w:r>
      <w:rPr>
        <w:b/>
        <w:noProof/>
        <w:sz w:val="20"/>
        <w:szCs w:val="20"/>
      </w:rPr>
      <w:t>4</w:t>
    </w:r>
    <w:r w:rsidRPr="00E410FB">
      <w:rPr>
        <w:b/>
        <w:sz w:val="20"/>
        <w:szCs w:val="20"/>
      </w:rPr>
      <w:fldChar w:fldCharType="end"/>
    </w:r>
    <w:r w:rsidRPr="00E410FB">
      <w:rPr>
        <w:sz w:val="20"/>
        <w:szCs w:val="20"/>
      </w:rPr>
      <w:t xml:space="preserve"> of </w:t>
    </w:r>
    <w:fldSimple w:instr=" NUMPAGES  \* Arabic  \* MERGEFORMAT ">
      <w:r w:rsidRPr="00B27E7B">
        <w:rPr>
          <w:b/>
          <w:noProof/>
          <w:sz w:val="20"/>
          <w:szCs w:val="20"/>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80ECB" w14:textId="77777777" w:rsidR="00413336" w:rsidRDefault="00413336">
      <w:pPr>
        <w:spacing w:line="240" w:lineRule="auto"/>
      </w:pPr>
      <w:r>
        <w:separator/>
      </w:r>
    </w:p>
  </w:footnote>
  <w:footnote w:type="continuationSeparator" w:id="0">
    <w:p w14:paraId="66A84056" w14:textId="77777777" w:rsidR="00413336" w:rsidRDefault="004133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51DF" w14:textId="77777777" w:rsidR="00AF0679" w:rsidRDefault="00AF0679" w:rsidP="00AF067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46"/>
    <w:multiLevelType w:val="hybridMultilevel"/>
    <w:tmpl w:val="3C7A6AB6"/>
    <w:lvl w:ilvl="0" w:tplc="0B18F770">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BC09C4"/>
    <w:multiLevelType w:val="multilevel"/>
    <w:tmpl w:val="1018EAF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lowerRoman"/>
      <w:lvlText w:val="%3."/>
      <w:lvlJc w:val="left"/>
      <w:pPr>
        <w:ind w:left="720" w:hanging="720"/>
      </w:pPr>
      <w:rPr>
        <w:rFonts w:ascii="Arial" w:eastAsiaTheme="minorHAnsi"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C73692"/>
    <w:multiLevelType w:val="hybridMultilevel"/>
    <w:tmpl w:val="25FCB4EE"/>
    <w:lvl w:ilvl="0" w:tplc="BECABB46">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653107"/>
    <w:multiLevelType w:val="hybridMultilevel"/>
    <w:tmpl w:val="1AA8F8F2"/>
    <w:lvl w:ilvl="0" w:tplc="0809001B">
      <w:start w:val="1"/>
      <w:numFmt w:val="lowerRoman"/>
      <w:lvlText w:val="%1."/>
      <w:lvlJc w:val="righ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4" w15:restartNumberingAfterBreak="0">
    <w:nsid w:val="189E21A9"/>
    <w:multiLevelType w:val="hybridMultilevel"/>
    <w:tmpl w:val="6C8EF174"/>
    <w:lvl w:ilvl="0" w:tplc="072C88C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CB4079"/>
    <w:multiLevelType w:val="hybridMultilevel"/>
    <w:tmpl w:val="62F6EAD4"/>
    <w:lvl w:ilvl="0" w:tplc="7FA6A5E8">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DD4FD1"/>
    <w:multiLevelType w:val="multilevel"/>
    <w:tmpl w:val="06CC3C14"/>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B964444"/>
    <w:multiLevelType w:val="multilevel"/>
    <w:tmpl w:val="AA06513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37187E"/>
    <w:multiLevelType w:val="hybridMultilevel"/>
    <w:tmpl w:val="AC7A6CD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9" w15:restartNumberingAfterBreak="0">
    <w:nsid w:val="45BA467A"/>
    <w:multiLevelType w:val="multilevel"/>
    <w:tmpl w:val="7AFECA1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7070A47"/>
    <w:multiLevelType w:val="multilevel"/>
    <w:tmpl w:val="3A9A7AF4"/>
    <w:lvl w:ilvl="0">
      <w:start w:val="7"/>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4DCE1D17"/>
    <w:multiLevelType w:val="multilevel"/>
    <w:tmpl w:val="DE04F1B4"/>
    <w:lvl w:ilvl="0">
      <w:start w:val="5"/>
      <w:numFmt w:val="decimal"/>
      <w:lvlText w:val="%1"/>
      <w:lvlJc w:val="left"/>
      <w:pPr>
        <w:ind w:left="465" w:hanging="465"/>
      </w:pPr>
      <w:rPr>
        <w:rFonts w:hint="default"/>
        <w:b/>
      </w:rPr>
    </w:lvl>
    <w:lvl w:ilvl="1">
      <w:start w:val="10"/>
      <w:numFmt w:val="decimal"/>
      <w:lvlText w:val="%1.%2"/>
      <w:lvlJc w:val="left"/>
      <w:pPr>
        <w:ind w:left="465" w:hanging="465"/>
      </w:pPr>
      <w:rPr>
        <w:rFonts w:hint="default"/>
        <w:b/>
      </w:rPr>
    </w:lvl>
    <w:lvl w:ilvl="2">
      <w:start w:val="1"/>
      <w:numFmt w:val="decimal"/>
      <w:lvlText w:val="%1.%2"/>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4F095F39"/>
    <w:multiLevelType w:val="hybridMultilevel"/>
    <w:tmpl w:val="8A58FDC8"/>
    <w:lvl w:ilvl="0" w:tplc="3F5E676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15C7752"/>
    <w:multiLevelType w:val="hybridMultilevel"/>
    <w:tmpl w:val="9A9A6B20"/>
    <w:lvl w:ilvl="0" w:tplc="3F5E676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29D237A"/>
    <w:multiLevelType w:val="hybridMultilevel"/>
    <w:tmpl w:val="9556A016"/>
    <w:lvl w:ilvl="0" w:tplc="3F5E676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484B30"/>
    <w:multiLevelType w:val="multilevel"/>
    <w:tmpl w:val="7A34BE30"/>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5A0C38C7"/>
    <w:multiLevelType w:val="hybridMultilevel"/>
    <w:tmpl w:val="BEC2A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BF92D6F"/>
    <w:multiLevelType w:val="hybridMultilevel"/>
    <w:tmpl w:val="3A845E7C"/>
    <w:lvl w:ilvl="0" w:tplc="D190109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4BD2180E">
      <w:start w:val="6"/>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CD7EAF"/>
    <w:multiLevelType w:val="hybridMultilevel"/>
    <w:tmpl w:val="03E85A6E"/>
    <w:lvl w:ilvl="0" w:tplc="86D4D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1B652CD"/>
    <w:multiLevelType w:val="multilevel"/>
    <w:tmpl w:val="B50E6CEE"/>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6"/>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6BCE1425"/>
    <w:multiLevelType w:val="hybridMultilevel"/>
    <w:tmpl w:val="A184B4DA"/>
    <w:lvl w:ilvl="0" w:tplc="0826F6A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C76657"/>
    <w:multiLevelType w:val="hybridMultilevel"/>
    <w:tmpl w:val="FDD0CE18"/>
    <w:lvl w:ilvl="0" w:tplc="0E38C88A">
      <w:start w:val="3"/>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BD1100"/>
    <w:multiLevelType w:val="hybridMultilevel"/>
    <w:tmpl w:val="22A8D64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3" w15:restartNumberingAfterBreak="0">
    <w:nsid w:val="71824674"/>
    <w:multiLevelType w:val="multilevel"/>
    <w:tmpl w:val="CDA81BC8"/>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b/>
      </w:rPr>
    </w:lvl>
    <w:lvl w:ilvl="2">
      <w:start w:val="1"/>
      <w:numFmt w:val="lowerRoman"/>
      <w:lvlText w:val="%3."/>
      <w:lvlJc w:val="left"/>
      <w:pPr>
        <w:ind w:left="720" w:hanging="720"/>
      </w:pPr>
      <w:rPr>
        <w:rFonts w:ascii="Arial" w:eastAsiaTheme="minorHAnsi"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56874D7"/>
    <w:multiLevelType w:val="hybridMultilevel"/>
    <w:tmpl w:val="58226D80"/>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5" w15:restartNumberingAfterBreak="0">
    <w:nsid w:val="7DB67501"/>
    <w:multiLevelType w:val="multilevel"/>
    <w:tmpl w:val="B5FAE756"/>
    <w:lvl w:ilvl="0">
      <w:start w:val="3"/>
      <w:numFmt w:val="decimal"/>
      <w:lvlText w:val="%1"/>
      <w:lvlJc w:val="left"/>
      <w:pPr>
        <w:ind w:left="360" w:hanging="360"/>
      </w:pPr>
      <w:rPr>
        <w:rFonts w:hint="default"/>
        <w:b/>
      </w:rPr>
    </w:lvl>
    <w:lvl w:ilvl="1">
      <w:start w:val="7"/>
      <w:numFmt w:val="decimal"/>
      <w:lvlText w:val="%1.%2"/>
      <w:lvlJc w:val="left"/>
      <w:pPr>
        <w:ind w:left="360" w:hanging="360"/>
      </w:pPr>
      <w:rPr>
        <w:rFonts w:hint="default"/>
        <w:b/>
      </w:rPr>
    </w:lvl>
    <w:lvl w:ilvl="2">
      <w:start w:val="1"/>
      <w:numFmt w:val="none"/>
      <w:lvlText w:val="5.8"/>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16cid:durableId="1633827740">
    <w:abstractNumId w:val="9"/>
  </w:num>
  <w:num w:numId="2" w16cid:durableId="2021933739">
    <w:abstractNumId w:val="12"/>
  </w:num>
  <w:num w:numId="3" w16cid:durableId="1001004730">
    <w:abstractNumId w:val="14"/>
  </w:num>
  <w:num w:numId="4" w16cid:durableId="1076587604">
    <w:abstractNumId w:val="8"/>
  </w:num>
  <w:num w:numId="5" w16cid:durableId="875851937">
    <w:abstractNumId w:val="24"/>
  </w:num>
  <w:num w:numId="6" w16cid:durableId="1043945528">
    <w:abstractNumId w:val="13"/>
  </w:num>
  <w:num w:numId="7" w16cid:durableId="1788306279">
    <w:abstractNumId w:val="1"/>
  </w:num>
  <w:num w:numId="8" w16cid:durableId="916746058">
    <w:abstractNumId w:val="23"/>
  </w:num>
  <w:num w:numId="9" w16cid:durableId="967855378">
    <w:abstractNumId w:val="16"/>
  </w:num>
  <w:num w:numId="10" w16cid:durableId="1584102960">
    <w:abstractNumId w:val="22"/>
  </w:num>
  <w:num w:numId="11" w16cid:durableId="1982153757">
    <w:abstractNumId w:val="20"/>
  </w:num>
  <w:num w:numId="12" w16cid:durableId="712191554">
    <w:abstractNumId w:val="21"/>
  </w:num>
  <w:num w:numId="13" w16cid:durableId="1355574487">
    <w:abstractNumId w:val="4"/>
  </w:num>
  <w:num w:numId="14" w16cid:durableId="1126653953">
    <w:abstractNumId w:val="0"/>
  </w:num>
  <w:num w:numId="15" w16cid:durableId="867377011">
    <w:abstractNumId w:val="25"/>
  </w:num>
  <w:num w:numId="16" w16cid:durableId="742993985">
    <w:abstractNumId w:val="18"/>
  </w:num>
  <w:num w:numId="17" w16cid:durableId="1233926214">
    <w:abstractNumId w:val="7"/>
  </w:num>
  <w:num w:numId="18" w16cid:durableId="1399203748">
    <w:abstractNumId w:val="19"/>
  </w:num>
  <w:num w:numId="19" w16cid:durableId="367341913">
    <w:abstractNumId w:val="5"/>
  </w:num>
  <w:num w:numId="20" w16cid:durableId="1236354739">
    <w:abstractNumId w:val="17"/>
  </w:num>
  <w:num w:numId="21" w16cid:durableId="40832894">
    <w:abstractNumId w:val="11"/>
  </w:num>
  <w:num w:numId="22" w16cid:durableId="720789710">
    <w:abstractNumId w:val="6"/>
  </w:num>
  <w:num w:numId="23" w16cid:durableId="850879632">
    <w:abstractNumId w:val="2"/>
  </w:num>
  <w:num w:numId="24" w16cid:durableId="2147161010">
    <w:abstractNumId w:val="3"/>
  </w:num>
  <w:num w:numId="25" w16cid:durableId="854736433">
    <w:abstractNumId w:val="10"/>
  </w:num>
  <w:num w:numId="26" w16cid:durableId="753405401">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14"/>
    <w:rsid w:val="0001142E"/>
    <w:rsid w:val="000531D9"/>
    <w:rsid w:val="00056444"/>
    <w:rsid w:val="00077423"/>
    <w:rsid w:val="000A3FB8"/>
    <w:rsid w:val="001152E7"/>
    <w:rsid w:val="001224B4"/>
    <w:rsid w:val="00177EBC"/>
    <w:rsid w:val="001A1B97"/>
    <w:rsid w:val="00243097"/>
    <w:rsid w:val="0025175E"/>
    <w:rsid w:val="00297E3C"/>
    <w:rsid w:val="002B70BE"/>
    <w:rsid w:val="002C54B3"/>
    <w:rsid w:val="002D2336"/>
    <w:rsid w:val="002E0CB7"/>
    <w:rsid w:val="00303AF8"/>
    <w:rsid w:val="00312B9C"/>
    <w:rsid w:val="003151F7"/>
    <w:rsid w:val="00331633"/>
    <w:rsid w:val="003752AE"/>
    <w:rsid w:val="00382944"/>
    <w:rsid w:val="003B6682"/>
    <w:rsid w:val="004002C6"/>
    <w:rsid w:val="00410A0C"/>
    <w:rsid w:val="00413336"/>
    <w:rsid w:val="00415889"/>
    <w:rsid w:val="00450E6B"/>
    <w:rsid w:val="004753B5"/>
    <w:rsid w:val="004B14C6"/>
    <w:rsid w:val="004B3C14"/>
    <w:rsid w:val="004C61BB"/>
    <w:rsid w:val="004F2CFC"/>
    <w:rsid w:val="00583EE7"/>
    <w:rsid w:val="005844C5"/>
    <w:rsid w:val="00595CF8"/>
    <w:rsid w:val="005C757F"/>
    <w:rsid w:val="005D0BF4"/>
    <w:rsid w:val="005E0EB4"/>
    <w:rsid w:val="00606043"/>
    <w:rsid w:val="0060724D"/>
    <w:rsid w:val="00626C3D"/>
    <w:rsid w:val="00634E2D"/>
    <w:rsid w:val="00642A07"/>
    <w:rsid w:val="00665D10"/>
    <w:rsid w:val="006732D1"/>
    <w:rsid w:val="00682202"/>
    <w:rsid w:val="006C5558"/>
    <w:rsid w:val="006F6568"/>
    <w:rsid w:val="00716AFB"/>
    <w:rsid w:val="00732F7B"/>
    <w:rsid w:val="00741576"/>
    <w:rsid w:val="00760E84"/>
    <w:rsid w:val="008119EA"/>
    <w:rsid w:val="00821AB7"/>
    <w:rsid w:val="008301B0"/>
    <w:rsid w:val="00846830"/>
    <w:rsid w:val="008527BD"/>
    <w:rsid w:val="008625D0"/>
    <w:rsid w:val="008644C0"/>
    <w:rsid w:val="008679F2"/>
    <w:rsid w:val="008B13F4"/>
    <w:rsid w:val="008C1ECE"/>
    <w:rsid w:val="008C7680"/>
    <w:rsid w:val="008D569B"/>
    <w:rsid w:val="008E6D24"/>
    <w:rsid w:val="00964DAE"/>
    <w:rsid w:val="009825C4"/>
    <w:rsid w:val="009F2D2C"/>
    <w:rsid w:val="00A0676D"/>
    <w:rsid w:val="00A14758"/>
    <w:rsid w:val="00A23CD0"/>
    <w:rsid w:val="00A348DB"/>
    <w:rsid w:val="00A369DB"/>
    <w:rsid w:val="00A41687"/>
    <w:rsid w:val="00A662E5"/>
    <w:rsid w:val="00A66E7D"/>
    <w:rsid w:val="00A73B8E"/>
    <w:rsid w:val="00A868D4"/>
    <w:rsid w:val="00AB33CD"/>
    <w:rsid w:val="00AE3D58"/>
    <w:rsid w:val="00AF0679"/>
    <w:rsid w:val="00AF2AF7"/>
    <w:rsid w:val="00B00E98"/>
    <w:rsid w:val="00B02F48"/>
    <w:rsid w:val="00B0660C"/>
    <w:rsid w:val="00B16D44"/>
    <w:rsid w:val="00B27E7B"/>
    <w:rsid w:val="00B37430"/>
    <w:rsid w:val="00B455FF"/>
    <w:rsid w:val="00B77136"/>
    <w:rsid w:val="00B83100"/>
    <w:rsid w:val="00B837A0"/>
    <w:rsid w:val="00BC2371"/>
    <w:rsid w:val="00C10D98"/>
    <w:rsid w:val="00C129E9"/>
    <w:rsid w:val="00C22DF1"/>
    <w:rsid w:val="00C615FD"/>
    <w:rsid w:val="00CA11C0"/>
    <w:rsid w:val="00CB6AB3"/>
    <w:rsid w:val="00D000D7"/>
    <w:rsid w:val="00D04292"/>
    <w:rsid w:val="00D5275B"/>
    <w:rsid w:val="00D77639"/>
    <w:rsid w:val="00D822CC"/>
    <w:rsid w:val="00DC7962"/>
    <w:rsid w:val="00DD3EDB"/>
    <w:rsid w:val="00DF6F9D"/>
    <w:rsid w:val="00E06F6E"/>
    <w:rsid w:val="00E21CC0"/>
    <w:rsid w:val="00E43DC5"/>
    <w:rsid w:val="00E67989"/>
    <w:rsid w:val="00E76503"/>
    <w:rsid w:val="00E85F77"/>
    <w:rsid w:val="00EF5781"/>
    <w:rsid w:val="00F421AB"/>
    <w:rsid w:val="00F44CA0"/>
    <w:rsid w:val="00F97DC8"/>
    <w:rsid w:val="00FB6BF5"/>
    <w:rsid w:val="00FC5D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F9F769F"/>
  <w15:docId w15:val="{F9C824B1-6521-4BBD-9792-157D171F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4C6"/>
    <w:pPr>
      <w:spacing w:after="0"/>
    </w:pPr>
    <w:rPr>
      <w:rFonts w:ascii="Arial" w:hAnsi="Arial"/>
      <w:color w:val="000000" w:themeColor="text1"/>
    </w:rPr>
  </w:style>
  <w:style w:type="paragraph" w:styleId="Heading1">
    <w:name w:val="heading 1"/>
    <w:basedOn w:val="Normal"/>
    <w:next w:val="Normal"/>
    <w:link w:val="Heading1Char"/>
    <w:uiPriority w:val="9"/>
    <w:qFormat/>
    <w:rsid w:val="004B14C6"/>
    <w:pPr>
      <w:keepNext/>
      <w:keepLines/>
      <w:spacing w:before="140"/>
      <w:outlineLvl w:val="0"/>
    </w:pPr>
    <w:rPr>
      <w:rFonts w:eastAsiaTheme="majorEastAsia" w:cstheme="majorBidi"/>
      <w:b/>
      <w:bCs/>
      <w:szCs w:val="28"/>
    </w:rPr>
  </w:style>
  <w:style w:type="paragraph" w:styleId="Heading2">
    <w:name w:val="heading 2"/>
    <w:basedOn w:val="Normal"/>
    <w:next w:val="Normal"/>
    <w:link w:val="Heading2Char"/>
    <w:uiPriority w:val="9"/>
    <w:semiHidden/>
    <w:unhideWhenUsed/>
    <w:qFormat/>
    <w:rsid w:val="004B14C6"/>
    <w:pPr>
      <w:keepNext/>
      <w:keepLines/>
      <w:spacing w:before="4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line="240" w:lineRule="auto"/>
    </w:pPr>
    <w:rPr>
      <w:rFonts w:eastAsia="Times New Roman"/>
      <w:b/>
      <w:noProof/>
    </w:rPr>
  </w:style>
  <w:style w:type="paragraph" w:styleId="Header">
    <w:name w:val="header"/>
    <w:basedOn w:val="Normal"/>
    <w:link w:val="HeaderChar"/>
    <w:uiPriority w:val="99"/>
    <w:unhideWhenUsed/>
    <w:rsid w:val="00D822CC"/>
    <w:pPr>
      <w:tabs>
        <w:tab w:val="center" w:pos="4513"/>
        <w:tab w:val="right" w:pos="9026"/>
      </w:tabs>
      <w:spacing w:line="240" w:lineRule="auto"/>
    </w:pPr>
  </w:style>
  <w:style w:type="character" w:customStyle="1" w:styleId="HeaderChar">
    <w:name w:val="Header Char"/>
    <w:basedOn w:val="DefaultParagraphFont"/>
    <w:link w:val="Header"/>
    <w:uiPriority w:val="99"/>
    <w:rsid w:val="00D822CC"/>
  </w:style>
  <w:style w:type="paragraph" w:styleId="Footer">
    <w:name w:val="footer"/>
    <w:basedOn w:val="Normal"/>
    <w:link w:val="FooterChar"/>
    <w:uiPriority w:val="99"/>
    <w:unhideWhenUsed/>
    <w:rsid w:val="00D822CC"/>
    <w:pPr>
      <w:tabs>
        <w:tab w:val="center" w:pos="4513"/>
        <w:tab w:val="right" w:pos="9026"/>
      </w:tabs>
      <w:spacing w:line="240" w:lineRule="auto"/>
    </w:pPr>
  </w:style>
  <w:style w:type="character" w:customStyle="1" w:styleId="FooterChar">
    <w:name w:val="Footer Char"/>
    <w:basedOn w:val="DefaultParagraphFont"/>
    <w:link w:val="Footer"/>
    <w:uiPriority w:val="99"/>
    <w:rsid w:val="00D822CC"/>
  </w:style>
  <w:style w:type="table" w:customStyle="1" w:styleId="TableGrid1">
    <w:name w:val="Table Grid1"/>
    <w:basedOn w:val="TableNormal"/>
    <w:next w:val="TableGrid"/>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22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2CC"/>
    <w:rPr>
      <w:rFonts w:ascii="Tahoma" w:hAnsi="Tahoma" w:cs="Tahoma"/>
      <w:sz w:val="16"/>
      <w:szCs w:val="16"/>
    </w:rPr>
  </w:style>
  <w:style w:type="character" w:customStyle="1" w:styleId="Heading1Char">
    <w:name w:val="Heading 1 Char"/>
    <w:basedOn w:val="DefaultParagraphFont"/>
    <w:link w:val="Heading1"/>
    <w:uiPriority w:val="9"/>
    <w:rsid w:val="004B14C6"/>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semiHidden/>
    <w:rsid w:val="004B14C6"/>
    <w:rPr>
      <w:rFonts w:ascii="Arial" w:eastAsiaTheme="majorEastAsia" w:hAnsi="Arial" w:cstheme="majorBidi"/>
      <w:b/>
      <w:bCs/>
      <w:color w:val="000000" w:themeColor="text1"/>
      <w:szCs w:val="26"/>
    </w:rPr>
  </w:style>
  <w:style w:type="paragraph" w:styleId="ListParagraph">
    <w:name w:val="List Paragraph"/>
    <w:basedOn w:val="Normal"/>
    <w:uiPriority w:val="34"/>
    <w:qFormat/>
    <w:rsid w:val="005E0EB4"/>
    <w:pPr>
      <w:ind w:left="720"/>
      <w:contextualSpacing/>
    </w:pPr>
  </w:style>
  <w:style w:type="character" w:styleId="Hyperlink">
    <w:name w:val="Hyperlink"/>
    <w:basedOn w:val="DefaultParagraphFont"/>
    <w:uiPriority w:val="99"/>
    <w:unhideWhenUsed/>
    <w:rsid w:val="00B27E7B"/>
    <w:rPr>
      <w:color w:val="0000FF" w:themeColor="hyperlink"/>
      <w:u w:val="single"/>
    </w:rPr>
  </w:style>
  <w:style w:type="character" w:styleId="UnresolvedMention">
    <w:name w:val="Unresolved Mention"/>
    <w:basedOn w:val="DefaultParagraphFont"/>
    <w:uiPriority w:val="99"/>
    <w:semiHidden/>
    <w:unhideWhenUsed/>
    <w:rsid w:val="005D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337/dci19-0028"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BC0364-F437-4753-902F-AC6948469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4741</Words>
  <Characters>25225</Characters>
  <Application>Microsoft Office Word</Application>
  <DocSecurity>0</DocSecurity>
  <Lines>663</Lines>
  <Paragraphs>258</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29708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BRUNN, Jake (ROYAL DEVON UNIVERSITY HEALTHCARE NHS FOUNDATION TRUST)</cp:lastModifiedBy>
  <cp:revision>5</cp:revision>
  <cp:lastPrinted>2026-02-26T13:39:00Z</cp:lastPrinted>
  <dcterms:created xsi:type="dcterms:W3CDTF">2026-02-26T13:59:00Z</dcterms:created>
  <dcterms:modified xsi:type="dcterms:W3CDTF">2026-03-09T11:06:00Z</dcterms:modified>
</cp:coreProperties>
</file>