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1.jpg" ContentType="image/jpeg"/>
  <Override PartName="/word/media/rId22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November</w:t>
      </w:r>
      <w:r>
        <w:t xml:space="preserve"> </w:t>
      </w:r>
      <w:r>
        <w:t xml:space="preserve">Meeting</w:t>
      </w:r>
      <w:r>
        <w:t xml:space="preserve"> </w:t>
      </w:r>
      <w:r>
        <w:t xml:space="preserve">-</w:t>
      </w:r>
      <w:r>
        <w:t xml:space="preserve"> </w:t>
      </w:r>
      <w:r>
        <w:t xml:space="preserve">Appendix</w:t>
      </w:r>
    </w:p>
    <w:p>
      <w:pPr>
        <w:pStyle w:val="Heading2"/>
      </w:pPr>
      <w:bookmarkStart w:id="20" w:name="Xc682595d9a994eabfe595b629b879c93806e3cd"/>
      <w:r>
        <w:t xml:space="preserve">Addition of total cholesterol as an additional covariate.</w:t>
      </w:r>
      <w:bookmarkEnd w:id="20"/>
    </w:p>
    <w:p>
      <w:pPr>
        <w:pStyle w:val="FirstParagraph"/>
      </w:pPr>
      <w:r>
        <w:t xml:space="preserve">It appears that adding</w:t>
      </w:r>
      <w:r>
        <w:t xml:space="preserve"> </w:t>
      </w:r>
      <w:r>
        <w:rPr>
          <w:i/>
        </w:rPr>
        <w:t xml:space="preserve">baseline total cholesterol</w:t>
      </w:r>
      <w:r>
        <w:t xml:space="preserve"> </w:t>
      </w:r>
      <w:r>
        <w:t xml:space="preserve">to the model does not account for the increased HR found in the Vascular dementia subgroup. In fact, the addition of</w:t>
      </w:r>
      <w:r>
        <w:t xml:space="preserve"> </w:t>
      </w:r>
      <w:r>
        <w:rPr>
          <w:i/>
        </w:rPr>
        <w:t xml:space="preserve">baseline total cholesterol</w:t>
      </w:r>
      <w:r>
        <w:t xml:space="preserve"> </w:t>
      </w:r>
      <w:r>
        <w:t xml:space="preserve">above the covariates already controlled for</w:t>
      </w:r>
    </w:p>
    <w:p>
      <w:pPr>
        <w:pStyle w:val="BodyText"/>
      </w:pPr>
      <w:r>
        <w:t xml:space="preserve">Co-variates controlled for:</w:t>
      </w:r>
      <w:r>
        <w:t xml:space="preserve"> </w:t>
      </w:r>
      <w:r>
        <w:rPr>
          <w:i/>
        </w:rPr>
        <w:t xml:space="preserve">age, sex, coronary artery disease, coronary bypass surgery, cardiovascular disease, charlson index, IMD20-10, consultation rate, alcohol (ever), smoking (ever), BMI, peripheral arterial disease, &amp; hypertension.</w:t>
      </w:r>
    </w:p>
    <w:p>
      <w:pPr>
        <w:pStyle w:val="BodyText"/>
      </w:pPr>
      <w:r>
        <w:t xml:space="preserve"> </w:t>
      </w:r>
    </w:p>
    <w:p>
      <w:pPr>
        <w:pStyle w:val="CaptionedFigure"/>
      </w:pPr>
      <w:r>
        <w:drawing>
          <wp:inline>
            <wp:extent cx="5943600" cy="2079936"/>
            <wp:effectExtent b="0" l="0" r="0" t="0"/>
            <wp:docPr descr="Figure 1: Results of analysis for effect of any lipid regulating agent across dementia subtypes" title="" id="1" name="Picture"/>
            <a:graphic>
              <a:graphicData uri="http://schemas.openxmlformats.org/drawingml/2006/picture">
                <pic:pic>
                  <pic:nvPicPr>
                    <pic:cNvPr descr="H:/SafeHaven/CPRD%20Projects%20UOB/Projects/15_246/LRA-IV/output/fp_cox_alldem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9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Results of analysis for effect of any lipid regulating agent across dementia subtypes</w:t>
      </w:r>
    </w:p>
    <w:p>
      <w:pPr>
        <w:pStyle w:val="BodyText"/>
      </w:pPr>
      <w:r>
        <w:t xml:space="preserve"> </w:t>
      </w:r>
      <w:r>
        <w:t xml:space="preserve"> </w:t>
      </w:r>
      <w:r>
        <w:t xml:space="preserve"> </w:t>
      </w:r>
    </w:p>
    <w:p>
      <w:pPr>
        <w:pStyle w:val="CaptionedFigure"/>
      </w:pPr>
      <w:r>
        <w:drawing>
          <wp:inline>
            <wp:extent cx="5943600" cy="2079936"/>
            <wp:effectExtent b="0" l="0" r="0" t="0"/>
            <wp:docPr descr="Figure 2: Results of analysis for effect of different drug classes within the ‘Probable AzD’ subgroup" title="" id="1" name="Picture"/>
            <a:graphic>
              <a:graphicData uri="http://schemas.openxmlformats.org/drawingml/2006/picture">
                <pic:pic>
                  <pic:nvPicPr>
                    <pic:cNvPr descr="H:/SafeHaven/CPRD%20Projects%20UOB/Projects/15_246/LRA-IV/output/fp_cox_probad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9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Results of analysis for effect of different drug classes within the</w:t>
      </w:r>
      <w:r>
        <w:t xml:space="preserve"> </w:t>
      </w:r>
      <w:r>
        <w:t xml:space="preserve">‘</w:t>
      </w:r>
      <w:r>
        <w:t xml:space="preserve">Probable AzD</w:t>
      </w:r>
      <w:r>
        <w:t xml:space="preserve">’</w:t>
      </w:r>
      <w:r>
        <w:t xml:space="preserve"> </w:t>
      </w:r>
      <w:r>
        <w:t xml:space="preserve">subgroup</w:t>
      </w:r>
    </w:p>
    <w:sectPr w:rsidR="0015425D" w:rsidRPr="0015425D">
      <w:headerReference w:type="even" r:id="rId9"/>
      <w:headerReference w:type="default" r:id="rId11"/>
      <w:footerReference w:type="even" r:id="rId14"/>
      <w:footerReference w:type="default" r:id="rId13"/>
      <w:headerReference w:type="first" r:id="rId10"/>
      <w:footerReference w:type="first" r:id="rId12"/>
      <w:pgSz w:w="12240" w:h="15840"/>
      <w:pgMar w:top="1440" w:right="1440" w:bottom="1440" w:left="1440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6AAF65" w14:textId="77777777" w:rsidR="00FC37A3" w:rsidRDefault="00FC37A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208581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79750F" w14:textId="4106D592" w:rsidR="00FC37A3" w:rsidRDefault="00FC37A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87BD134" w14:textId="77777777" w:rsidR="00FC37A3" w:rsidRDefault="00FC37A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673454" w14:textId="77777777" w:rsidR="00FC37A3" w:rsidRDefault="00FC37A3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6F2443" w14:textId="77777777" w:rsidR="00FC37A3" w:rsidRDefault="00FC37A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911846" w14:textId="77777777" w:rsidR="00FC37A3" w:rsidRDefault="00FC37A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3153DE" w14:textId="77777777" w:rsidR="00FC37A3" w:rsidRDefault="00FC37A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10381D9"/>
    <w:multiLevelType w:val="multilevel"/>
    <w:tmpl w:val="9B9E7A1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4190879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C"/>
    <w:multiLevelType w:val="singleLevel"/>
    <w:tmpl w:val="55AAAEF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 w15:restartNumberingAfterBreak="0">
    <w:nsid w:val="FFFFFF7D"/>
    <w:multiLevelType w:val="singleLevel"/>
    <w:tmpl w:val="7B2CC1F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 w15:restartNumberingAfterBreak="0">
    <w:nsid w:val="FFFFFF7E"/>
    <w:multiLevelType w:val="singleLevel"/>
    <w:tmpl w:val="78B42C6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 w15:restartNumberingAfterBreak="0">
    <w:nsid w:val="FFFFFF7F"/>
    <w:multiLevelType w:val="singleLevel"/>
    <w:tmpl w:val="B84E3F8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 w15:restartNumberingAfterBreak="0">
    <w:nsid w:val="FFFFFF80"/>
    <w:multiLevelType w:val="singleLevel"/>
    <w:tmpl w:val="EFC018F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 w15:restartNumberingAfterBreak="0">
    <w:nsid w:val="FFFFFF81"/>
    <w:multiLevelType w:val="singleLevel"/>
    <w:tmpl w:val="CCEC26E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 w15:restartNumberingAfterBreak="0">
    <w:nsid w:val="FFFFFF82"/>
    <w:multiLevelType w:val="singleLevel"/>
    <w:tmpl w:val="9D7E96C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 w15:restartNumberingAfterBreak="0">
    <w:nsid w:val="FFFFFF83"/>
    <w:multiLevelType w:val="singleLevel"/>
    <w:tmpl w:val="D2FED1C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 w15:restartNumberingAfterBreak="0">
    <w:nsid w:val="FFFFFF88"/>
    <w:multiLevelType w:val="singleLevel"/>
    <w:tmpl w:val="2A08FC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FFFFFF89"/>
    <w:multiLevelType w:val="singleLevel"/>
    <w:tmpl w:val="0F56B9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00C072ED"/>
    <w:multiLevelType w:val="multilevel"/>
    <w:tmpl w:val="B2E0E602"/>
    <w:lvl w:ilvl="0">
      <w:start w:val="1"/>
      <w:numFmt w:val="decimal"/>
      <w:lvlText w:val="%1"/>
      <w:lvlJc w:val="left"/>
      <w:pPr>
        <w:ind w:left="-3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189707DC"/>
    <w:multiLevelType w:val="hybridMultilevel"/>
    <w:tmpl w:val="E69A65F6"/>
    <w:lvl w:ilvl="0" w:tplc="5B7051AA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130607"/>
    <w:multiLevelType w:val="multilevel"/>
    <w:tmpl w:val="D400A0AE"/>
    <w:lvl w:ilvl="0">
      <w:start w:val="1"/>
      <w:numFmt w:val="decimal"/>
      <w:pStyle w:val="Heading1"/>
      <w:lvlText w:val="%1"/>
      <w:lvlJc w:val="left"/>
      <w:pPr>
        <w:ind w:left="-37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086E0AB"/>
    <w:multiLevelType w:val="multilevel"/>
    <w:tmpl w:val="D7185C3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74331CB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15"/>
  </w:num>
  <w:num w:numId="4">
    <w:abstractNumId w:val="15"/>
  </w:num>
  <w:num w:numId="5">
    <w:abstractNumId w:val="15"/>
  </w:num>
  <w:num w:numId="6">
    <w:abstractNumId w:val="15"/>
  </w:num>
  <w:num w:numId="7">
    <w:abstractNumId w:val="15"/>
  </w:num>
  <w:num w:numId="8">
    <w:abstractNumId w:val="15"/>
  </w:num>
  <w:num w:numId="9">
    <w:abstractNumId w:val="13"/>
  </w:num>
  <w:num w:numId="10">
    <w:abstractNumId w:val="14"/>
  </w:num>
  <w:num w:numId="11">
    <w:abstractNumId w:val="14"/>
  </w:num>
  <w:num w:numId="12">
    <w:abstractNumId w:val="11"/>
  </w:num>
  <w:num w:numId="13">
    <w:abstractNumId w:val="9"/>
  </w:num>
  <w:num w:numId="14">
    <w:abstractNumId w:val="8"/>
  </w:num>
  <w:num w:numId="15">
    <w:abstractNumId w:val="7"/>
  </w:num>
  <w:num w:numId="16">
    <w:abstractNumId w:val="6"/>
  </w:num>
  <w:num w:numId="17">
    <w:abstractNumId w:val="10"/>
  </w:num>
  <w:num w:numId="18">
    <w:abstractNumId w:val="5"/>
  </w:num>
  <w:num w:numId="19">
    <w:abstractNumId w:val="4"/>
  </w:num>
  <w:num w:numId="20">
    <w:abstractNumId w:val="3"/>
  </w:num>
  <w:num w:numId="21">
    <w:abstractNumId w:val="2"/>
  </w:num>
  <w:num w:numId="22">
    <w:abstractNumId w:val="16"/>
  </w:num>
  <w:num w:numId="23">
    <w:abstractNumId w:val="12"/>
  </w:num>
  <w:num w:numId="24">
    <w:abstractNumId w:val="14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uiPriority="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 w:qFormat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D12337"/>
    <w:pPr>
      <w:keepNext/>
      <w:keepLines/>
      <w:numPr>
        <w:numId w:val="24"/>
      </w:numPr>
      <w:spacing w:after="240"/>
      <w:ind w:left="0" w:hanging="567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D12337"/>
    <w:pPr>
      <w:keepNext/>
      <w:keepLines/>
      <w:numPr>
        <w:ilvl w:val="1"/>
        <w:numId w:val="24"/>
      </w:numPr>
      <w:spacing w:after="240"/>
      <w:ind w:left="0" w:hanging="567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Heading2"/>
    <w:next w:val="BodyText"/>
    <w:uiPriority w:val="9"/>
    <w:unhideWhenUsed/>
    <w:qFormat/>
    <w:rsid w:val="00D12337"/>
    <w:pPr>
      <w:numPr>
        <w:ilvl w:val="2"/>
      </w:numPr>
      <w:ind w:left="0" w:hanging="567"/>
      <w:outlineLvl w:val="2"/>
    </w:pPr>
    <w:rPr>
      <w:sz w:val="24"/>
    </w:rPr>
  </w:style>
  <w:style w:type="paragraph" w:styleId="Heading4">
    <w:name w:val="heading 4"/>
    <w:basedOn w:val="Normal"/>
    <w:next w:val="BodyText"/>
    <w:uiPriority w:val="9"/>
    <w:unhideWhenUsed/>
    <w:qFormat/>
    <w:rsid w:val="00A113E2"/>
    <w:pPr>
      <w:keepNext/>
      <w:keepLines/>
      <w:spacing w:after="0"/>
      <w:outlineLvl w:val="3"/>
    </w:pPr>
    <w:rPr>
      <w:rFonts w:asciiTheme="majorHAnsi" w:eastAsiaTheme="majorEastAsia" w:hAnsiTheme="majorHAnsi" w:cstheme="majorBidi"/>
      <w:b/>
      <w:bCs/>
    </w:rPr>
  </w:style>
  <w:style w:type="paragraph" w:styleId="Heading5">
    <w:name w:val="heading 5"/>
    <w:basedOn w:val="Heading4"/>
    <w:next w:val="BodyText"/>
    <w:uiPriority w:val="9"/>
    <w:unhideWhenUsed/>
    <w:qFormat/>
    <w:rsid w:val="00B16115"/>
    <w:pPr>
      <w:pageBreakBefore/>
      <w:spacing w:line="20" w:lineRule="exact"/>
      <w:outlineLvl w:val="4"/>
    </w:pPr>
    <w:rPr>
      <w:color w:val="FFFFFF" w:themeColor="background1"/>
      <w:sz w:val="16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3965E8"/>
    <w:pPr>
      <w:spacing w:before="120" w:after="120"/>
    </w:pPr>
  </w:style>
  <w:style w:type="paragraph" w:customStyle="1" w:styleId="FirstParagraph">
    <w:name w:val="First Paragraph"/>
    <w:basedOn w:val="BodyText"/>
    <w:next w:val="BodyText"/>
    <w:qFormat/>
    <w:rsid w:val="003965E8"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9F2E06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rsid w:val="009F2E06"/>
    <w:pPr>
      <w:keepNext/>
      <w:keepLines/>
      <w:jc w:val="center"/>
    </w:pPr>
    <w:rPr>
      <w:i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Normal"/>
    <w:next w:val="BodyText"/>
    <w:uiPriority w:val="39"/>
    <w:unhideWhenUsed/>
    <w:qFormat/>
    <w:rsid w:val="00A42EE4"/>
    <w:rPr>
      <w:rFonts w:asciiTheme="majorHAnsi" w:hAnsiTheme="majorHAnsi" w:cstheme="majorHAnsi"/>
      <w:b/>
      <w:bCs/>
      <w:sz w:val="32"/>
      <w:szCs w:val="32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TOC1">
    <w:name w:val="toc 1"/>
    <w:basedOn w:val="Normal"/>
    <w:next w:val="Normal"/>
    <w:autoRedefine/>
    <w:uiPriority w:val="39"/>
    <w:unhideWhenUsed/>
    <w:rsid w:val="007B60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B605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B6050"/>
    <w:pPr>
      <w:spacing w:after="100"/>
      <w:ind w:left="480"/>
    </w:pPr>
  </w:style>
  <w:style w:type="paragraph" w:styleId="Header">
    <w:name w:val="header"/>
    <w:basedOn w:val="Normal"/>
    <w:link w:val="HeaderChar"/>
    <w:unhideWhenUsed/>
    <w:rsid w:val="00390E4A"/>
    <w:pPr>
      <w:tabs>
        <w:tab w:val="center" w:pos="4513"/>
        <w:tab w:val="right" w:pos="9026"/>
      </w:tabs>
      <w:spacing w:after="0"/>
    </w:pPr>
  </w:style>
  <w:style w:type="character" w:customStyle="1" w:styleId="BodyTextChar">
    <w:name w:val="Body Text Char"/>
    <w:basedOn w:val="DefaultParagraphFont"/>
    <w:link w:val="BodyText"/>
    <w:rsid w:val="003965E8"/>
  </w:style>
  <w:style w:type="character" w:customStyle="1" w:styleId="HeaderChar">
    <w:name w:val="Header Char"/>
    <w:basedOn w:val="DefaultParagraphFont"/>
    <w:link w:val="Header"/>
    <w:rsid w:val="00390E4A"/>
  </w:style>
  <w:style w:type="paragraph" w:styleId="Footer">
    <w:name w:val="footer"/>
    <w:basedOn w:val="Normal"/>
    <w:link w:val="FooterChar"/>
    <w:uiPriority w:val="99"/>
    <w:unhideWhenUsed/>
    <w:rsid w:val="00390E4A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90E4A"/>
  </w:style>
  <w:style w:type="paragraph" w:styleId="BalloonText">
    <w:name w:val="Balloon Text"/>
    <w:basedOn w:val="Normal"/>
    <w:link w:val="BalloonTextChar"/>
    <w:semiHidden/>
    <w:unhideWhenUsed/>
    <w:rsid w:val="00C9773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C9773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1.xml" /><Relationship Id="rId10" Type="http://schemas.openxmlformats.org/officeDocument/2006/relationships/header" Target="header3.xml" /><Relationship Id="rId11" Type="http://schemas.openxmlformats.org/officeDocument/2006/relationships/header" Target="header2.xml" /><Relationship Id="rId12" Type="http://schemas.openxmlformats.org/officeDocument/2006/relationships/footer" Target="footer3.xml" /><Relationship Id="rId13" Type="http://schemas.openxmlformats.org/officeDocument/2006/relationships/footer" Target="footer2.xml" /><Relationship Id="rId14" Type="http://schemas.openxmlformats.org/officeDocument/2006/relationships/footer" Target="footer1.xml" /><Relationship Type="http://schemas.openxmlformats.org/officeDocument/2006/relationships/image" Id="rId21" Target="media/rId21.jpg" /><Relationship Type="http://schemas.openxmlformats.org/officeDocument/2006/relationships/image" Id="rId22" Target="media/rId22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Bristol</Company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November Meeting - Appendix</dc:title>
  <dc:creator/>
  <cp:keywords/>
  <dcterms:created xsi:type="dcterms:W3CDTF">2019-11-05T07:55:09Z</dcterms:created>
  <dcterms:modified xsi:type="dcterms:W3CDTF">2019-11-05T07:55:09Z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