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108"/>
        <w:gridCol w:w="6138"/>
      </w:tblGrid>
      <w:tr w:rsidR="00D962DC" w:rsidRPr="00457A64" w14:paraId="06F8531D" w14:textId="77777777" w:rsidTr="00FD0DCB">
        <w:trPr>
          <w:trHeight w:val="300"/>
        </w:trPr>
        <w:tc>
          <w:tcPr>
            <w:tcW w:w="12950" w:type="dxa"/>
            <w:gridSpan w:val="3"/>
            <w:shd w:val="clear" w:color="auto" w:fill="D9D9D9" w:themeFill="background1" w:themeFillShade="D9"/>
          </w:tcPr>
          <w:p w14:paraId="6186AF1A" w14:textId="5255F1BD" w:rsidR="00D962DC" w:rsidRPr="00457A64" w:rsidRDefault="007751ED" w:rsidP="00FD0DCB">
            <w:r>
              <w:t>Editorial comments</w:t>
            </w:r>
          </w:p>
        </w:tc>
      </w:tr>
      <w:tr w:rsidR="00D962DC" w:rsidRPr="00457A64" w14:paraId="48B41C5B" w14:textId="77777777" w:rsidTr="00D962DC">
        <w:trPr>
          <w:trHeight w:val="300"/>
        </w:trPr>
        <w:tc>
          <w:tcPr>
            <w:tcW w:w="704" w:type="dxa"/>
          </w:tcPr>
          <w:p w14:paraId="7F992AC4" w14:textId="77777777" w:rsidR="00D962DC" w:rsidRPr="00457A64" w:rsidRDefault="00D962DC" w:rsidP="00FD0DCB">
            <w:r>
              <w:t>1.1</w:t>
            </w:r>
          </w:p>
        </w:tc>
        <w:tc>
          <w:tcPr>
            <w:tcW w:w="6108" w:type="dxa"/>
            <w:noWrap/>
          </w:tcPr>
          <w:p w14:paraId="320A99FD" w14:textId="06F6D950" w:rsidR="007E29A3" w:rsidRPr="00457A64" w:rsidRDefault="007751ED" w:rsidP="007751ED">
            <w:r>
              <w:t>It is not clear how the data extraction related to the journals' data-sharing policies was performed. Please, clarify that.</w:t>
            </w:r>
            <w:r>
              <w:br/>
            </w:r>
            <w:r>
              <w:br/>
            </w:r>
          </w:p>
        </w:tc>
        <w:tc>
          <w:tcPr>
            <w:tcW w:w="6138" w:type="dxa"/>
          </w:tcPr>
          <w:p w14:paraId="603ACDB1" w14:textId="2EEAB69C" w:rsidR="007E29A3" w:rsidRDefault="009F3636" w:rsidP="00FD0DCB">
            <w:r>
              <w:t>We have added additional text</w:t>
            </w:r>
            <w:r w:rsidR="0083606A">
              <w:t xml:space="preserve"> to the Methods</w:t>
            </w:r>
            <w:r w:rsidR="00822FD4">
              <w:t xml:space="preserve"> section</w:t>
            </w:r>
            <w:r w:rsidR="0083606A">
              <w:t xml:space="preserve"> (notably at the end of Section 4.2 and 4.3) to describe how journals’ data-sharing policies were extracted and assessed</w:t>
            </w:r>
            <w:r w:rsidR="00A61FBC">
              <w:t xml:space="preserve">. We have also added text </w:t>
            </w:r>
            <w:r w:rsidR="0083606A">
              <w:t>inform</w:t>
            </w:r>
            <w:r w:rsidR="00A61FBC">
              <w:t>ing</w:t>
            </w:r>
            <w:r w:rsidR="0083606A">
              <w:t xml:space="preserve"> readers that a file containing the extracted polices are available for inspection in the repository associated with this manuscript.</w:t>
            </w:r>
          </w:p>
          <w:p w14:paraId="5BC25141" w14:textId="30E870C4" w:rsidR="00822FD4" w:rsidRPr="00457A64" w:rsidRDefault="00822FD4" w:rsidP="00FD0DCB"/>
        </w:tc>
      </w:tr>
      <w:tr w:rsidR="00D962DC" w:rsidRPr="00F56D46" w14:paraId="282528D9" w14:textId="77777777" w:rsidTr="00D962DC">
        <w:trPr>
          <w:trHeight w:val="300"/>
        </w:trPr>
        <w:tc>
          <w:tcPr>
            <w:tcW w:w="704" w:type="dxa"/>
          </w:tcPr>
          <w:p w14:paraId="40B09E8F" w14:textId="77777777" w:rsidR="00D962DC" w:rsidRPr="00457A64" w:rsidRDefault="00D962DC" w:rsidP="00FD0DCB">
            <w:r>
              <w:t>1.2</w:t>
            </w:r>
          </w:p>
        </w:tc>
        <w:tc>
          <w:tcPr>
            <w:tcW w:w="6108" w:type="dxa"/>
            <w:noWrap/>
          </w:tcPr>
          <w:p w14:paraId="52BFA313" w14:textId="692CF90B" w:rsidR="007E29A3" w:rsidRPr="00457A64" w:rsidRDefault="007751ED" w:rsidP="00FD0DCB">
            <w:r>
              <w:t>The conclusion should be aligned with the objectives and results. Please, revise that.</w:t>
            </w:r>
          </w:p>
        </w:tc>
        <w:tc>
          <w:tcPr>
            <w:tcW w:w="6138" w:type="dxa"/>
          </w:tcPr>
          <w:p w14:paraId="7152E363" w14:textId="77777777" w:rsidR="00A61FBC" w:rsidRDefault="00822FD4" w:rsidP="00091EA0">
            <w:r>
              <w:t>We have reworked the Conclusion, moving some discursive material into the “Implications for policy” section, and adding new text that more accurately aligns with the objectives and  results of our study.</w:t>
            </w:r>
          </w:p>
          <w:p w14:paraId="118EA38E" w14:textId="545F9138" w:rsidR="00A61FBC" w:rsidRPr="00394E57" w:rsidRDefault="00A61FBC" w:rsidP="00091EA0"/>
        </w:tc>
      </w:tr>
      <w:tr w:rsidR="00A61FBC" w:rsidRPr="00F56D46" w14:paraId="6D3F3F12" w14:textId="77777777" w:rsidTr="00F41A4B">
        <w:trPr>
          <w:trHeight w:val="300"/>
        </w:trPr>
        <w:tc>
          <w:tcPr>
            <w:tcW w:w="12950" w:type="dxa"/>
            <w:gridSpan w:val="3"/>
            <w:shd w:val="clear" w:color="auto" w:fill="D9D9D9" w:themeFill="background1" w:themeFillShade="D9"/>
          </w:tcPr>
          <w:p w14:paraId="4C40CE82" w14:textId="73E08544" w:rsidR="00A61FBC" w:rsidRDefault="00A61FBC" w:rsidP="00091EA0"/>
        </w:tc>
      </w:tr>
      <w:tr w:rsidR="00A61FBC" w:rsidRPr="00F56D46" w14:paraId="146F3CDA" w14:textId="77777777" w:rsidTr="00D962DC">
        <w:trPr>
          <w:trHeight w:val="300"/>
        </w:trPr>
        <w:tc>
          <w:tcPr>
            <w:tcW w:w="704" w:type="dxa"/>
          </w:tcPr>
          <w:p w14:paraId="7C777DBF" w14:textId="2119E94A" w:rsidR="00A61FBC" w:rsidRDefault="00A61FBC" w:rsidP="00FD0DCB">
            <w:r>
              <w:t>2.1</w:t>
            </w:r>
          </w:p>
        </w:tc>
        <w:tc>
          <w:tcPr>
            <w:tcW w:w="6108" w:type="dxa"/>
            <w:noWrap/>
          </w:tcPr>
          <w:p w14:paraId="0F200D9D" w14:textId="07657B51" w:rsidR="00A61FBC" w:rsidRDefault="00A61FBC" w:rsidP="00FD0DCB">
            <w:r>
              <w:t>Other changes</w:t>
            </w:r>
          </w:p>
        </w:tc>
        <w:tc>
          <w:tcPr>
            <w:tcW w:w="6138" w:type="dxa"/>
          </w:tcPr>
          <w:p w14:paraId="5BB6F203" w14:textId="0360E2DD" w:rsidR="00A61FBC" w:rsidRDefault="00A61FBC" w:rsidP="00091EA0">
            <w:r>
              <w:t>In the course of revising this manuscript</w:t>
            </w:r>
            <w:r w:rsidR="004A5D45">
              <w:t xml:space="preserve"> to respond to the editorial comments above</w:t>
            </w:r>
            <w:r>
              <w:t>, we corrected some other small errors (for example, inconsistent use of “data-sharing policy” vs “data sharing policy”). These are all captured as tracked changes in the “plos-one-marked-up.docx” document.</w:t>
            </w:r>
          </w:p>
        </w:tc>
      </w:tr>
    </w:tbl>
    <w:p w14:paraId="6B2BE39C" w14:textId="77777777" w:rsidR="00394120" w:rsidRDefault="00394120"/>
    <w:sectPr w:rsidR="00394120" w:rsidSect="00D962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37F96"/>
    <w:multiLevelType w:val="hybridMultilevel"/>
    <w:tmpl w:val="EA50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82"/>
    <w:rsid w:val="00005885"/>
    <w:rsid w:val="00053EDD"/>
    <w:rsid w:val="00091EA0"/>
    <w:rsid w:val="000A4653"/>
    <w:rsid w:val="000D4F1E"/>
    <w:rsid w:val="000E6B13"/>
    <w:rsid w:val="00274A73"/>
    <w:rsid w:val="00347099"/>
    <w:rsid w:val="003660EF"/>
    <w:rsid w:val="00394120"/>
    <w:rsid w:val="00394E57"/>
    <w:rsid w:val="00403617"/>
    <w:rsid w:val="00451B28"/>
    <w:rsid w:val="00461D6B"/>
    <w:rsid w:val="00467C1A"/>
    <w:rsid w:val="0049367B"/>
    <w:rsid w:val="004A5D45"/>
    <w:rsid w:val="00521AEB"/>
    <w:rsid w:val="006274D3"/>
    <w:rsid w:val="00681C0C"/>
    <w:rsid w:val="00685B2B"/>
    <w:rsid w:val="006A0693"/>
    <w:rsid w:val="007751ED"/>
    <w:rsid w:val="00780DAA"/>
    <w:rsid w:val="00787928"/>
    <w:rsid w:val="007D7E96"/>
    <w:rsid w:val="007E29A3"/>
    <w:rsid w:val="00822FD4"/>
    <w:rsid w:val="0083606A"/>
    <w:rsid w:val="008451AF"/>
    <w:rsid w:val="00892CDD"/>
    <w:rsid w:val="008B5D82"/>
    <w:rsid w:val="008C325F"/>
    <w:rsid w:val="00925DEF"/>
    <w:rsid w:val="00957A9F"/>
    <w:rsid w:val="00974BEB"/>
    <w:rsid w:val="0098012A"/>
    <w:rsid w:val="009B1E8F"/>
    <w:rsid w:val="009D6176"/>
    <w:rsid w:val="009F3636"/>
    <w:rsid w:val="00A61FBC"/>
    <w:rsid w:val="00AE09F2"/>
    <w:rsid w:val="00B35EA1"/>
    <w:rsid w:val="00C02DEB"/>
    <w:rsid w:val="00C33CF3"/>
    <w:rsid w:val="00C74682"/>
    <w:rsid w:val="00C87374"/>
    <w:rsid w:val="00C946E3"/>
    <w:rsid w:val="00CC0116"/>
    <w:rsid w:val="00D86AB2"/>
    <w:rsid w:val="00D962DC"/>
    <w:rsid w:val="00E31E32"/>
    <w:rsid w:val="00E51648"/>
    <w:rsid w:val="00F0486B"/>
    <w:rsid w:val="00F41A4B"/>
    <w:rsid w:val="00FB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86DF"/>
  <w15:chartTrackingRefBased/>
  <w15:docId w15:val="{14F20E98-1361-4B83-A183-8710C0EF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403617"/>
    <w:pPr>
      <w:spacing w:after="0" w:line="240" w:lineRule="auto"/>
    </w:pPr>
    <w:rPr>
      <w:sz w:val="24"/>
      <w:szCs w:val="24"/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D962D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2D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962DC"/>
    <w:pPr>
      <w:spacing w:after="0" w:line="240" w:lineRule="auto"/>
    </w:pPr>
    <w:rPr>
      <w:rFonts w:ascii="Calibri" w:hAnsi="Calibri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D962DC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962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2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2DC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McGuinness</dc:creator>
  <cp:keywords/>
  <dc:description/>
  <cp:lastModifiedBy>Luke McGuinness</cp:lastModifiedBy>
  <cp:revision>47</cp:revision>
  <dcterms:created xsi:type="dcterms:W3CDTF">2021-02-10T15:40:00Z</dcterms:created>
  <dcterms:modified xsi:type="dcterms:W3CDTF">2021-04-09T14:59:00Z</dcterms:modified>
</cp:coreProperties>
</file>