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pStyle w:val="Compact"/>
        <w:numPr>
          <w:numId w:val="1001"/>
          <w:ilvl w:val="0"/>
        </w:numPr>
      </w:pPr>
      <w:r>
        <w:t xml:space="preserve">Population Health Sciences, Bristol Medical School, University of Bristol, Bristol, UK</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Department of Health Sciences, University of Leicester, Leicester,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rPr>
          <w:b/>
        </w:rPr>
        <w:t xml:space="preserve">Keywords</w:t>
      </w:r>
    </w:p>
    <w:p>
      <w:pPr>
        <w:pStyle w:val="BodyText"/>
      </w:pPr>
      <w:r>
        <w:t xml:space="preserve">Reproducibility; Data sharing; Data availability statements; Journalology; Preprints; Descriptive study; medRxiv</w:t>
      </w:r>
    </w:p>
    <w:p>
      <w:r>
        <w:br w:type="page"/>
      </w:r>
    </w:p>
    <w:p>
      <w:pPr>
        <w:pStyle w:val="Heading1"/>
      </w:pPr>
      <w:bookmarkStart w:id="22" w:name="abstract"/>
      <w:r>
        <w:t xml:space="preserve">Abstract</w:t>
      </w:r>
      <w:bookmarkEnd w:id="22"/>
    </w:p>
    <w:p>
      <w:pPr>
        <w:pStyle w:val="FirstParagraph"/>
      </w:pPr>
      <w:r>
        <w:rPr>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pPr>
        <w:pStyle w:val="BodyText"/>
      </w:pPr>
      <w:r>
        <w:rPr>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
        </w:rPr>
        <w:t xml:space="preserve">Main outcome measures</w:t>
      </w:r>
      <w:r>
        <w:br/>
      </w:r>
      <w:r>
        <w:t xml:space="preserve">Distribution of preprinted data availability statements across nine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
        </w:rPr>
        <w:t xml:space="preserve">Results</w:t>
      </w:r>
      <w:r>
        <w:br/>
      </w:r>
      <w:r>
        <w:t xml:space="preserve">3938 medRxiv preprints with an applicable data availability statement were included in our sample, of which 911 (23.1%) were categorized as describing open data. 379 (9.2%) preprints were subsequently published, and of these published articles, only 155 contained an applicable data availability statement. Similar to the preprint stage, a minority (59 (38.1%)) of these published data availability statements described open data.</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
        </w:rPr>
        <w:t xml:space="preserve">Conclusion</w:t>
      </w:r>
      <w:r>
        <w:br/>
      </w:r>
      <w:r>
        <w:t xml:space="preserve">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p>
      <w:pPr>
        <w:pStyle w:val="Heading1"/>
      </w:pPr>
      <w:bookmarkStart w:id="23" w:name="intro"/>
      <w:r>
        <w:t xml:space="preserve">Introduction</w:t>
      </w:r>
      <w:bookmarkEnd w:id="23"/>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mandate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pPr>
        <w:pStyle w:val="Heading1"/>
      </w:pPr>
      <w:bookmarkStart w:id="24" w:name="methods"/>
      <w:r>
        <w:t xml:space="preserve">Methods</w:t>
      </w:r>
      <w:bookmarkEnd w:id="24"/>
    </w:p>
    <w:p>
      <w:pPr>
        <w:pStyle w:val="Heading2"/>
      </w:pPr>
      <w:bookmarkStart w:id="25" w:name="protocol-and-ethics"/>
      <w:r>
        <w:t xml:space="preserve">Protocol and ethics</w:t>
      </w:r>
      <w:bookmarkEnd w:id="25"/>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p>
      <w:pPr>
        <w:pStyle w:val="Heading2"/>
      </w:pPr>
      <w:bookmarkStart w:id="26" w:name="data-extraction"/>
      <w:r>
        <w:t xml:space="preserve">Data extraction</w:t>
      </w:r>
      <w:bookmarkEnd w:id="26"/>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[17,18]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[19]</w:t>
      </w:r>
      <w:r>
        <w:t xml:space="preserve"> </w:t>
      </w:r>
      <w:r>
        <w:t xml:space="preserve">Several other R packages were used for data cleaning and analysis.</w:t>
      </w:r>
      <w:r>
        <w:t xml:space="preserve"> </w:t>
      </w:r>
      <w:r>
        <w:t xml:space="preserve">[20–33]</w:t>
      </w:r>
    </w:p>
    <w:p>
      <w:pPr>
        <w:pStyle w:val="BodyText"/>
      </w:pPr>
      <w:r>
        <w:t xml:space="preserve">The data availability statements for published articles were extracted manually into an Excel file, and are available for inspection (see Material availability section).</w:t>
      </w:r>
    </w:p>
    <w:p>
      <w:pPr>
        <w:pStyle w:val="Heading2"/>
      </w:pPr>
      <w:bookmarkStart w:id="27" w:name="Xd2d9ec622e69fd579cefdf2e886020d39bf2ea7"/>
      <w:r>
        <w:t xml:space="preserve">Categorization of data availability statements</w:t>
      </w:r>
      <w:bookmarkEnd w:id="27"/>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[34]</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w:t>
      </w:r>
    </w:p>
    <w:p>
      <w:pPr>
        <w:pStyle w:val="BodyText"/>
      </w:pPr>
      <w:r>
        <w:t xml:space="preserve"> </w:t>
      </w:r>
    </w:p>
    <w:p>
      <w:pPr>
        <w:pStyle w:val="Compact"/>
      </w:pPr>
      <w:r>
        <w:t xml:space="preserve">Table 1: Categories used to classify the data availability statements. Illustrative examples of each category were taken from preprints included in our sample (see</w:t>
      </w:r>
      <w:r>
        <w:t xml:space="preserve"> </w:t>
      </w:r>
      <w:r>
        <w:t xml:space="preserve">“</w:t>
      </w:r>
      <w:r>
        <w:t xml:space="preserve">Data Extraction</w:t>
      </w:r>
      <w:r>
        <w:t xml:space="preserve">”</w:t>
      </w:r>
      <w:r>
        <w:t xml:space="preserve">).</w:t>
      </w:r>
      <w:r>
        <w:t xml:space="preserve">[35–43]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Key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Main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Sub-category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sharing not applicable to this article as no datasets were generated or analysed during the current study." [35]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1</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not made available</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available for public" [36]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can be available upon reasonable request to the corresponding author." [37]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3</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protocol and full dataset will be available at Open Science Framework upon peer review publication (https://osf.io/rvbuy/)." [38]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deposited in Dryad upon publication" [39]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5</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"This research has been conducted using the UK Biobank Resource under application number 24494. All bona fide researchers can apply to use the UK Biobank resource for health related research that is in the public interest." [41]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7</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data related to this study are present in the paper or the Supplementary Materials. . ." [42]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"Extracted data used in this meta-analysis and analysis code are available at www.doi.org/10.5281/zenodo.3149365." [43]</w:t>
            </w:r>
          </w:p>
        </w:tc>
      </w:tr>
    </w:tbl>
    <w:p>
      <w:pPr>
        <w:pStyle w:val="BodyText"/>
      </w:pPr>
      <w:r>
        <w:t xml:space="preserve"> </w:t>
      </w:r>
    </w:p>
    <w:p>
      <w:pPr>
        <w:pStyle w:val="BodyText"/>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pPr>
        <w:pStyle w:val="BodyText"/>
      </w:pPr>
      <w:r>
        <w:t xml:space="preserve">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w:t>
      </w:r>
      <w:r>
        <w:t xml:space="preserve"> </w:t>
      </w:r>
      <w:r>
        <w:t xml:space="preserve">1</w:t>
      </w:r>
      <w:r>
        <w:t xml:space="preserve">.</w:t>
      </w:r>
    </w:p>
    <w:p>
      <w:pPr>
        <w:pStyle w:val="Heading2"/>
      </w:pPr>
      <w:bookmarkStart w:id="28" w:name="X00641fe355401941c0c4615b65f1e2a77f6e8fd"/>
      <w:r>
        <w:t xml:space="preserve">Changes between preprinted and published statements</w:t>
      </w:r>
      <w:bookmarkEnd w:id="28"/>
    </w:p>
    <w:p>
      <w:pPr>
        <w:pStyle w:val="FirstParagraph"/>
      </w:pPr>
      <w:r>
        <w:t xml:space="preserve">To assess if data availability statements change between preprint and published articles, we examined whether a discrepancy existed between the categories assigned to the preprinted and published statements, and the direction of the discrepancy (</w:t>
      </w:r>
      <w:r>
        <w:t xml:space="preserve">“</w:t>
      </w:r>
      <w:r>
        <w:t xml:space="preserve">more closed</w:t>
      </w:r>
      <w:r>
        <w:t xml:space="preserve">”</w:t>
      </w:r>
      <w:r>
        <w:t xml:space="preserve"> </w:t>
      </w:r>
      <w:r>
        <w:t xml:space="preserve">or</w:t>
      </w:r>
      <w:r>
        <w:t xml:space="preserve"> </w:t>
      </w:r>
      <w:r>
        <w:t xml:space="preserve">“</w:t>
      </w:r>
      <w:r>
        <w:t xml:space="preserve">more open</w:t>
      </w:r>
      <w:r>
        <w:t xml:space="preserve">”</w:t>
      </w:r>
      <w:r>
        <w:t xml:space="preserve">). Records were deemed to become</w:t>
      </w:r>
      <w:r>
        <w:t xml:space="preserve"> </w:t>
      </w:r>
      <w:r>
        <w:t xml:space="preserve">“</w:t>
      </w:r>
      <w:r>
        <w:t xml:space="preserve">more open</w:t>
      </w:r>
      <w:r>
        <w:t xml:space="preserve">”</w:t>
      </w:r>
      <w:r>
        <w:t xml:space="preserve"> </w:t>
      </w:r>
      <w:r>
        <w:t xml:space="preserve">if their data availability statement was categorised as</w:t>
      </w:r>
      <w:r>
        <w:t xml:space="preserve"> </w:t>
      </w:r>
      <w:r>
        <w:t xml:space="preserve">“</w:t>
      </w:r>
      <w:r>
        <w:t xml:space="preserve">closed</w:t>
      </w:r>
      <w:r>
        <w:t xml:space="preserve">”</w:t>
      </w:r>
      <w:r>
        <w:t xml:space="preserve"> </w:t>
      </w:r>
      <w:r>
        <w:t xml:space="preserve">at the preprint stage and</w:t>
      </w:r>
      <w:r>
        <w:t xml:space="preserve"> </w:t>
      </w:r>
      <w:r>
        <w:t xml:space="preserve">“</w:t>
      </w:r>
      <w:r>
        <w:t xml:space="preserve">open</w:t>
      </w:r>
      <w:r>
        <w:t xml:space="preserve">”</w:t>
      </w:r>
      <w:r>
        <w:t xml:space="preserve"> </w:t>
      </w:r>
      <w:r>
        <w:t xml:space="preserve">at the published stage. Conversely, records described as</w:t>
      </w:r>
      <w:r>
        <w:t xml:space="preserve"> </w:t>
      </w:r>
      <w:r>
        <w:t xml:space="preserve">“</w:t>
      </w:r>
      <w:r>
        <w:t xml:space="preserve">more closed</w:t>
      </w:r>
      <w:r>
        <w:t xml:space="preserve">”</w:t>
      </w:r>
      <w:r>
        <w:t xml:space="preserve"> </w:t>
      </w:r>
      <w:r>
        <w:t xml:space="preserve">were those moving from</w:t>
      </w:r>
      <w:r>
        <w:t xml:space="preserve"> </w:t>
      </w:r>
      <w:r>
        <w:t xml:space="preserve">“</w:t>
      </w:r>
      <w:r>
        <w:t xml:space="preserve">open</w:t>
      </w:r>
      <w:r>
        <w:t xml:space="preserve">”</w:t>
      </w:r>
      <w:r>
        <w:t xml:space="preserve"> </w:t>
      </w:r>
      <w:r>
        <w:t xml:space="preserve">at preprint to</w:t>
      </w:r>
      <w:r>
        <w:t xml:space="preserve"> </w:t>
      </w:r>
      <w:r>
        <w:t xml:space="preserve">“</w:t>
      </w:r>
      <w:r>
        <w:t xml:space="preserve">closed</w:t>
      </w:r>
      <w:r>
        <w:t xml:space="preserve">”</w:t>
      </w:r>
      <w:r>
        <w:t xml:space="preserve"> </w:t>
      </w:r>
      <w:r>
        <w:t xml:space="preserve">on publication.</w:t>
      </w:r>
    </w:p>
    <w:p>
      <w:pPr>
        <w:pStyle w:val="BodyText"/>
      </w:pPr>
      <w:r>
        <w:t xml:space="preserve">We declare a minor deviation from our protocol for this analysis.</w:t>
      </w:r>
      <w:r>
        <w:t xml:space="preserve">[16]</w:t>
      </w:r>
      <w:r>
        <w:t xml:space="preserve"> </w:t>
      </w:r>
      <w:r>
        <w:t xml:space="preserve">Rather than investigating the data-sharing policy only for journals with the largest change in openness as intended,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p>
      <w:pPr>
        <w:pStyle w:val="Heading2"/>
      </w:pPr>
      <w:bookmarkStart w:id="29" w:name="code-availability"/>
      <w:r>
        <w:t xml:space="preserve">Code availability</w:t>
      </w:r>
      <w:bookmarkEnd w:id="29"/>
    </w:p>
    <w:p>
      <w:pPr>
        <w:pStyle w:val="FirstParagraph"/>
      </w:pPr>
      <w:r>
        <w:t xml:space="preserve">Finally, to assess whether data availability statements also capture the availability of programming code, such as STATA do files or R scripts, the data availability statement and full text PDF for a random sample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p>
      <w:pPr>
        <w:pStyle w:val="Heading2"/>
      </w:pPr>
      <w:bookmarkStart w:id="30" w:name="patient-and-public-involvement"/>
      <w:r>
        <w:t xml:space="preserve">Patient and public involvement</w:t>
      </w:r>
      <w:bookmarkEnd w:id="30"/>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p>
      <w:pPr>
        <w:pStyle w:val="Heading1"/>
      </w:pPr>
      <w:bookmarkStart w:id="31" w:name="results"/>
      <w:r>
        <w:t xml:space="preserve">Results</w:t>
      </w:r>
      <w:bookmarkEnd w:id="31"/>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(9.2%)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2"/>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w:t>
      </w:r>
    </w:p>
    <w:p>
      <w:pPr>
        <w:pStyle w:val="BodyText"/>
      </w:pPr>
      <w:r>
        <w:t xml:space="preserve">Data availability statements more frequently described open data on publication compared to the preprinted record when the journal mandated data sharing (Table</w:t>
      </w:r>
      <w:r>
        <w:t xml:space="preserve"> </w:t>
      </w:r>
      <w:r>
        <w:t xml:space="preserve">2</w:t>
      </w:r>
      <w:r>
        <w:t xml:space="preserve">).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Compact"/>
      </w:pPr>
      <w:r>
        <w:t xml:space="preserve">Table 2: Change in openness of data availability statements from preprint to published article, grouped by journal data-sharing policy.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Journal data</w:t>
              <w:br/>
              <w:t xml:space="preserve"> sharing policy</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Preprinted records subsequently published</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preprinted version</w:t>
              <w:br/>
              <w:t xml:space="preserve"> % (N)</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published version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in DAS from preprint to publication</w:t>
            </w:r>
          </w:p>
        </w:tc>
      </w:tr>
      <w:tr>
        <w:trPr>
          <w:cantSplit/>
          <w:trHeight w:val="360" w:hRule="auto"/>
          <w:tblHeader/>
        </w:trPr>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No change</w:t>
              <w:br/>
              <w:t xml:space="preserve"> (N)</w:t>
            </w:r>
          </w:p>
        </w:tc>
      </w:tr>
      <w:tr>
        <w:trPr>
          <w:cantSplit/>
          <w:trHeight w:val="360" w:hRule="auto"/>
        </w:trPr>
        <w:tc>
          <w:tcPr>
            <w:tcBorders>
              <w:right w:val="dotted" w:sz="2"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Does not mandate open data</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(19)</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(21)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Mandates open data</w:t>
            </w:r>
          </w:p>
        </w:tc>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(19)</w:t>
            </w:r>
          </w:p>
        </w:tc>
        <w:tc>
          <w:tcPr>
            <w:tcBorders>
              <w:bottom w:val="single" w:sz="16" w:space="0" w:color="000000"/>
              <w:right w:val="dotted" w:sz="2"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 (35)</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000000"/>
            </w:tcBorders>
            <w:shd w:val="clear" w:color="auto" w:fill="DDDDDD"/>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360" w:hRule="auto"/>
        </w:trPr>
        <w:tc>
          <w:tcPr>
            <w:gridSpan w:val="7"/>
            <w:tcBorders>
              <w:right w:val="dotted" w:sz="2"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DAS: Data availability statement</w:t>
            </w:r>
          </w:p>
        </w:tc>
      </w:tr>
    </w:tbl>
    <w:p>
      <w:pPr>
        <w:pStyle w:val="BodyText"/>
      </w:pPr>
      <w:r>
        <w:t xml:space="preserve"> </w:t>
      </w:r>
    </w:p>
    <w:p>
      <w:pPr>
        <w:pStyle w:val="BodyText"/>
      </w:pPr>
      <w:r>
        <w:t xml:space="preserve">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pPr>
        <w:pStyle w:val="BodyText"/>
      </w:pPr>
      <w:r>
        <w:t xml:space="preserve">161 (3.9%)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r>
        <w:br w:type="page"/>
      </w:r>
    </w:p>
    <w:p>
      <w:pPr>
        <w:pStyle w:val="Compact"/>
      </w:pPr>
      <w:r>
        <w:t xml:space="preserve">Table 3: Assessment of whether researchers promising to make data available on publication actually do so, and whether this differs if researchers included a link to an embargoed repository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preprints</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Published Category</w:t>
            </w:r>
          </w:p>
        </w:tc>
        <w:tc>
          <w:tcPr>
            <w:tcBorders>
              <w:bottom w:val="single" w:sz="16" w:space="0" w:color="000000"/>
              <w:top w:val="single" w:sz="16" w:space="0" w:color="000000"/>
            </w:tcBorders>
            <w:shd w:val="clear" w:color="auto" w:fill="A6A6A6"/>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a link to an embargoed repository provided</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no details of embargoed repository given</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Of these, only 53 (70.7%) preprints also described code availability in their data availability statements (Supplementary Table 4).</w:t>
      </w:r>
    </w:p>
    <w:p>
      <w:pPr>
        <w:pStyle w:val="BodyText"/>
      </w:pPr>
      <w:r>
        <w:t xml:space="preserve"> </w:t>
      </w:r>
    </w:p>
    <w:p>
      <w:r>
        <w:br w:type="page"/>
      </w:r>
    </w:p>
    <w:p>
      <w:pPr>
        <w:pStyle w:val="Heading1"/>
      </w:pPr>
      <w:bookmarkStart w:id="33" w:name="discussion"/>
      <w:r>
        <w:t xml:space="preserve">Discussion</w:t>
      </w:r>
      <w:bookmarkEnd w:id="33"/>
    </w:p>
    <w:p>
      <w:pPr>
        <w:pStyle w:val="Heading2"/>
      </w:pPr>
      <w:bookmarkStart w:id="34" w:name="X7609904de97a4feb881e1da780208c554b951d7"/>
      <w:r>
        <w:t xml:space="preserve">Principal findings and comparison with other studies</w:t>
      </w:r>
      <w:bookmarkEnd w:id="34"/>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pPr>
        <w:pStyle w:val="Heading2"/>
      </w:pPr>
      <w:bookmarkStart w:id="35" w:name="strengths-and-limitations"/>
      <w:r>
        <w:t xml:space="preserve">Strengths and limitations</w:t>
      </w:r>
      <w:bookmarkEnd w:id="35"/>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final limitation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is situation is perfectly reasonable, as long as statements are explicit in justifying the lack of open data.</w:t>
      </w:r>
    </w:p>
    <w:p>
      <w:pPr>
        <w:pStyle w:val="BodyText"/>
      </w:pPr>
      <w:r>
        <w:t xml:space="preserve"> </w:t>
      </w:r>
    </w:p>
    <w:p>
      <w:pPr>
        <w:pStyle w:val="Heading2"/>
      </w:pPr>
      <w:bookmarkStart w:id="36" w:name="implications-for-policy"/>
      <w:r>
        <w:t xml:space="preserve">Implications for policy</w:t>
      </w:r>
      <w:bookmarkEnd w:id="36"/>
    </w:p>
    <w:p>
      <w:pPr>
        <w:pStyle w:val="FirstParagraph"/>
      </w:pPr>
      <w:r>
        <w:t xml:space="preserve">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BodyText"/>
      </w:pPr>
      <w:r>
        <w:t xml:space="preserve"> </w:t>
      </w:r>
    </w:p>
    <w:p>
      <w:pPr>
        <w:pStyle w:val="Heading2"/>
      </w:pPr>
      <w:bookmarkStart w:id="37" w:name="conclusion"/>
      <w:r>
        <w:t xml:space="preserve">Conclusion</w:t>
      </w:r>
      <w:bookmarkEnd w:id="37"/>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As such, we would strongly encourage all journals to reassess whether their data sharing policies are sufficiently stringent and consistently enforced.</w:t>
      </w:r>
    </w:p>
    <w:p>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mandates it.</w:t>
      </w:r>
    </w:p>
    <w:p>
      <w:r>
        <w:br w:type="page"/>
      </w:r>
    </w:p>
    <w:p>
      <w:pPr>
        <w:pStyle w:val="Heading1"/>
      </w:pPr>
      <w:bookmarkStart w:id="38" w:name="highlights"/>
      <w:r>
        <w:t xml:space="preserve">Highlights</w:t>
      </w:r>
      <w:bookmarkEnd w:id="38"/>
    </w:p>
    <w:p>
      <w:pPr>
        <w:pStyle w:val="Heading2"/>
      </w:pPr>
      <w:bookmarkStart w:id="39" w:name="what-is-already-known-on-this-topic"/>
      <w:r>
        <w:t xml:space="preserve">What is already known on this topic</w:t>
      </w:r>
      <w:bookmarkEnd w:id="39"/>
    </w:p>
    <w:p>
      <w:pPr>
        <w:numPr>
          <w:numId w:val="1002"/>
          <w:ilvl w:val="0"/>
        </w:numPr>
      </w:pPr>
      <w:r>
        <w:t xml:space="preserve">Data sharing is increasingly seen as a core component of good research practice.</w:t>
      </w:r>
    </w:p>
    <w:p>
      <w:pPr>
        <w:numPr>
          <w:numId w:val="1002"/>
          <w:ilvl w:val="0"/>
        </w:numPr>
      </w:pPr>
      <w:r>
        <w:t xml:space="preserve">Data availability statements are completed by researchers when mandated, but by themselves, do not encourage researchers to make their data publicly available.</w:t>
      </w:r>
    </w:p>
    <w:p>
      <w:pPr>
        <w:pStyle w:val="Heading2"/>
      </w:pPr>
      <w:bookmarkStart w:id="40" w:name="what-this-study-adds"/>
      <w:r>
        <w:t xml:space="preserve">What this study adds</w:t>
      </w:r>
      <w:bookmarkEnd w:id="40"/>
    </w:p>
    <w:p>
      <w:pPr>
        <w:numPr>
          <w:numId w:val="1003"/>
          <w:ilvl w:val="0"/>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numId w:val="1003"/>
          <w:ilvl w:val="0"/>
        </w:numPr>
      </w:pPr>
      <w:r>
        <w:t xml:space="preserve">Strict editorial policies that mandate data sharing (where appropriate) as a condition of publication appear to be effective in making research data available.</w:t>
      </w:r>
    </w:p>
    <w:p>
      <w:r>
        <w:br w:type="page"/>
      </w:r>
    </w:p>
    <w:p>
      <w:pPr>
        <w:pStyle w:val="Heading1"/>
      </w:pPr>
      <w:bookmarkStart w:id="41" w:name="back-matter"/>
      <w:r>
        <w:t xml:space="preserve">Back Matter</w:t>
      </w:r>
      <w:bookmarkEnd w:id="41"/>
    </w:p>
    <w:p>
      <w:pPr>
        <w:pStyle w:val="Heading2"/>
      </w:pPr>
      <w:bookmarkStart w:id="42" w:name="material-available-statement"/>
      <w:r>
        <w:t xml:space="preserve">Material available statement</w:t>
      </w:r>
      <w:bookmarkEnd w:id="42"/>
    </w:p>
    <w:p>
      <w:pPr>
        <w:pStyle w:val="FirstParagraph"/>
      </w:pPr>
      <w:r>
        <w:t xml:space="preserve">All materials (data, code and supporting information) are available on request (or alternatively can be found at</w:t>
      </w:r>
      <w:r>
        <w:t xml:space="preserve"> </w:t>
      </w:r>
      <w:hyperlink r:id="rId43">
        <w:r>
          <w:rPr>
            <w:rStyle w:val="Hyperlink"/>
          </w:rPr>
          <w:t xml:space="preserve">https://github.com/mcguinlu/data-availability-impact</w:t>
        </w:r>
      </w:hyperlink>
      <w:r>
        <w:t xml:space="preserve">, archived at time of submission on Zenodo (DOI: 10.5281/zenodo.3968301)).</w:t>
      </w:r>
    </w:p>
    <w:p>
      <w:pPr>
        <w:pStyle w:val="Heading2"/>
      </w:pPr>
      <w:bookmarkStart w:id="44" w:name="contributorship-statement"/>
      <w:r>
        <w:t xml:space="preserve">Contributorship statement</w:t>
      </w:r>
      <w:bookmarkEnd w:id="44"/>
    </w:p>
    <w:p>
      <w:pPr>
        <w:pStyle w:val="FirstParagraph"/>
      </w:pPr>
      <w:r>
        <w:rPr>
          <w:b/>
        </w:rPr>
        <w:t xml:space="preserve">CRediT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p>
      <w:pPr>
        <w:pStyle w:val="Heading2"/>
      </w:pPr>
      <w:bookmarkStart w:id="45" w:name="transparency-statement"/>
      <w:r>
        <w:t xml:space="preserve">Transparency statement</w:t>
      </w:r>
      <w:bookmarkEnd w:id="45"/>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pPr>
        <w:pStyle w:val="Heading2"/>
      </w:pPr>
      <w:bookmarkStart w:id="46" w:name="acknowledgements"/>
      <w:r>
        <w:t xml:space="preserve">Acknowledgements</w:t>
      </w:r>
      <w:bookmarkEnd w:id="46"/>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p>
      <w:pPr>
        <w:pStyle w:val="Heading2"/>
      </w:pPr>
      <w:bookmarkStart w:id="47" w:name="role-of-funders"/>
      <w:r>
        <w:t xml:space="preserve">Role of funders</w:t>
      </w:r>
      <w:bookmarkEnd w:id="47"/>
    </w:p>
    <w:p>
      <w:pPr>
        <w:pStyle w:val="FirstParagraph"/>
      </w:pPr>
      <w:r>
        <w:t xml:space="preserve">LAM is supported by an National Institute for Health Research (NIHR;</w:t>
      </w:r>
      <w:r>
        <w:t xml:space="preserve"> </w:t>
      </w:r>
      <w:hyperlink r:id="rId48">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p>
      <w:pPr>
        <w:pStyle w:val="Heading2"/>
      </w:pPr>
      <w:bookmarkStart w:id="49" w:name="competing-interest-statement"/>
      <w:r>
        <w:t xml:space="preserve">Competing interest statement</w:t>
      </w:r>
      <w:bookmarkEnd w:id="49"/>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p>
      <w:pPr>
        <w:pStyle w:val="Heading1"/>
      </w:pPr>
      <w:bookmarkStart w:id="50" w:name="references"/>
      <w:r>
        <w:t xml:space="preserve">References</w:t>
      </w:r>
      <w:bookmarkEnd w:id="50"/>
    </w:p>
    <w:bookmarkStart w:id="162" w:name="refs"/>
    <w:bookmarkStart w:id="52" w:name="ref-packer2018"/>
    <w:p>
      <w:pPr>
        <w:pStyle w:val="Bibliography"/>
      </w:pPr>
      <w:r>
        <w:t xml:space="preserve">1 Packer M. Data sharing in medical research.</w:t>
      </w:r>
      <w:r>
        <w:t xml:space="preserve"> </w:t>
      </w:r>
      <w:r>
        <w:rPr>
          <w:i/>
        </w:rPr>
        <w:t xml:space="preserve">BMJ</w:t>
      </w:r>
      <w:r>
        <w:t xml:space="preserve"> </w:t>
      </w:r>
      <w:r>
        <w:t xml:space="preserve">2018;k510. doi:</w:t>
      </w:r>
      <w:hyperlink r:id="rId51">
        <w:r>
          <w:rPr>
            <w:rStyle w:val="Hyperlink"/>
          </w:rPr>
          <w:t xml:space="preserve">10.1136/bmj.k510</w:t>
        </w:r>
      </w:hyperlink>
    </w:p>
    <w:bookmarkEnd w:id="52"/>
    <w:bookmarkStart w:id="54" w:name="ref-taichman2016"/>
    <w:p>
      <w:pPr>
        <w:pStyle w:val="Bibliography"/>
      </w:pPr>
      <w:r>
        <w:t xml:space="preserve">2 Taichman DB, Backus J, Baethge C</w:t>
      </w:r>
      <w:r>
        <w:t xml:space="preserve"> </w:t>
      </w:r>
      <w:r>
        <w:rPr>
          <w:i/>
        </w:rPr>
        <w:t xml:space="preserve">et al.</w:t>
      </w:r>
      <w:r>
        <w:t xml:space="preserve"> </w:t>
      </w:r>
      <w:r>
        <w:t xml:space="preserve">Sharing clinical trial data.</w:t>
      </w:r>
      <w:r>
        <w:t xml:space="preserve"> </w:t>
      </w:r>
      <w:r>
        <w:rPr>
          <w:i/>
        </w:rPr>
        <w:t xml:space="preserve">BMJ</w:t>
      </w:r>
      <w:r>
        <w:t xml:space="preserve"> </w:t>
      </w:r>
      <w:r>
        <w:t xml:space="preserve">2016;i255. doi:</w:t>
      </w:r>
      <w:hyperlink r:id="rId53">
        <w:r>
          <w:rPr>
            <w:rStyle w:val="Hyperlink"/>
          </w:rPr>
          <w:t xml:space="preserve">10.1136/bmj.i255</w:t>
        </w:r>
      </w:hyperlink>
    </w:p>
    <w:bookmarkEnd w:id="54"/>
    <w:bookmarkStart w:id="56" w:name="ref-krumholz2015"/>
    <w:p>
      <w:pPr>
        <w:pStyle w:val="Bibliography"/>
      </w:pPr>
      <w:r>
        <w:t xml:space="preserve">3 Krumholz HM. Why data sharing should be the expected norm.</w:t>
      </w:r>
      <w:r>
        <w:t xml:space="preserve"> </w:t>
      </w:r>
      <w:r>
        <w:rPr>
          <w:i/>
        </w:rPr>
        <w:t xml:space="preserve">BMJ (Clinical research ed)</w:t>
      </w:r>
      <w:r>
        <w:t xml:space="preserve"> </w:t>
      </w:r>
      <w:r>
        <w:t xml:space="preserve">2015;</w:t>
      </w:r>
      <w:r>
        <w:rPr>
          <w:b/>
        </w:rPr>
        <w:t xml:space="preserve">350</w:t>
      </w:r>
      <w:r>
        <w:t xml:space="preserve">:h599. doi:</w:t>
      </w:r>
      <w:hyperlink r:id="rId55">
        <w:r>
          <w:rPr>
            <w:rStyle w:val="Hyperlink"/>
          </w:rPr>
          <w:t xml:space="preserve">10.1136/bmj.h599</w:t>
        </w:r>
      </w:hyperlink>
    </w:p>
    <w:bookmarkEnd w:id="56"/>
    <w:bookmarkStart w:id="58" w:name="ref-federer2018"/>
    <w:p>
      <w:pPr>
        <w:pStyle w:val="Bibliography"/>
      </w:pPr>
      <w:r>
        <w:t xml:space="preserve">4 Federer LM, Belter CW, Joubert DJ</w:t>
      </w:r>
      <w:r>
        <w:t xml:space="preserve"> </w:t>
      </w:r>
      <w:r>
        <w:rPr>
          <w:i/>
        </w:rPr>
        <w:t xml:space="preserve">et al.</w:t>
      </w:r>
      <w:r>
        <w:t xml:space="preserve"> </w:t>
      </w:r>
      <w:r>
        <w:t xml:space="preserve">Data sharing in PLOS ONE: An analysis of Data Availability Statements.</w:t>
      </w:r>
      <w:r>
        <w:t xml:space="preserve"> </w:t>
      </w:r>
      <w:r>
        <w:rPr>
          <w:i/>
        </w:rPr>
        <w:t xml:space="preserve">PLOS ONE</w:t>
      </w:r>
      <w:r>
        <w:t xml:space="preserve"> </w:t>
      </w:r>
      <w:r>
        <w:t xml:space="preserve">2018;</w:t>
      </w:r>
      <w:r>
        <w:rPr>
          <w:b/>
        </w:rPr>
        <w:t xml:space="preserve">13</w:t>
      </w:r>
      <w:r>
        <w:t xml:space="preserve">:e0194768. doi:</w:t>
      </w:r>
      <w:hyperlink r:id="rId57">
        <w:r>
          <w:rPr>
            <w:rStyle w:val="Hyperlink"/>
          </w:rPr>
          <w:t xml:space="preserve">10.1371/journal.pone.0194768</w:t>
        </w:r>
      </w:hyperlink>
    </w:p>
    <w:bookmarkEnd w:id="58"/>
    <w:bookmarkStart w:id="60" w:name="ref-nosek2015"/>
    <w:p>
      <w:pPr>
        <w:pStyle w:val="Bibliography"/>
      </w:pPr>
      <w:r>
        <w:t xml:space="preserve">5 Nosek BA, Alter G, Banks GC</w:t>
      </w:r>
      <w:r>
        <w:t xml:space="preserve"> </w:t>
      </w:r>
      <w:r>
        <w:rPr>
          <w:i/>
        </w:rPr>
        <w:t xml:space="preserve">et al.</w:t>
      </w:r>
      <w:r>
        <w:t xml:space="preserve"> </w:t>
      </w:r>
      <w:r>
        <w:t xml:space="preserve">Promoting an open research culture.</w:t>
      </w:r>
      <w:r>
        <w:t xml:space="preserve"> </w:t>
      </w:r>
      <w:r>
        <w:rPr>
          <w:i/>
        </w:rPr>
        <w:t xml:space="preserve">Science</w:t>
      </w:r>
      <w:r>
        <w:t xml:space="preserve"> </w:t>
      </w:r>
      <w:r>
        <w:t xml:space="preserve">2015;</w:t>
      </w:r>
      <w:r>
        <w:rPr>
          <w:b/>
        </w:rPr>
        <w:t xml:space="preserve">348</w:t>
      </w:r>
      <w:r>
        <w:t xml:space="preserve">:1422–5. doi:</w:t>
      </w:r>
      <w:hyperlink r:id="rId59">
        <w:r>
          <w:rPr>
            <w:rStyle w:val="Hyperlink"/>
          </w:rPr>
          <w:t xml:space="preserve">10.1126/science.aab2374</w:t>
        </w:r>
      </w:hyperlink>
    </w:p>
    <w:bookmarkEnd w:id="60"/>
    <w:bookmarkStart w:id="62" w:name="ref-naudet2018"/>
    <w:p>
      <w:pPr>
        <w:pStyle w:val="Bibliography"/>
      </w:pPr>
      <w:r>
        <w:t xml:space="preserve">6 Naudet F, Sakarovitch C, Janiaud P</w:t>
      </w:r>
      <w:r>
        <w:t xml:space="preserve"> </w:t>
      </w:r>
      <w:r>
        <w:rPr>
          <w:i/>
        </w:rPr>
        <w:t xml:space="preserve">et al.</w:t>
      </w:r>
      <w:r>
        <w:t xml:space="preserve"> </w:t>
      </w:r>
      <w:r>
        <w:t xml:space="preserve">Data sharing and reanalysis of randomized controlled trials in leading biomedical journals with a full data sharing policy: Survey of studies published in</w:t>
      </w:r>
      <w:r>
        <w:t xml:space="preserve"> </w:t>
      </w:r>
      <w:r>
        <w:rPr>
          <w:i/>
        </w:rPr>
        <w:t xml:space="preserve">The BMJ</w:t>
      </w:r>
      <w:r>
        <w:t xml:space="preserve"> </w:t>
      </w:r>
      <w:r>
        <w:t xml:space="preserve">and</w:t>
      </w:r>
      <w:r>
        <w:t xml:space="preserve"> </w:t>
      </w:r>
      <w:r>
        <w:rPr>
          <w:i/>
        </w:rPr>
        <w:t xml:space="preserve">PLOS Medicine</w:t>
      </w:r>
      <w:r>
        <w:t xml:space="preserve">.</w:t>
      </w:r>
      <w:r>
        <w:t xml:space="preserve"> </w:t>
      </w:r>
      <w:r>
        <w:rPr>
          <w:i/>
        </w:rPr>
        <w:t xml:space="preserve">BMJ</w:t>
      </w:r>
      <w:r>
        <w:t xml:space="preserve"> </w:t>
      </w:r>
      <w:r>
        <w:t xml:space="preserve">2018;k400. doi:</w:t>
      </w:r>
      <w:hyperlink r:id="rId61">
        <w:r>
          <w:rPr>
            <w:rStyle w:val="Hyperlink"/>
          </w:rPr>
          <w:t xml:space="preserve">10.1136/bmj.k400</w:t>
        </w:r>
      </w:hyperlink>
    </w:p>
    <w:bookmarkEnd w:id="62"/>
    <w:bookmarkStart w:id="64" w:name="ref-miyakawa2020"/>
    <w:p>
      <w:pPr>
        <w:pStyle w:val="Bibliography"/>
      </w:pPr>
      <w:r>
        <w:t xml:space="preserve">7 Miyakawa T. No raw data, no science: Another possible source of the reproducibility crisis.</w:t>
      </w:r>
      <w:r>
        <w:t xml:space="preserve"> </w:t>
      </w:r>
      <w:r>
        <w:rPr>
          <w:i/>
        </w:rPr>
        <w:t xml:space="preserve">Molecular Brain</w:t>
      </w:r>
      <w:r>
        <w:t xml:space="preserve"> </w:t>
      </w:r>
      <w:r>
        <w:t xml:space="preserve">2020;</w:t>
      </w:r>
      <w:r>
        <w:rPr>
          <w:b/>
        </w:rPr>
        <w:t xml:space="preserve">13</w:t>
      </w:r>
      <w:r>
        <w:t xml:space="preserve">:24. doi:</w:t>
      </w:r>
      <w:hyperlink r:id="rId63">
        <w:r>
          <w:rPr>
            <w:rStyle w:val="Hyperlink"/>
          </w:rPr>
          <w:t xml:space="preserve">10.1186/s13041-020-0552-2</w:t>
        </w:r>
      </w:hyperlink>
    </w:p>
    <w:bookmarkEnd w:id="64"/>
    <w:bookmarkStart w:id="66" w:name="ref-krawczyk2012"/>
    <w:p>
      <w:pPr>
        <w:pStyle w:val="Bibliography"/>
      </w:pPr>
      <w:r>
        <w:t xml:space="preserve">8 Krawczyk M, Reuben E. (Un)Available upon Request: Field Experiment on Researchers’ Willingness to Share Supplementary Materials.</w:t>
      </w:r>
      <w:r>
        <w:t xml:space="preserve"> </w:t>
      </w:r>
      <w:r>
        <w:rPr>
          <w:i/>
        </w:rPr>
        <w:t xml:space="preserve">Accountability in Research</w:t>
      </w:r>
      <w:r>
        <w:t xml:space="preserve"> </w:t>
      </w:r>
      <w:r>
        <w:t xml:space="preserve">2012;</w:t>
      </w:r>
      <w:r>
        <w:rPr>
          <w:b/>
        </w:rPr>
        <w:t xml:space="preserve">19</w:t>
      </w:r>
      <w:r>
        <w:t xml:space="preserve">:175–86. doi:</w:t>
      </w:r>
      <w:hyperlink r:id="rId65">
        <w:r>
          <w:rPr>
            <w:rStyle w:val="Hyperlink"/>
          </w:rPr>
          <w:t xml:space="preserve">10.1080/08989621.2012.678688</w:t>
        </w:r>
      </w:hyperlink>
    </w:p>
    <w:bookmarkEnd w:id="66"/>
    <w:bookmarkStart w:id="68" w:name="ref-vines2014"/>
    <w:p>
      <w:pPr>
        <w:pStyle w:val="Bibliography"/>
      </w:pPr>
      <w:r>
        <w:t xml:space="preserve">9 Vines TH, Albert AYK, Andrew RL</w:t>
      </w:r>
      <w:r>
        <w:t xml:space="preserve"> </w:t>
      </w:r>
      <w:r>
        <w:rPr>
          <w:i/>
        </w:rPr>
        <w:t xml:space="preserve">et al.</w:t>
      </w:r>
      <w:r>
        <w:t xml:space="preserve"> </w:t>
      </w:r>
      <w:r>
        <w:t xml:space="preserve">The Availability of Research Data Declines Rapidly with Article Age.</w:t>
      </w:r>
      <w:r>
        <w:t xml:space="preserve"> </w:t>
      </w:r>
      <w:r>
        <w:rPr>
          <w:i/>
        </w:rPr>
        <w:t xml:space="preserve">Current Biology</w:t>
      </w:r>
      <w:r>
        <w:t xml:space="preserve"> </w:t>
      </w:r>
      <w:r>
        <w:t xml:space="preserve">2014;</w:t>
      </w:r>
      <w:r>
        <w:rPr>
          <w:b/>
        </w:rPr>
        <w:t xml:space="preserve">24</w:t>
      </w:r>
      <w:r>
        <w:t xml:space="preserve">:94–7. doi:</w:t>
      </w:r>
      <w:hyperlink r:id="rId67">
        <w:r>
          <w:rPr>
            <w:rStyle w:val="Hyperlink"/>
          </w:rPr>
          <w:t xml:space="preserve">10.1016/j.cub.2013.11.014</w:t>
        </w:r>
      </w:hyperlink>
    </w:p>
    <w:bookmarkEnd w:id="68"/>
    <w:bookmarkStart w:id="70" w:name="ref-vasilevsky2017"/>
    <w:p>
      <w:pPr>
        <w:pStyle w:val="Bibliography"/>
      </w:pPr>
      <w:r>
        <w:t xml:space="preserve">10 Vasilevsky NA, Minnier J, Haendel MA</w:t>
      </w:r>
      <w:r>
        <w:t xml:space="preserve"> </w:t>
      </w:r>
      <w:r>
        <w:rPr>
          <w:i/>
        </w:rPr>
        <w:t xml:space="preserve">et al.</w:t>
      </w:r>
      <w:r>
        <w:t xml:space="preserve"> </w:t>
      </w:r>
      <w:r>
        <w:t xml:space="preserve">Reproducible and reusable research: Are journal data sharing policies meeting the mark?</w:t>
      </w:r>
      <w:r>
        <w:t xml:space="preserve"> </w:t>
      </w:r>
      <w:r>
        <w:rPr>
          <w:i/>
        </w:rPr>
        <w:t xml:space="preserve">PeerJ</w:t>
      </w:r>
      <w:r>
        <w:t xml:space="preserve"> </w:t>
      </w:r>
      <w:r>
        <w:t xml:space="preserve">2017;</w:t>
      </w:r>
      <w:r>
        <w:rPr>
          <w:b/>
        </w:rPr>
        <w:t xml:space="preserve">5</w:t>
      </w:r>
      <w:r>
        <w:t xml:space="preserve">. doi:</w:t>
      </w:r>
      <w:hyperlink r:id="rId69">
        <w:r>
          <w:rPr>
            <w:rStyle w:val="Hyperlink"/>
          </w:rPr>
          <w:t xml:space="preserve">10.7717/peerj.3208</w:t>
        </w:r>
      </w:hyperlink>
    </w:p>
    <w:bookmarkEnd w:id="70"/>
    <w:bookmarkStart w:id="72" w:name="ref-colavizza2020"/>
    <w:p>
      <w:pPr>
        <w:pStyle w:val="Bibliography"/>
      </w:pPr>
      <w:r>
        <w:t xml:space="preserve">11 Colavizza G, Hrynaszkiewicz I, Staden I</w:t>
      </w:r>
      <w:r>
        <w:t xml:space="preserve"> </w:t>
      </w:r>
      <w:r>
        <w:rPr>
          <w:i/>
        </w:rPr>
        <w:t xml:space="preserve">et al.</w:t>
      </w:r>
      <w:r>
        <w:t xml:space="preserve"> </w:t>
      </w:r>
      <w:r>
        <w:t xml:space="preserve">The citation advantage of linking publications to research data.</w:t>
      </w:r>
      <w:r>
        <w:t xml:space="preserve"> </w:t>
      </w:r>
      <w:r>
        <w:rPr>
          <w:i/>
        </w:rPr>
        <w:t xml:space="preserve">PLOS ONE</w:t>
      </w:r>
      <w:r>
        <w:t xml:space="preserve"> </w:t>
      </w:r>
      <w:r>
        <w:t xml:space="preserve">2020;</w:t>
      </w:r>
      <w:r>
        <w:rPr>
          <w:b/>
        </w:rPr>
        <w:t xml:space="preserve">15</w:t>
      </w:r>
      <w:r>
        <w:t xml:space="preserve">:e0230416. doi:</w:t>
      </w:r>
      <w:hyperlink r:id="rId71">
        <w:r>
          <w:rPr>
            <w:rStyle w:val="Hyperlink"/>
          </w:rPr>
          <w:t xml:space="preserve">10.1371/journal.pone.0230416</w:t>
        </w:r>
      </w:hyperlink>
    </w:p>
    <w:bookmarkEnd w:id="72"/>
    <w:bookmarkStart w:id="74" w:name="ref-roche2015"/>
    <w:p>
      <w:pPr>
        <w:pStyle w:val="Bibliography"/>
      </w:pPr>
      <w:r>
        <w:t xml:space="preserve">12 Roche DG, Kruuk LEB, Lanfear R</w:t>
      </w:r>
      <w:r>
        <w:t xml:space="preserve"> </w:t>
      </w:r>
      <w:r>
        <w:rPr>
          <w:i/>
        </w:rPr>
        <w:t xml:space="preserve">et al.</w:t>
      </w:r>
      <w:r>
        <w:t xml:space="preserve"> </w:t>
      </w:r>
      <w:r>
        <w:t xml:space="preserve">Public Data Archiving in Ecology and Evolution: How Well Are We Doing?</w:t>
      </w:r>
      <w:r>
        <w:t xml:space="preserve"> </w:t>
      </w:r>
      <w:r>
        <w:rPr>
          <w:i/>
        </w:rPr>
        <w:t xml:space="preserve">PLOS Biology</w:t>
      </w:r>
      <w:r>
        <w:t xml:space="preserve"> </w:t>
      </w:r>
      <w:r>
        <w:t xml:space="preserve">2015;</w:t>
      </w:r>
      <w:r>
        <w:rPr>
          <w:b/>
        </w:rPr>
        <w:t xml:space="preserve">13</w:t>
      </w:r>
      <w:r>
        <w:t xml:space="preserve">:e1002295. doi:</w:t>
      </w:r>
      <w:hyperlink r:id="rId73">
        <w:r>
          <w:rPr>
            <w:rStyle w:val="Hyperlink"/>
          </w:rPr>
          <w:t xml:space="preserve">10.1371/journal.pbio.1002295</w:t>
        </w:r>
      </w:hyperlink>
    </w:p>
    <w:bookmarkEnd w:id="74"/>
    <w:bookmarkStart w:id="76" w:name="ref-tan2020"/>
    <w:p>
      <w:pPr>
        <w:pStyle w:val="Bibliography"/>
      </w:pPr>
      <w:r>
        <w:t xml:space="preserve">13 Tan SC, Flanagan D, Morris E</w:t>
      </w:r>
      <w:r>
        <w:t xml:space="preserve"> </w:t>
      </w:r>
      <w:r>
        <w:rPr>
          <w:i/>
        </w:rPr>
        <w:t xml:space="preserve">et al.</w:t>
      </w:r>
      <w:r>
        <w:t xml:space="preserve"> </w:t>
      </w:r>
      <w:r>
        <w:t xml:space="preserve">Research data repositories chosen by researchers across broad range of disciplines, from an analysis of 145,000 data availability statements.</w:t>
      </w:r>
      <w:r>
        <w:t xml:space="preserve"> </w:t>
      </w:r>
      <w:r>
        <w:rPr>
          <w:i/>
        </w:rPr>
        <w:t xml:space="preserve">Authorea</w:t>
      </w:r>
      <w:r>
        <w:t xml:space="preserve"> </w:t>
      </w:r>
      <w:r>
        <w:t xml:space="preserve">Published Online First: July 2020. doi:</w:t>
      </w:r>
      <w:hyperlink r:id="rId75">
        <w:r>
          <w:rPr>
            <w:rStyle w:val="Hyperlink"/>
          </w:rPr>
          <w:t xml:space="preserve">10.22541/au.159422974.49069472</w:t>
        </w:r>
      </w:hyperlink>
    </w:p>
    <w:bookmarkEnd w:id="76"/>
    <w:bookmarkStart w:id="78" w:name="ref-rawlinson2019a"/>
    <w:p>
      <w:pPr>
        <w:pStyle w:val="Bibliography"/>
      </w:pPr>
      <w:r>
        <w:t xml:space="preserve">14 Rawlinson C, Bloom T. New preprint server for medical research.</w:t>
      </w:r>
      <w:r>
        <w:t xml:space="preserve"> </w:t>
      </w:r>
      <w:r>
        <w:rPr>
          <w:i/>
        </w:rPr>
        <w:t xml:space="preserve">BMJ</w:t>
      </w:r>
      <w:r>
        <w:t xml:space="preserve"> </w:t>
      </w:r>
      <w:r>
        <w:t xml:space="preserve">2019;</w:t>
      </w:r>
      <w:r>
        <w:rPr>
          <w:b/>
        </w:rPr>
        <w:t xml:space="preserve">365</w:t>
      </w:r>
      <w:r>
        <w:t xml:space="preserve">. doi:</w:t>
      </w:r>
      <w:hyperlink r:id="rId77">
        <w:r>
          <w:rPr>
            <w:rStyle w:val="Hyperlink"/>
          </w:rPr>
          <w:t xml:space="preserve">10.1136/bmj.l2301</w:t>
        </w:r>
      </w:hyperlink>
    </w:p>
    <w:bookmarkEnd w:id="78"/>
    <w:bookmarkStart w:id="80" w:name="ref-fraser2020"/>
    <w:p>
      <w:pPr>
        <w:pStyle w:val="Bibliography"/>
      </w:pPr>
      <w:r>
        <w:t xml:space="preserve">15 Fraser N, Brierley L, Dey G</w:t>
      </w:r>
      <w:r>
        <w:t xml:space="preserve"> </w:t>
      </w:r>
      <w:r>
        <w:rPr>
          <w:i/>
        </w:rPr>
        <w:t xml:space="preserve">et al.</w:t>
      </w:r>
      <w:r>
        <w:t xml:space="preserve"> </w:t>
      </w:r>
      <w:r>
        <w:t xml:space="preserve">Preprinting a pandemic: The role of preprints in the COVID-19 pandemic.</w:t>
      </w:r>
      <w:r>
        <w:t xml:space="preserve"> </w:t>
      </w:r>
      <w:r>
        <w:rPr>
          <w:i/>
        </w:rPr>
        <w:t xml:space="preserve">bioRxiv</w:t>
      </w:r>
      <w:r>
        <w:t xml:space="preserve"> </w:t>
      </w:r>
      <w:r>
        <w:t xml:space="preserve">2020;2020.05.22.111294. doi:</w:t>
      </w:r>
      <w:hyperlink r:id="rId79">
        <w:r>
          <w:rPr>
            <w:rStyle w:val="Hyperlink"/>
          </w:rPr>
          <w:t xml:space="preserve">10.1101/2020.05.22.111294</w:t>
        </w:r>
      </w:hyperlink>
    </w:p>
    <w:bookmarkEnd w:id="80"/>
    <w:bookmarkStart w:id="81" w:name="ref-mcguinness2020"/>
    <w:p>
      <w:pPr>
        <w:pStyle w:val="Bibliography"/>
      </w:pPr>
      <w:r>
        <w:t xml:space="preserve">16 McGuinness LA, Sheppard AL. Protocol for a descriptive analysis of the data availability statements accompanying medRxiv preprints. 2020.</w:t>
      </w:r>
    </w:p>
    <w:bookmarkEnd w:id="81"/>
    <w:bookmarkStart w:id="83" w:name="ref-mcguinness2020b"/>
    <w:p>
      <w:pPr>
        <w:pStyle w:val="Bibliography"/>
      </w:pPr>
      <w:r>
        <w:t xml:space="preserve">17 McGuinness L, Schmidt L. Medrxivr: Accessing and searching medRxiv and bioRxiv preprint data in R.</w:t>
      </w:r>
      <w:r>
        <w:t xml:space="preserve"> </w:t>
      </w:r>
      <w:r>
        <w:rPr>
          <w:i/>
        </w:rPr>
        <w:t xml:space="preserve">Journal of Open Source Software</w:t>
      </w:r>
      <w:r>
        <w:t xml:space="preserve"> </w:t>
      </w:r>
      <w:r>
        <w:t xml:space="preserve">2020;</w:t>
      </w:r>
      <w:r>
        <w:rPr>
          <w:b/>
        </w:rPr>
        <w:t xml:space="preserve">5</w:t>
      </w:r>
      <w:r>
        <w:t xml:space="preserve">:2651. doi:</w:t>
      </w:r>
      <w:hyperlink r:id="rId82">
        <w:r>
          <w:rPr>
            <w:rStyle w:val="Hyperlink"/>
          </w:rPr>
          <w:t xml:space="preserve">10.21105/joss.02651</w:t>
        </w:r>
      </w:hyperlink>
    </w:p>
    <w:bookmarkEnd w:id="83"/>
    <w:bookmarkStart w:id="85" w:name="ref-rvest"/>
    <w:p>
      <w:pPr>
        <w:pStyle w:val="Bibliography"/>
      </w:pPr>
      <w:r>
        <w:t xml:space="preserve">18 Wickham H.</w:t>
      </w:r>
      <w:r>
        <w:t xml:space="preserve"> </w:t>
      </w:r>
      <w:r>
        <w:rPr>
          <w:i/>
        </w:rPr>
        <w:t xml:space="preserve">Rvest: Easily harvest (scrape) web pages</w:t>
      </w:r>
      <w:r>
        <w:t xml:space="preserve">. 2019.</w:t>
      </w:r>
      <w:r>
        <w:t xml:space="preserve"> </w:t>
      </w:r>
      <w:hyperlink r:id="rId84">
        <w:r>
          <w:rPr>
            <w:rStyle w:val="Hyperlink"/>
          </w:rPr>
          <w:t xml:space="preserve">https://CRAN.R-project.org/package=rvest</w:t>
        </w:r>
      </w:hyperlink>
    </w:p>
    <w:bookmarkEnd w:id="85"/>
    <w:bookmarkStart w:id="87" w:name="ref-rcrossref"/>
    <w:p>
      <w:pPr>
        <w:pStyle w:val="Bibliography"/>
      </w:pPr>
      <w:r>
        <w:t xml:space="preserve">19 Chamberlain S, Zhu H, Jahn N</w:t>
      </w:r>
      <w:r>
        <w:t xml:space="preserve"> </w:t>
      </w:r>
      <w:r>
        <w:rPr>
          <w:i/>
        </w:rPr>
        <w:t xml:space="preserve">et al.</w:t>
      </w:r>
      <w:r>
        <w:t xml:space="preserve"> </w:t>
      </w:r>
      <w:r>
        <w:rPr>
          <w:i/>
        </w:rPr>
        <w:t xml:space="preserve">Rcrossref: Client for various ’crossref’ ’apis’</w:t>
      </w:r>
      <w:r>
        <w:t xml:space="preserve">. 2020.</w:t>
      </w:r>
      <w:r>
        <w:t xml:space="preserve"> </w:t>
      </w:r>
      <w:hyperlink r:id="rId86">
        <w:r>
          <w:rPr>
            <w:rStyle w:val="Hyperlink"/>
          </w:rPr>
          <w:t xml:space="preserve">https://CRAN.R-project.org/package=rcrossref</w:t>
        </w:r>
      </w:hyperlink>
    </w:p>
    <w:bookmarkEnd w:id="87"/>
    <w:bookmarkStart w:id="89" w:name="ref-base"/>
    <w:p>
      <w:pPr>
        <w:pStyle w:val="Bibliography"/>
      </w:pPr>
      <w:r>
        <w:t xml:space="preserve">20 R Core Team.</w:t>
      </w:r>
      <w:r>
        <w:t xml:space="preserve"> </w:t>
      </w:r>
      <w:r>
        <w:rPr>
          <w:i/>
        </w:rPr>
        <w:t xml:space="preserve">R: A language and environment for statistical computing</w:t>
      </w:r>
      <w:r>
        <w:t xml:space="preserve">. Vienna, Austria:: R Foundation for Statistical Computing 2019.</w:t>
      </w:r>
      <w:r>
        <w:t xml:space="preserve"> </w:t>
      </w:r>
      <w:hyperlink r:id="rId88">
        <w:r>
          <w:rPr>
            <w:rStyle w:val="Hyperlink"/>
          </w:rPr>
          <w:t xml:space="preserve">https://www.R-project.org/</w:t>
        </w:r>
      </w:hyperlink>
    </w:p>
    <w:bookmarkEnd w:id="89"/>
    <w:bookmarkStart w:id="91" w:name="ref-devtools"/>
    <w:p>
      <w:pPr>
        <w:pStyle w:val="Bibliography"/>
      </w:pPr>
      <w:r>
        <w:t xml:space="preserve">21 Wickham H, Hester J, Chang W.</w:t>
      </w:r>
      <w:r>
        <w:t xml:space="preserve"> </w:t>
      </w:r>
      <w:r>
        <w:rPr>
          <w:i/>
        </w:rPr>
        <w:t xml:space="preserve">Devtools: Tools to make developing r packages easier</w:t>
      </w:r>
      <w:r>
        <w:t xml:space="preserve">. 2019.</w:t>
      </w:r>
      <w:r>
        <w:t xml:space="preserve"> </w:t>
      </w:r>
      <w:hyperlink r:id="rId90">
        <w:r>
          <w:rPr>
            <w:rStyle w:val="Hyperlink"/>
          </w:rPr>
          <w:t xml:space="preserve">https://CRAN.R-project.org/package=devtools</w:t>
        </w:r>
      </w:hyperlink>
    </w:p>
    <w:bookmarkEnd w:id="91"/>
    <w:bookmarkStart w:id="93" w:name="ref-dplyr"/>
    <w:p>
      <w:pPr>
        <w:pStyle w:val="Bibliography"/>
      </w:pPr>
      <w:r>
        <w:t xml:space="preserve">22 Wickham H, François R, Henry L</w:t>
      </w:r>
      <w:r>
        <w:t xml:space="preserve"> </w:t>
      </w:r>
      <w:r>
        <w:rPr>
          <w:i/>
        </w:rPr>
        <w:t xml:space="preserve">et al.</w:t>
      </w:r>
      <w:r>
        <w:t xml:space="preserve"> </w:t>
      </w:r>
      <w:r>
        <w:rPr>
          <w:i/>
        </w:rPr>
        <w:t xml:space="preserve">Dplyr: A grammar of data manipulation</w:t>
      </w:r>
      <w:r>
        <w:t xml:space="preserve">. 2019.</w:t>
      </w:r>
      <w:r>
        <w:t xml:space="preserve"> </w:t>
      </w:r>
      <w:hyperlink r:id="rId92">
        <w:r>
          <w:rPr>
            <w:rStyle w:val="Hyperlink"/>
          </w:rPr>
          <w:t xml:space="preserve">https://CRAN.R-project.org/package=dplyr</w:t>
        </w:r>
      </w:hyperlink>
    </w:p>
    <w:bookmarkEnd w:id="93"/>
    <w:bookmarkStart w:id="95" w:name="ref-flextable"/>
    <w:p>
      <w:pPr>
        <w:pStyle w:val="Bibliography"/>
      </w:pPr>
      <w:r>
        <w:t xml:space="preserve">23 Gohel D.</w:t>
      </w:r>
      <w:r>
        <w:t xml:space="preserve"> </w:t>
      </w:r>
      <w:r>
        <w:rPr>
          <w:i/>
        </w:rPr>
        <w:t xml:space="preserve">Flextable: Functions for tabular reporting</w:t>
      </w:r>
      <w:r>
        <w:t xml:space="preserve">. 2020.</w:t>
      </w:r>
      <w:r>
        <w:t xml:space="preserve"> </w:t>
      </w:r>
      <w:hyperlink r:id="rId94">
        <w:r>
          <w:rPr>
            <w:rStyle w:val="Hyperlink"/>
          </w:rPr>
          <w:t xml:space="preserve">https://CRAN.R-project.org/package=flextable</w:t>
        </w:r>
      </w:hyperlink>
    </w:p>
    <w:bookmarkEnd w:id="95"/>
    <w:bookmarkStart w:id="97" w:name="ref-ggplot2"/>
    <w:p>
      <w:pPr>
        <w:pStyle w:val="Bibliography"/>
      </w:pPr>
      <w:r>
        <w:t xml:space="preserve">24 Wickham H.</w:t>
      </w:r>
      <w:r>
        <w:t xml:space="preserve"> </w:t>
      </w:r>
      <w:r>
        <w:rPr>
          <w:i/>
        </w:rPr>
        <w:t xml:space="preserve">Ggplot2: Elegant graphics for data analysis</w:t>
      </w:r>
      <w:r>
        <w:t xml:space="preserve">. Springer-Verlag New York 2016.</w:t>
      </w:r>
      <w:r>
        <w:t xml:space="preserve"> </w:t>
      </w:r>
      <w:hyperlink r:id="rId96">
        <w:r>
          <w:rPr>
            <w:rStyle w:val="Hyperlink"/>
          </w:rPr>
          <w:t xml:space="preserve">https://ggplot2.tidyverse.org</w:t>
        </w:r>
      </w:hyperlink>
    </w:p>
    <w:bookmarkEnd w:id="97"/>
    <w:bookmarkStart w:id="99" w:name="ref-grateful"/>
    <w:p>
      <w:pPr>
        <w:pStyle w:val="Bibliography"/>
      </w:pPr>
      <w:r>
        <w:t xml:space="preserve">25 Rodriguez-Sanchez F.</w:t>
      </w:r>
      <w:r>
        <w:t xml:space="preserve"> </w:t>
      </w:r>
      <w:r>
        <w:rPr>
          <w:i/>
        </w:rPr>
        <w:t xml:space="preserve">Grateful: Facilitate citation of r packages</w:t>
      </w:r>
      <w:r>
        <w:t xml:space="preserve">. 2018.</w:t>
      </w:r>
      <w:r>
        <w:t xml:space="preserve"> </w:t>
      </w:r>
      <w:hyperlink r:id="rId98">
        <w:r>
          <w:rPr>
            <w:rStyle w:val="Hyperlink"/>
          </w:rPr>
          <w:t xml:space="preserve">https://github.com/Pakillo/grateful</w:t>
        </w:r>
      </w:hyperlink>
    </w:p>
    <w:bookmarkEnd w:id="99"/>
    <w:bookmarkStart w:id="101" w:name="ref-here"/>
    <w:p>
      <w:pPr>
        <w:pStyle w:val="Bibliography"/>
      </w:pPr>
      <w:r>
        <w:t xml:space="preserve">26 Müller K.</w:t>
      </w:r>
      <w:r>
        <w:t xml:space="preserve"> </w:t>
      </w:r>
      <w:r>
        <w:rPr>
          <w:i/>
        </w:rPr>
        <w:t xml:space="preserve">Here: A simpler way to find your files</w:t>
      </w:r>
      <w:r>
        <w:t xml:space="preserve">. 2017.</w:t>
      </w:r>
      <w:r>
        <w:t xml:space="preserve"> </w:t>
      </w:r>
      <w:hyperlink r:id="rId100">
        <w:r>
          <w:rPr>
            <w:rStyle w:val="Hyperlink"/>
          </w:rPr>
          <w:t xml:space="preserve">https://CRAN.R-project.org/package=here</w:t>
        </w:r>
      </w:hyperlink>
    </w:p>
    <w:bookmarkEnd w:id="101"/>
    <w:bookmarkStart w:id="103" w:name="ref-irr"/>
    <w:p>
      <w:pPr>
        <w:pStyle w:val="Bibliography"/>
      </w:pPr>
      <w:r>
        <w:t xml:space="preserve">27 Gamer M, Lemon J, Fellows I</w:t>
      </w:r>
      <w:r>
        <w:t xml:space="preserve"> </w:t>
      </w:r>
      <w:r>
        <w:rPr>
          <w:i/>
        </w:rPr>
        <w:t xml:space="preserve">et al.</w:t>
      </w:r>
      <w:r>
        <w:t xml:space="preserve"> </w:t>
      </w:r>
      <w:r>
        <w:rPr>
          <w:i/>
        </w:rPr>
        <w:t xml:space="preserve">Irr: Various coefficients of interrater reliability and agreement</w:t>
      </w:r>
      <w:r>
        <w:t xml:space="preserve">. 2019.</w:t>
      </w:r>
      <w:r>
        <w:t xml:space="preserve"> </w:t>
      </w:r>
      <w:hyperlink r:id="rId102">
        <w:r>
          <w:rPr>
            <w:rStyle w:val="Hyperlink"/>
          </w:rPr>
          <w:t xml:space="preserve">https://CRAN.R-project.org/package=irr</w:t>
        </w:r>
      </w:hyperlink>
    </w:p>
    <w:bookmarkEnd w:id="103"/>
    <w:bookmarkStart w:id="105" w:name="ref-officer"/>
    <w:p>
      <w:pPr>
        <w:pStyle w:val="Bibliography"/>
      </w:pPr>
      <w:r>
        <w:t xml:space="preserve">28 Gohel D.</w:t>
      </w:r>
      <w:r>
        <w:t xml:space="preserve"> </w:t>
      </w:r>
      <w:r>
        <w:rPr>
          <w:i/>
        </w:rPr>
        <w:t xml:space="preserve">Officer: Manipulation of microsoft word and powerpoint documents</w:t>
      </w:r>
      <w:r>
        <w:t xml:space="preserve">. 2020.</w:t>
      </w:r>
      <w:r>
        <w:t xml:space="preserve"> </w:t>
      </w:r>
      <w:hyperlink r:id="rId104">
        <w:r>
          <w:rPr>
            <w:rStyle w:val="Hyperlink"/>
          </w:rPr>
          <w:t xml:space="preserve">https://CRAN.R-project.org/package=officer</w:t>
        </w:r>
      </w:hyperlink>
    </w:p>
    <w:bookmarkEnd w:id="105"/>
    <w:bookmarkStart w:id="107" w:name="ref-patchwork"/>
    <w:p>
      <w:pPr>
        <w:pStyle w:val="Bibliography"/>
      </w:pPr>
      <w:r>
        <w:t xml:space="preserve">29 Pedersen TL.</w:t>
      </w:r>
      <w:r>
        <w:t xml:space="preserve"> </w:t>
      </w:r>
      <w:r>
        <w:rPr>
          <w:i/>
        </w:rPr>
        <w:t xml:space="preserve">Patchwork: The composer of plots</w:t>
      </w:r>
      <w:r>
        <w:t xml:space="preserve">. 2019.</w:t>
      </w:r>
      <w:r>
        <w:t xml:space="preserve"> </w:t>
      </w:r>
      <w:hyperlink r:id="rId106">
        <w:r>
          <w:rPr>
            <w:rStyle w:val="Hyperlink"/>
          </w:rPr>
          <w:t xml:space="preserve">https://CRAN.R-project.org/package=patchwork</w:t>
        </w:r>
      </w:hyperlink>
    </w:p>
    <w:bookmarkEnd w:id="107"/>
    <w:bookmarkStart w:id="109" w:name="ref-RColorBrewer"/>
    <w:p>
      <w:pPr>
        <w:pStyle w:val="Bibliography"/>
      </w:pPr>
      <w:r>
        <w:t xml:space="preserve">30 Neuwirth E.</w:t>
      </w:r>
      <w:r>
        <w:t xml:space="preserve"> </w:t>
      </w:r>
      <w:r>
        <w:rPr>
          <w:i/>
        </w:rPr>
        <w:t xml:space="preserve">RColorBrewer: ColorBrewer palettes</w:t>
      </w:r>
      <w:r>
        <w:t xml:space="preserve">. 2014.</w:t>
      </w:r>
      <w:r>
        <w:t xml:space="preserve"> </w:t>
      </w:r>
      <w:hyperlink r:id="rId108">
        <w:r>
          <w:rPr>
            <w:rStyle w:val="Hyperlink"/>
          </w:rPr>
          <w:t xml:space="preserve">https://CRAN.R-project.org/package=RColorBrewer</w:t>
        </w:r>
      </w:hyperlink>
    </w:p>
    <w:bookmarkEnd w:id="109"/>
    <w:bookmarkStart w:id="110" w:name="ref-rio"/>
    <w:p>
      <w:pPr>
        <w:pStyle w:val="Bibliography"/>
      </w:pPr>
      <w:r>
        <w:t xml:space="preserve">31 Chan C-h, Chan GC, Leeper TJ</w:t>
      </w:r>
      <w:r>
        <w:t xml:space="preserve"> </w:t>
      </w:r>
      <w:r>
        <w:rPr>
          <w:i/>
        </w:rPr>
        <w:t xml:space="preserve">et al.</w:t>
      </w:r>
      <w:r>
        <w:t xml:space="preserve"> </w:t>
      </w:r>
      <w:r>
        <w:rPr>
          <w:i/>
        </w:rPr>
        <w:t xml:space="preserve">Rio: A swiss-army knife for data file i/o</w:t>
      </w:r>
      <w:r>
        <w:t xml:space="preserve">. 2018.</w:t>
      </w:r>
      <w:r>
        <w:t xml:space="preserve"> </w:t>
      </w:r>
    </w:p>
    <w:bookmarkEnd w:id="110"/>
    <w:bookmarkStart w:id="112" w:name="ref-stringr"/>
    <w:p>
      <w:pPr>
        <w:pStyle w:val="Bibliography"/>
      </w:pPr>
      <w:r>
        <w:t xml:space="preserve">32 Wickham H.</w:t>
      </w:r>
      <w:r>
        <w:t xml:space="preserve"> </w:t>
      </w:r>
      <w:r>
        <w:rPr>
          <w:i/>
        </w:rPr>
        <w:t xml:space="preserve">Stringr: Simple, consistent wrappers for common string operations</w:t>
      </w:r>
      <w:r>
        <w:t xml:space="preserve">. 2019.</w:t>
      </w:r>
      <w:r>
        <w:t xml:space="preserve"> </w:t>
      </w:r>
      <w:hyperlink r:id="rId111">
        <w:r>
          <w:rPr>
            <w:rStyle w:val="Hyperlink"/>
          </w:rPr>
          <w:t xml:space="preserve">https://CRAN.R-project.org/package=stringr</w:t>
        </w:r>
      </w:hyperlink>
    </w:p>
    <w:bookmarkEnd w:id="112"/>
    <w:bookmarkStart w:id="114" w:name="ref-tibble"/>
    <w:p>
      <w:pPr>
        <w:pStyle w:val="Bibliography"/>
      </w:pPr>
      <w:r>
        <w:t xml:space="preserve">33 Müller K, Wickham H.</w:t>
      </w:r>
      <w:r>
        <w:t xml:space="preserve"> </w:t>
      </w:r>
      <w:r>
        <w:rPr>
          <w:i/>
        </w:rPr>
        <w:t xml:space="preserve">Tibble: Simple data frames</w:t>
      </w:r>
      <w:r>
        <w:t xml:space="preserve">. 2019.</w:t>
      </w:r>
      <w:r>
        <w:t xml:space="preserve"> </w:t>
      </w:r>
      <w:hyperlink r:id="rId113">
        <w:r>
          <w:rPr>
            <w:rStyle w:val="Hyperlink"/>
          </w:rPr>
          <w:t xml:space="preserve">https://CRAN.R-project.org/package=tibble</w:t>
        </w:r>
      </w:hyperlink>
    </w:p>
    <w:bookmarkEnd w:id="114"/>
    <w:bookmarkStart w:id="116" w:name="ref-wilkinson2016"/>
    <w:p>
      <w:pPr>
        <w:pStyle w:val="Bibliography"/>
      </w:pPr>
      <w:r>
        <w:t xml:space="preserve">34 Wilkinson MD, Dumontier M, Aalbersberg IJ</w:t>
      </w:r>
      <w:r>
        <w:t xml:space="preserve"> </w:t>
      </w:r>
      <w:r>
        <w:rPr>
          <w:i/>
        </w:rPr>
        <w:t xml:space="preserve">et al.</w:t>
      </w:r>
      <w:r>
        <w:t xml:space="preserve"> </w:t>
      </w:r>
      <w:r>
        <w:t xml:space="preserve">The FAIR Guiding Principles for scientific data management and stewardship.</w:t>
      </w:r>
      <w:r>
        <w:t xml:space="preserve"> </w:t>
      </w:r>
      <w:r>
        <w:rPr>
          <w:i/>
        </w:rPr>
        <w:t xml:space="preserve">Scientific Data</w:t>
      </w:r>
      <w:r>
        <w:t xml:space="preserve"> </w:t>
      </w:r>
      <w:r>
        <w:t xml:space="preserve">2016;</w:t>
      </w:r>
      <w:r>
        <w:rPr>
          <w:b/>
        </w:rPr>
        <w:t xml:space="preserve">3</w:t>
      </w:r>
      <w:r>
        <w:t xml:space="preserve">:160018. doi:</w:t>
      </w:r>
      <w:hyperlink r:id="rId115">
        <w:r>
          <w:rPr>
            <w:rStyle w:val="Hyperlink"/>
          </w:rPr>
          <w:t xml:space="preserve">10.1038/sdata.2016.18</w:t>
        </w:r>
      </w:hyperlink>
    </w:p>
    <w:bookmarkEnd w:id="116"/>
    <w:bookmarkStart w:id="118" w:name="ref-ehrlich2019"/>
    <w:p>
      <w:pPr>
        <w:pStyle w:val="Bibliography"/>
      </w:pPr>
      <w:r>
        <w:t xml:space="preserve">35 Ehrlich OG, Testaverde J, Heller C</w:t>
      </w:r>
      <w:r>
        <w:t xml:space="preserve"> </w:t>
      </w:r>
      <w:r>
        <w:rPr>
          <w:i/>
        </w:rPr>
        <w:t xml:space="preserve">et al.</w:t>
      </w:r>
      <w:r>
        <w:t xml:space="preserve"> </w:t>
      </w:r>
      <w:r>
        <w:t xml:space="preserve">Crohns disease and ulcerative colitis patient perspectives on clinical trials and participation.</w:t>
      </w:r>
      <w:r>
        <w:t xml:space="preserve"> </w:t>
      </w:r>
      <w:r>
        <w:rPr>
          <w:i/>
        </w:rPr>
        <w:t xml:space="preserve">medRxiv</w:t>
      </w:r>
      <w:r>
        <w:t xml:space="preserve"> </w:t>
      </w:r>
      <w:r>
        <w:t xml:space="preserve">2019;19000273. doi:</w:t>
      </w:r>
      <w:hyperlink r:id="rId117">
        <w:r>
          <w:rPr>
            <w:rStyle w:val="Hyperlink"/>
          </w:rPr>
          <w:t xml:space="preserve">10.1101/19000273</w:t>
        </w:r>
      </w:hyperlink>
    </w:p>
    <w:bookmarkEnd w:id="118"/>
    <w:bookmarkStart w:id="120" w:name="ref-septiandri2019"/>
    <w:p>
      <w:pPr>
        <w:pStyle w:val="Bibliography"/>
      </w:pPr>
      <w:r>
        <w:t xml:space="preserve">36 Septiandri AA, Aditiawarman A, Tjiong R</w:t>
      </w:r>
      <w:r>
        <w:t xml:space="preserve"> </w:t>
      </w:r>
      <w:r>
        <w:rPr>
          <w:i/>
        </w:rPr>
        <w:t xml:space="preserve">et al.</w:t>
      </w:r>
      <w:r>
        <w:t xml:space="preserve"> </w:t>
      </w:r>
      <w:r>
        <w:t xml:space="preserve">Cost-Sensitive Machine Learning Classification for Mass Tuberculosis Screening.</w:t>
      </w:r>
      <w:r>
        <w:t xml:space="preserve"> </w:t>
      </w:r>
      <w:r>
        <w:rPr>
          <w:i/>
        </w:rPr>
        <w:t xml:space="preserve">medRxiv</w:t>
      </w:r>
      <w:r>
        <w:t xml:space="preserve"> </w:t>
      </w:r>
      <w:r>
        <w:t xml:space="preserve">2019;19000190. doi:</w:t>
      </w:r>
      <w:hyperlink r:id="rId119">
        <w:r>
          <w:rPr>
            <w:rStyle w:val="Hyperlink"/>
          </w:rPr>
          <w:t xml:space="preserve">10.1101/19000190</w:t>
        </w:r>
      </w:hyperlink>
    </w:p>
    <w:bookmarkEnd w:id="120"/>
    <w:bookmarkStart w:id="122" w:name="ref-solis2019"/>
    <w:p>
      <w:pPr>
        <w:pStyle w:val="Bibliography"/>
      </w:pPr>
      <w:r>
        <w:t xml:space="preserve">37 Solis JCA, Storvoll I, Vanbelle S</w:t>
      </w:r>
      <w:r>
        <w:t xml:space="preserve"> </w:t>
      </w:r>
      <w:r>
        <w:rPr>
          <w:i/>
        </w:rPr>
        <w:t xml:space="preserve">et al.</w:t>
      </w:r>
      <w:r>
        <w:t xml:space="preserve"> </w:t>
      </w:r>
      <w:r>
        <w:t xml:space="preserve">Impact of spectrograms on the classification of wheezes and crackles in an educational setting. An interrater study.</w:t>
      </w:r>
      <w:r>
        <w:t xml:space="preserve"> </w:t>
      </w:r>
      <w:r>
        <w:rPr>
          <w:i/>
        </w:rPr>
        <w:t xml:space="preserve">medRxiv</w:t>
      </w:r>
      <w:r>
        <w:t xml:space="preserve"> </w:t>
      </w:r>
      <w:r>
        <w:t xml:space="preserve">2019;19005504. doi:</w:t>
      </w:r>
      <w:hyperlink r:id="rId121">
        <w:r>
          <w:rPr>
            <w:rStyle w:val="Hyperlink"/>
          </w:rPr>
          <w:t xml:space="preserve">10.1101/19005504</w:t>
        </w:r>
      </w:hyperlink>
    </w:p>
    <w:bookmarkEnd w:id="122"/>
    <w:bookmarkStart w:id="124" w:name="ref-ebbeling2019"/>
    <w:p>
      <w:pPr>
        <w:pStyle w:val="Bibliography"/>
      </w:pPr>
      <w:r>
        <w:t xml:space="preserve">38 Ebbeling CB, Bielak L, Lakin PR</w:t>
      </w:r>
      <w:r>
        <w:t xml:space="preserve"> </w:t>
      </w:r>
      <w:r>
        <w:rPr>
          <w:i/>
        </w:rPr>
        <w:t xml:space="preserve">et al.</w:t>
      </w:r>
      <w:r>
        <w:t xml:space="preserve"> </w:t>
      </w:r>
      <w:r>
        <w:t xml:space="preserve">Higher energy requirement during weight-loss maintenance on a low- versus high-carbohydrate diet: Secondary analyses from a randomized controlled feeding study.</w:t>
      </w:r>
      <w:r>
        <w:t xml:space="preserve"> </w:t>
      </w:r>
      <w:r>
        <w:rPr>
          <w:i/>
        </w:rPr>
        <w:t xml:space="preserve">medRxiv</w:t>
      </w:r>
      <w:r>
        <w:t xml:space="preserve"> </w:t>
      </w:r>
      <w:r>
        <w:t xml:space="preserve">Published Online First: July 2019. doi:</w:t>
      </w:r>
      <w:hyperlink r:id="rId123">
        <w:r>
          <w:rPr>
            <w:rStyle w:val="Hyperlink"/>
          </w:rPr>
          <w:t xml:space="preserve">10.1101/19001248</w:t>
        </w:r>
      </w:hyperlink>
    </w:p>
    <w:bookmarkEnd w:id="124"/>
    <w:bookmarkStart w:id="126" w:name="ref-barry2020"/>
    <w:p>
      <w:pPr>
        <w:pStyle w:val="Bibliography"/>
      </w:pPr>
      <w:r>
        <w:t xml:space="preserve">39 Barry A, Bradley J, Stone W</w:t>
      </w:r>
      <w:r>
        <w:t xml:space="preserve"> </w:t>
      </w:r>
      <w:r>
        <w:rPr>
          <w:i/>
        </w:rPr>
        <w:t xml:space="preserve">et al.</w:t>
      </w:r>
      <w:r>
        <w:t xml:space="preserve"> </w:t>
      </w:r>
      <w:r>
        <w:t xml:space="preserve">Increased gametocyte production and mosquito infectivity in chronic versus incident Plasmodium falciparum infections.</w:t>
      </w:r>
      <w:r>
        <w:t xml:space="preserve"> </w:t>
      </w:r>
      <w:r>
        <w:rPr>
          <w:i/>
        </w:rPr>
        <w:t xml:space="preserve">medRxiv</w:t>
      </w:r>
      <w:r>
        <w:t xml:space="preserve"> </w:t>
      </w:r>
      <w:r>
        <w:t xml:space="preserve">2020;2020.04.08.20057927. doi:</w:t>
      </w:r>
      <w:hyperlink r:id="rId125">
        <w:r>
          <w:rPr>
            <w:rStyle w:val="Hyperlink"/>
          </w:rPr>
          <w:t xml:space="preserve">10.1101/2020.04.08.20057927</w:t>
        </w:r>
      </w:hyperlink>
    </w:p>
    <w:bookmarkEnd w:id="126"/>
    <w:bookmarkStart w:id="128" w:name="ref-malpas2019"/>
    <w:p>
      <w:pPr>
        <w:pStyle w:val="Bibliography"/>
      </w:pPr>
      <w:r>
        <w:t xml:space="preserve">40 Malpas CB, Ali Manouchehrinia A, Sharmin S</w:t>
      </w:r>
      <w:r>
        <w:t xml:space="preserve"> </w:t>
      </w:r>
      <w:r>
        <w:rPr>
          <w:i/>
        </w:rPr>
        <w:t xml:space="preserve">et al.</w:t>
      </w:r>
      <w:r>
        <w:t xml:space="preserve"> </w:t>
      </w:r>
      <w:r>
        <w:t xml:space="preserve">Early clinical markers of aggressive multiple sclerosis.</w:t>
      </w:r>
      <w:r>
        <w:t xml:space="preserve"> </w:t>
      </w:r>
      <w:r>
        <w:rPr>
          <w:i/>
        </w:rPr>
        <w:t xml:space="preserve">medRxiv</w:t>
      </w:r>
      <w:r>
        <w:t xml:space="preserve"> </w:t>
      </w:r>
      <w:r>
        <w:t xml:space="preserve">Published Online First: July 2019. doi:</w:t>
      </w:r>
      <w:hyperlink r:id="rId127">
        <w:r>
          <w:rPr>
            <w:rStyle w:val="Hyperlink"/>
          </w:rPr>
          <w:t xml:space="preserve">10.1101/19002063</w:t>
        </w:r>
      </w:hyperlink>
    </w:p>
    <w:bookmarkEnd w:id="128"/>
    <w:bookmarkStart w:id="130" w:name="ref-knuppel2019"/>
    <w:p>
      <w:pPr>
        <w:pStyle w:val="Bibliography"/>
      </w:pPr>
      <w:r>
        <w:t xml:space="preserve">41 Knuppel A, Papier K, Fensom GK</w:t>
      </w:r>
      <w:r>
        <w:t xml:space="preserve"> </w:t>
      </w:r>
      <w:r>
        <w:rPr>
          <w:i/>
        </w:rPr>
        <w:t xml:space="preserve">et al.</w:t>
      </w:r>
      <w:r>
        <w:t xml:space="preserve"> </w:t>
      </w:r>
      <w:r>
        <w:t xml:space="preserve">Meat intake and cancer risk: Prospective analyses in UK Biobank.</w:t>
      </w:r>
      <w:r>
        <w:t xml:space="preserve"> </w:t>
      </w:r>
      <w:r>
        <w:rPr>
          <w:i/>
        </w:rPr>
        <w:t xml:space="preserve">medRxiv</w:t>
      </w:r>
      <w:r>
        <w:t xml:space="preserve"> </w:t>
      </w:r>
      <w:r>
        <w:t xml:space="preserve">2019;19003822. doi:</w:t>
      </w:r>
      <w:hyperlink r:id="rId129">
        <w:r>
          <w:rPr>
            <w:rStyle w:val="Hyperlink"/>
          </w:rPr>
          <w:t xml:space="preserve">10.1101/19003822</w:t>
        </w:r>
      </w:hyperlink>
    </w:p>
    <w:bookmarkEnd w:id="130"/>
    <w:bookmarkStart w:id="132" w:name="ref-thompson2019"/>
    <w:p>
      <w:pPr>
        <w:pStyle w:val="Bibliography"/>
      </w:pPr>
      <w:r>
        <w:t xml:space="preserve">42 Thompson ER, Bates L, Ibrahim IK</w:t>
      </w:r>
      <w:r>
        <w:t xml:space="preserve"> </w:t>
      </w:r>
      <w:r>
        <w:rPr>
          <w:i/>
        </w:rPr>
        <w:t xml:space="preserve">et al.</w:t>
      </w:r>
      <w:r>
        <w:t xml:space="preserve"> </w:t>
      </w:r>
      <w:r>
        <w:t xml:space="preserve">Novel delivery of cellular therapy to reduce ischaemia reperfusion injury in kidney transplantation.</w:t>
      </w:r>
      <w:r>
        <w:t xml:space="preserve"> </w:t>
      </w:r>
      <w:r>
        <w:rPr>
          <w:i/>
        </w:rPr>
        <w:t xml:space="preserve">medRxiv</w:t>
      </w:r>
      <w:r>
        <w:t xml:space="preserve"> </w:t>
      </w:r>
      <w:r>
        <w:t xml:space="preserve">2019;19005546. doi:</w:t>
      </w:r>
      <w:hyperlink r:id="rId131">
        <w:r>
          <w:rPr>
            <w:rStyle w:val="Hyperlink"/>
          </w:rPr>
          <w:t xml:space="preserve">10.1101/19005546</w:t>
        </w:r>
      </w:hyperlink>
    </w:p>
    <w:bookmarkEnd w:id="132"/>
    <w:bookmarkStart w:id="134" w:name="ref-moriarty2019a"/>
    <w:p>
      <w:pPr>
        <w:pStyle w:val="Bibliography"/>
      </w:pPr>
      <w:r>
        <w:t xml:space="preserve">43 Moriarty F, Ebell MH. A comparison of contemporary versus older studies of aspirin for primary prevention.</w:t>
      </w:r>
      <w:r>
        <w:t xml:space="preserve"> </w:t>
      </w:r>
      <w:r>
        <w:rPr>
          <w:i/>
        </w:rPr>
        <w:t xml:space="preserve">medRxiv</w:t>
      </w:r>
      <w:r>
        <w:t xml:space="preserve"> </w:t>
      </w:r>
      <w:r>
        <w:t xml:space="preserve">2019;19004267. doi:</w:t>
      </w:r>
      <w:hyperlink r:id="rId133">
        <w:r>
          <w:rPr>
            <w:rStyle w:val="Hyperlink"/>
          </w:rPr>
          <w:t xml:space="preserve">10.1101/19004267</w:t>
        </w:r>
      </w:hyperlink>
    </w:p>
    <w:bookmarkEnd w:id="134"/>
    <w:bookmarkStart w:id="135" w:name="ref-mchugh2012b"/>
    <w:p>
      <w:pPr>
        <w:pStyle w:val="Bibliography"/>
      </w:pPr>
      <w:r>
        <w:t xml:space="preserve">44 McHugh ML. Interrater reliability: The kappa statistic.</w:t>
      </w:r>
      <w:r>
        <w:t xml:space="preserve"> </w:t>
      </w:r>
      <w:r>
        <w:rPr>
          <w:i/>
        </w:rPr>
        <w:t xml:space="preserve">Biochemia Medica</w:t>
      </w:r>
      <w:r>
        <w:t xml:space="preserve"> </w:t>
      </w:r>
      <w:r>
        <w:t xml:space="preserve">2012;</w:t>
      </w:r>
      <w:r>
        <w:rPr>
          <w:b/>
        </w:rPr>
        <w:t xml:space="preserve">22</w:t>
      </w:r>
      <w:r>
        <w:t xml:space="preserve">:276–82.</w:t>
      </w:r>
    </w:p>
    <w:bookmarkEnd w:id="135"/>
    <w:bookmarkStart w:id="137" w:name="ref-chen2020"/>
    <w:p>
      <w:pPr>
        <w:pStyle w:val="Bibliography"/>
      </w:pPr>
      <w:r>
        <w:t xml:space="preserve">45 Chen L, Du X, Liu Y</w:t>
      </w:r>
      <w:r>
        <w:t xml:space="preserve"> </w:t>
      </w:r>
      <w:r>
        <w:rPr>
          <w:i/>
        </w:rPr>
        <w:t xml:space="preserve">et al.</w:t>
      </w:r>
      <w:r>
        <w:t xml:space="preserve"> </w:t>
      </w:r>
      <w:r>
        <w:t xml:space="preserve">Comparison of the Clinical Implications among Two Different Nutritional Indices in Hospitalized Patients with COVID-19.</w:t>
      </w:r>
      <w:r>
        <w:t xml:space="preserve"> </w:t>
      </w:r>
      <w:r>
        <w:rPr>
          <w:i/>
        </w:rPr>
        <w:t xml:space="preserve">medRxiv</w:t>
      </w:r>
      <w:r>
        <w:t xml:space="preserve"> </w:t>
      </w:r>
      <w:r>
        <w:t xml:space="preserve">Published Online First: May 2020. doi:</w:t>
      </w:r>
      <w:hyperlink r:id="rId136">
        <w:r>
          <w:rPr>
            <w:rStyle w:val="Hyperlink"/>
          </w:rPr>
          <w:t xml:space="preserve">10.1101/2020.04.28.20082644</w:t>
        </w:r>
      </w:hyperlink>
    </w:p>
    <w:bookmarkEnd w:id="137"/>
    <w:bookmarkStart w:id="139" w:name="ref-hashmi2020"/>
    <w:p>
      <w:pPr>
        <w:pStyle w:val="Bibliography"/>
      </w:pPr>
      <w:r>
        <w:t xml:space="preserve">46 Hashmi M, Taqi A, Memon MI</w:t>
      </w:r>
      <w:r>
        <w:t xml:space="preserve"> </w:t>
      </w:r>
      <w:r>
        <w:rPr>
          <w:i/>
        </w:rPr>
        <w:t xml:space="preserve">et al.</w:t>
      </w:r>
      <w:r>
        <w:t xml:space="preserve"> </w:t>
      </w:r>
      <w:r>
        <w:t xml:space="preserve">A national landscaping survey of critical care services in hospitals accredited for training in a lower-middle income country: Pakistan.</w:t>
      </w:r>
      <w:r>
        <w:t xml:space="preserve"> </w:t>
      </w:r>
      <w:r>
        <w:rPr>
          <w:i/>
        </w:rPr>
        <w:t xml:space="preserve">medRxiv</w:t>
      </w:r>
      <w:r>
        <w:t xml:space="preserve"> </w:t>
      </w:r>
      <w:r>
        <w:t xml:space="preserve">Published Online First: April 2020. doi:</w:t>
      </w:r>
      <w:hyperlink r:id="rId138">
        <w:r>
          <w:rPr>
            <w:rStyle w:val="Hyperlink"/>
          </w:rPr>
          <w:t xml:space="preserve">10.1101/2020.04.22.20071555</w:t>
        </w:r>
      </w:hyperlink>
    </w:p>
    <w:bookmarkEnd w:id="139"/>
    <w:bookmarkStart w:id="141" w:name="ref-peng2020"/>
    <w:p>
      <w:pPr>
        <w:pStyle w:val="Bibliography"/>
      </w:pPr>
      <w:r>
        <w:t xml:space="preserve">47 Peng L, Liu J, Xu W</w:t>
      </w:r>
      <w:r>
        <w:t xml:space="preserve"> </w:t>
      </w:r>
      <w:r>
        <w:rPr>
          <w:i/>
        </w:rPr>
        <w:t xml:space="preserve">et al.</w:t>
      </w:r>
      <w:r>
        <w:t xml:space="preserve"> </w:t>
      </w:r>
      <w:r>
        <w:t xml:space="preserve">2019 Novel Coronavirus can be detected in urine, blood, anal swabs and oropharyngeal swabs samples.</w:t>
      </w:r>
      <w:r>
        <w:t xml:space="preserve"> </w:t>
      </w:r>
      <w:r>
        <w:rPr>
          <w:i/>
        </w:rPr>
        <w:t xml:space="preserve">medRxiv</w:t>
      </w:r>
      <w:r>
        <w:t xml:space="preserve"> </w:t>
      </w:r>
      <w:r>
        <w:t xml:space="preserve">Published Online First: February 2020. doi:</w:t>
      </w:r>
      <w:hyperlink r:id="rId140">
        <w:r>
          <w:rPr>
            <w:rStyle w:val="Hyperlink"/>
          </w:rPr>
          <w:t xml:space="preserve">10.1101/2020.02.21.20026179</w:t>
        </w:r>
      </w:hyperlink>
    </w:p>
    <w:bookmarkEnd w:id="141"/>
    <w:bookmarkStart w:id="143" w:name="ref-martin2019"/>
    <w:p>
      <w:pPr>
        <w:pStyle w:val="Bibliography"/>
      </w:pPr>
      <w:r>
        <w:t xml:space="preserve">48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medRxiv</w:t>
      </w:r>
      <w:r>
        <w:t xml:space="preserve"> </w:t>
      </w:r>
      <w:r>
        <w:t xml:space="preserve">Published Online First: December 2019. doi:</w:t>
      </w:r>
      <w:hyperlink r:id="rId142">
        <w:r>
          <w:rPr>
            <w:rStyle w:val="Hyperlink"/>
          </w:rPr>
          <w:t xml:space="preserve">10.1101/2019.12.12.19014555</w:t>
        </w:r>
      </w:hyperlink>
    </w:p>
    <w:bookmarkEnd w:id="143"/>
    <w:bookmarkStart w:id="145" w:name="ref-martin2020"/>
    <w:p>
      <w:pPr>
        <w:pStyle w:val="Bibliography"/>
      </w:pPr>
      <w:r>
        <w:t xml:space="preserve">49 Martin J, Hosking G, Wadon M</w:t>
      </w:r>
      <w:r>
        <w:t xml:space="preserve"> </w:t>
      </w:r>
      <w:r>
        <w:rPr>
          <w:i/>
        </w:rPr>
        <w:t xml:space="preserve">et al.</w:t>
      </w:r>
      <w:r>
        <w:t xml:space="preserve"> </w:t>
      </w:r>
      <w:r>
        <w:t xml:space="preserve">A brief report: De novo copy number variants in children with attention deficit hyperactivity disorder.</w:t>
      </w:r>
      <w:r>
        <w:t xml:space="preserve"> </w:t>
      </w:r>
      <w:r>
        <w:rPr>
          <w:i/>
        </w:rPr>
        <w:t xml:space="preserve">Translational Psychiatry</w:t>
      </w:r>
      <w:r>
        <w:t xml:space="preserve"> </w:t>
      </w:r>
      <w:r>
        <w:t xml:space="preserve">2020;</w:t>
      </w:r>
      <w:r>
        <w:rPr>
          <w:b/>
        </w:rPr>
        <w:t xml:space="preserve">10</w:t>
      </w:r>
      <w:r>
        <w:t xml:space="preserve">:135. doi:</w:t>
      </w:r>
      <w:hyperlink r:id="rId144">
        <w:r>
          <w:rPr>
            <w:rStyle w:val="Hyperlink"/>
          </w:rPr>
          <w:t xml:space="preserve">10.1038/s41398-020-0821-y</w:t>
        </w:r>
      </w:hyperlink>
    </w:p>
    <w:bookmarkEnd w:id="145"/>
    <w:bookmarkStart w:id="147" w:name="ref-hair2019"/>
    <w:p>
      <w:pPr>
        <w:pStyle w:val="Bibliography"/>
      </w:pPr>
      <w:r>
        <w:t xml:space="preserve">50 Hair K, Macleod MR, Sena ES</w:t>
      </w:r>
      <w:r>
        <w:t xml:space="preserve"> </w:t>
      </w:r>
      <w:r>
        <w:rPr>
          <w:i/>
        </w:rPr>
        <w:t xml:space="preserve">et al.</w:t>
      </w:r>
      <w:r>
        <w:t xml:space="preserve"> </w:t>
      </w:r>
      <w:r>
        <w:t xml:space="preserve">A randomised controlled trial of an Intervention to Improve Compliance with the ARRIVE guidelines (IICARus).</w:t>
      </w:r>
      <w:r>
        <w:t xml:space="preserve"> </w:t>
      </w:r>
      <w:r>
        <w:rPr>
          <w:i/>
        </w:rPr>
        <w:t xml:space="preserve">Research Integrity and Peer Review</w:t>
      </w:r>
      <w:r>
        <w:t xml:space="preserve"> </w:t>
      </w:r>
      <w:r>
        <w:t xml:space="preserve">2019;</w:t>
      </w:r>
      <w:r>
        <w:rPr>
          <w:b/>
        </w:rPr>
        <w:t xml:space="preserve">4</w:t>
      </w:r>
      <w:r>
        <w:t xml:space="preserve">:12. doi:</w:t>
      </w:r>
      <w:hyperlink r:id="rId146">
        <w:r>
          <w:rPr>
            <w:rStyle w:val="Hyperlink"/>
          </w:rPr>
          <w:t xml:space="preserve">10.1186/s41073-019-0069-3</w:t>
        </w:r>
      </w:hyperlink>
    </w:p>
    <w:bookmarkEnd w:id="147"/>
    <w:bookmarkStart w:id="149" w:name="ref-kilkenny2010"/>
    <w:p>
      <w:pPr>
        <w:pStyle w:val="Bibliography"/>
      </w:pPr>
      <w:r>
        <w:t xml:space="preserve">51 Kilkenny C, Browne WJ, Cuthill IC</w:t>
      </w:r>
      <w:r>
        <w:t xml:space="preserve"> </w:t>
      </w:r>
      <w:r>
        <w:rPr>
          <w:i/>
        </w:rPr>
        <w:t xml:space="preserve">et al.</w:t>
      </w:r>
      <w:r>
        <w:t xml:space="preserve"> </w:t>
      </w:r>
      <w:r>
        <w:t xml:space="preserve">Improving Bioscience Research Reporting: The ARRIVE Guidelines for Reporting Animal Research.</w:t>
      </w:r>
      <w:r>
        <w:t xml:space="preserve"> </w:t>
      </w:r>
      <w:r>
        <w:rPr>
          <w:i/>
        </w:rPr>
        <w:t xml:space="preserve">PLOS Biology</w:t>
      </w:r>
      <w:r>
        <w:t xml:space="preserve"> </w:t>
      </w:r>
      <w:r>
        <w:t xml:space="preserve">2010;</w:t>
      </w:r>
      <w:r>
        <w:rPr>
          <w:b/>
        </w:rPr>
        <w:t xml:space="preserve">8</w:t>
      </w:r>
      <w:r>
        <w:t xml:space="preserve">:e1000412. doi:</w:t>
      </w:r>
      <w:hyperlink r:id="rId148">
        <w:r>
          <w:rPr>
            <w:rStyle w:val="Hyperlink"/>
          </w:rPr>
          <w:t xml:space="preserve">10.1371/journal.pbio.1000412</w:t>
        </w:r>
      </w:hyperlink>
    </w:p>
    <w:bookmarkEnd w:id="149"/>
    <w:bookmarkStart w:id="151" w:name="ref-goldacre2019"/>
    <w:p>
      <w:pPr>
        <w:pStyle w:val="Bibliography"/>
      </w:pPr>
      <w:r>
        <w:t xml:space="preserve">52 Goldacre B, Morton CE, DeVito NJ. Why researchers should share their analytic code.</w:t>
      </w:r>
      <w:r>
        <w:t xml:space="preserve"> </w:t>
      </w:r>
      <w:r>
        <w:rPr>
          <w:i/>
        </w:rPr>
        <w:t xml:space="preserve">BMJ</w:t>
      </w:r>
      <w:r>
        <w:t xml:space="preserve"> </w:t>
      </w:r>
      <w:r>
        <w:t xml:space="preserve">2019;l6365. doi:</w:t>
      </w:r>
      <w:hyperlink r:id="rId150">
        <w:r>
          <w:rPr>
            <w:rStyle w:val="Hyperlink"/>
          </w:rPr>
          <w:t xml:space="preserve">10.1136/bmj.l6365</w:t>
        </w:r>
      </w:hyperlink>
    </w:p>
    <w:bookmarkEnd w:id="151"/>
    <w:bookmarkStart w:id="153" w:name="ref-eglen2017"/>
    <w:p>
      <w:pPr>
        <w:pStyle w:val="Bibliography"/>
      </w:pPr>
      <w:r>
        <w:t xml:space="preserve">53 Eglen SJ, Marwick B, Halchenko YO</w:t>
      </w:r>
      <w:r>
        <w:t xml:space="preserve"> </w:t>
      </w:r>
      <w:r>
        <w:rPr>
          <w:i/>
        </w:rPr>
        <w:t xml:space="preserve">et al.</w:t>
      </w:r>
      <w:r>
        <w:t xml:space="preserve"> </w:t>
      </w:r>
      <w:r>
        <w:t xml:space="preserve">Towards standard practices for sharing computer code and programs in neuroscience.</w:t>
      </w:r>
      <w:r>
        <w:t xml:space="preserve"> </w:t>
      </w:r>
      <w:r>
        <w:rPr>
          <w:i/>
        </w:rPr>
        <w:t xml:space="preserve">Nature neuroscience</w:t>
      </w:r>
      <w:r>
        <w:t xml:space="preserve"> </w:t>
      </w:r>
      <w:r>
        <w:t xml:space="preserve">2017;</w:t>
      </w:r>
      <w:r>
        <w:rPr>
          <w:b/>
        </w:rPr>
        <w:t xml:space="preserve">20</w:t>
      </w:r>
      <w:r>
        <w:t xml:space="preserve">:770–3. doi:</w:t>
      </w:r>
      <w:hyperlink r:id="rId152">
        <w:r>
          <w:rPr>
            <w:rStyle w:val="Hyperlink"/>
          </w:rPr>
          <w:t xml:space="preserve">10.1038/nn.4550</w:t>
        </w:r>
      </w:hyperlink>
    </w:p>
    <w:bookmarkEnd w:id="153"/>
    <w:bookmarkStart w:id="155" w:name="ref-culina2020"/>
    <w:p>
      <w:pPr>
        <w:pStyle w:val="Bibliography"/>
      </w:pPr>
      <w:r>
        <w:t xml:space="preserve">54 Culina A, van den Berg I, Evans S</w:t>
      </w:r>
      <w:r>
        <w:t xml:space="preserve"> </w:t>
      </w:r>
      <w:r>
        <w:rPr>
          <w:i/>
        </w:rPr>
        <w:t xml:space="preserve">et al.</w:t>
      </w:r>
      <w:r>
        <w:t xml:space="preserve"> </w:t>
      </w:r>
      <w:r>
        <w:t xml:space="preserve">Low availability of code in ecology: A call for urgent action.</w:t>
      </w:r>
      <w:r>
        <w:t xml:space="preserve"> </w:t>
      </w:r>
      <w:r>
        <w:rPr>
          <w:i/>
        </w:rPr>
        <w:t xml:space="preserve">PLOS Biology</w:t>
      </w:r>
      <w:r>
        <w:t xml:space="preserve"> </w:t>
      </w:r>
      <w:r>
        <w:t xml:space="preserve">2020;</w:t>
      </w:r>
      <w:r>
        <w:rPr>
          <w:b/>
        </w:rPr>
        <w:t xml:space="preserve">18</w:t>
      </w:r>
      <w:r>
        <w:t xml:space="preserve">:e3000763. doi:</w:t>
      </w:r>
      <w:hyperlink r:id="rId154">
        <w:r>
          <w:rPr>
            <w:rStyle w:val="Hyperlink"/>
          </w:rPr>
          <w:t xml:space="preserve">10.1371/journal.pbio.3000763</w:t>
        </w:r>
      </w:hyperlink>
    </w:p>
    <w:bookmarkEnd w:id="155"/>
    <w:bookmarkStart w:id="157" w:name="ref-goodhill2014"/>
    <w:p>
      <w:pPr>
        <w:pStyle w:val="Bibliography"/>
      </w:pPr>
      <w:r>
        <w:t xml:space="preserve">55 Goodhill GJ. Practical costs of data sharing.</w:t>
      </w:r>
      <w:r>
        <w:t xml:space="preserve"> </w:t>
      </w:r>
      <w:r>
        <w:rPr>
          <w:i/>
        </w:rPr>
        <w:t xml:space="preserve">Nature</w:t>
      </w:r>
      <w:r>
        <w:t xml:space="preserve"> </w:t>
      </w:r>
      <w:r>
        <w:t xml:space="preserve">2014;</w:t>
      </w:r>
      <w:r>
        <w:rPr>
          <w:b/>
        </w:rPr>
        <w:t xml:space="preserve">509</w:t>
      </w:r>
      <w:r>
        <w:t xml:space="preserve">:33–3. doi:</w:t>
      </w:r>
      <w:hyperlink r:id="rId156">
        <w:r>
          <w:rPr>
            <w:rStyle w:val="Hyperlink"/>
          </w:rPr>
          <w:t xml:space="preserve">10.1038/509033b</w:t>
        </w:r>
      </w:hyperlink>
    </w:p>
    <w:bookmarkEnd w:id="157"/>
    <w:bookmarkStart w:id="159" w:name="ref-courbier2019"/>
    <w:p>
      <w:pPr>
        <w:pStyle w:val="Bibliography"/>
      </w:pPr>
      <w:r>
        <w:t xml:space="preserve">56 Courbier S, Dimond R, Bros-Facer V. Share and protect our health data: An evidence based approach to rare disease patients’ perspectives on data sharing and data protection - quantitative survey and recommendations.</w:t>
      </w:r>
      <w:r>
        <w:t xml:space="preserve"> </w:t>
      </w:r>
      <w:r>
        <w:rPr>
          <w:i/>
        </w:rPr>
        <w:t xml:space="preserve">Orphanet Journal of Rare Diseases</w:t>
      </w:r>
      <w:r>
        <w:t xml:space="preserve"> </w:t>
      </w:r>
      <w:r>
        <w:t xml:space="preserve">2019;</w:t>
      </w:r>
      <w:r>
        <w:rPr>
          <w:b/>
        </w:rPr>
        <w:t xml:space="preserve">14</w:t>
      </w:r>
      <w:r>
        <w:t xml:space="preserve">:175. doi:</w:t>
      </w:r>
      <w:hyperlink r:id="rId158">
        <w:r>
          <w:rPr>
            <w:rStyle w:val="Hyperlink"/>
          </w:rPr>
          <w:t xml:space="preserve">10.1186/s13023-019-1123-4</w:t>
        </w:r>
      </w:hyperlink>
    </w:p>
    <w:bookmarkEnd w:id="159"/>
    <w:bookmarkStart w:id="161" w:name="ref-sanchez-tojar"/>
    <w:p>
      <w:pPr>
        <w:pStyle w:val="Bibliography"/>
      </w:pPr>
      <w:r>
        <w:t xml:space="preserve">57 Sánchez-Tójar A, Lagisz M, Moran NP</w:t>
      </w:r>
      <w:r>
        <w:t xml:space="preserve"> </w:t>
      </w:r>
      <w:r>
        <w:rPr>
          <w:i/>
        </w:rPr>
        <w:t xml:space="preserve">et al.</w:t>
      </w:r>
      <w:r>
        <w:t xml:space="preserve"> </w:t>
      </w:r>
      <w:r>
        <w:t xml:space="preserve">The jury is still out regarding the generality of adaptive ‘transgenerational’ effects.</w:t>
      </w:r>
      <w:r>
        <w:t xml:space="preserve"> </w:t>
      </w:r>
      <w:r>
        <w:rPr>
          <w:i/>
        </w:rPr>
        <w:t xml:space="preserve">Ecology Letters</w:t>
      </w:r>
      <w:r>
        <w:t xml:space="preserve">;</w:t>
      </w:r>
      <w:r>
        <w:rPr>
          <w:b/>
        </w:rPr>
        <w:t xml:space="preserve">n/a</w:t>
      </w:r>
      <w:r>
        <w:t xml:space="preserve">. doi:</w:t>
      </w:r>
      <w:hyperlink r:id="rId160">
        <w:r>
          <w:rPr>
            <w:rStyle w:val="Hyperlink"/>
          </w:rPr>
          <w:t xml:space="preserve">10.1111/ele.13479</w:t>
        </w:r>
      </w:hyperlink>
    </w:p>
    <w:bookmarkEnd w:id="161"/>
    <w:bookmarkEnd w:id="162"/>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hyperlink" Id="rId108" Target="https://CRAN.R-project.org/package=RColorBrewer" TargetMode="External" /><Relationship Type="http://schemas.openxmlformats.org/officeDocument/2006/relationships/hyperlink" Id="rId90"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94" Target="https://CRAN.R-project.org/package=flextable" TargetMode="External" /><Relationship Type="http://schemas.openxmlformats.org/officeDocument/2006/relationships/hyperlink" Id="rId100" Target="https://CRAN.R-project.org/package=here" TargetMode="External" /><Relationship Type="http://schemas.openxmlformats.org/officeDocument/2006/relationships/hyperlink" Id="rId102" Target="https://CRAN.R-project.org/package=irr" TargetMode="External" /><Relationship Type="http://schemas.openxmlformats.org/officeDocument/2006/relationships/hyperlink" Id="rId104" Target="https://CRAN.R-project.org/package=officer" TargetMode="External" /><Relationship Type="http://schemas.openxmlformats.org/officeDocument/2006/relationships/hyperlink" Id="rId106" Target="https://CRAN.R-project.org/package=patchwork" TargetMode="External" /><Relationship Type="http://schemas.openxmlformats.org/officeDocument/2006/relationships/hyperlink" Id="rId86" Target="https://CRAN.R-project.org/package=rcrossref" TargetMode="External" /><Relationship Type="http://schemas.openxmlformats.org/officeDocument/2006/relationships/hyperlink" Id="rId84" Target="https://CRAN.R-project.org/package=rvest" TargetMode="External" /><Relationship Type="http://schemas.openxmlformats.org/officeDocument/2006/relationships/hyperlink" Id="rId111" Target="https://CRAN.R-project.org/package=stringr" TargetMode="External" /><Relationship Type="http://schemas.openxmlformats.org/officeDocument/2006/relationships/hyperlink" Id="rId113" Target="https://CRAN.R-project.org/package=tibble" TargetMode="External" /><Relationship Type="http://schemas.openxmlformats.org/officeDocument/2006/relationships/hyperlink" Id="rId67" Target="https://doi.org/10.1016/j.cub.2013.11.014" TargetMode="External" /><Relationship Type="http://schemas.openxmlformats.org/officeDocument/2006/relationships/hyperlink" Id="rId156" Target="https://doi.org/10.1038/509033b" TargetMode="External" /><Relationship Type="http://schemas.openxmlformats.org/officeDocument/2006/relationships/hyperlink" Id="rId152" Target="https://doi.org/10.1038/nn.4550" TargetMode="External" /><Relationship Type="http://schemas.openxmlformats.org/officeDocument/2006/relationships/hyperlink" Id="rId144" Target="https://doi.org/10.1038/s41398-020-0821-y" TargetMode="External" /><Relationship Type="http://schemas.openxmlformats.org/officeDocument/2006/relationships/hyperlink" Id="rId115" Target="https://doi.org/10.1038/sdata.2016.18" TargetMode="External" /><Relationship Type="http://schemas.openxmlformats.org/officeDocument/2006/relationships/hyperlink" Id="rId65" Target="https://doi.org/10.1080/08989621.2012.678688" TargetMode="External" /><Relationship Type="http://schemas.openxmlformats.org/officeDocument/2006/relationships/hyperlink" Id="rId119" Target="https://doi.org/10.1101/19000190" TargetMode="External" /><Relationship Type="http://schemas.openxmlformats.org/officeDocument/2006/relationships/hyperlink" Id="rId117" Target="https://doi.org/10.1101/19000273" TargetMode="External" /><Relationship Type="http://schemas.openxmlformats.org/officeDocument/2006/relationships/hyperlink" Id="rId123" Target="https://doi.org/10.1101/19001248" TargetMode="External" /><Relationship Type="http://schemas.openxmlformats.org/officeDocument/2006/relationships/hyperlink" Id="rId127" Target="https://doi.org/10.1101/19002063" TargetMode="External" /><Relationship Type="http://schemas.openxmlformats.org/officeDocument/2006/relationships/hyperlink" Id="rId129" Target="https://doi.org/10.1101/19003822" TargetMode="External" /><Relationship Type="http://schemas.openxmlformats.org/officeDocument/2006/relationships/hyperlink" Id="rId133" Target="https://doi.org/10.1101/19004267" TargetMode="External" /><Relationship Type="http://schemas.openxmlformats.org/officeDocument/2006/relationships/hyperlink" Id="rId121" Target="https://doi.org/10.1101/19005504" TargetMode="External" /><Relationship Type="http://schemas.openxmlformats.org/officeDocument/2006/relationships/hyperlink" Id="rId131" Target="https://doi.org/10.1101/19005546" TargetMode="External" /><Relationship Type="http://schemas.openxmlformats.org/officeDocument/2006/relationships/hyperlink" Id="rId142" Target="https://doi.org/10.1101/2019.12.12.19014555" TargetMode="External" /><Relationship Type="http://schemas.openxmlformats.org/officeDocument/2006/relationships/hyperlink" Id="rId140" Target="https://doi.org/10.1101/2020.02.21.20026179" TargetMode="External" /><Relationship Type="http://schemas.openxmlformats.org/officeDocument/2006/relationships/hyperlink" Id="rId125" Target="https://doi.org/10.1101/2020.04.08.20057927" TargetMode="External" /><Relationship Type="http://schemas.openxmlformats.org/officeDocument/2006/relationships/hyperlink" Id="rId138" Target="https://doi.org/10.1101/2020.04.22.20071555" TargetMode="External" /><Relationship Type="http://schemas.openxmlformats.org/officeDocument/2006/relationships/hyperlink" Id="rId136" Target="https://doi.org/10.1101/2020.04.28.20082644" TargetMode="External" /><Relationship Type="http://schemas.openxmlformats.org/officeDocument/2006/relationships/hyperlink" Id="rId79" Target="https://doi.org/10.1101/2020.05.22.111294" TargetMode="External" /><Relationship Type="http://schemas.openxmlformats.org/officeDocument/2006/relationships/hyperlink" Id="rId160" Target="https://doi.org/10.1111/ele.13479" TargetMode="External" /><Relationship Type="http://schemas.openxmlformats.org/officeDocument/2006/relationships/hyperlink" Id="rId59" Target="https://doi.org/10.1126/science.aab2374" TargetMode="External" /><Relationship Type="http://schemas.openxmlformats.org/officeDocument/2006/relationships/hyperlink" Id="rId55" Target="https://doi.org/10.1136/bmj.h599" TargetMode="External" /><Relationship Type="http://schemas.openxmlformats.org/officeDocument/2006/relationships/hyperlink" Id="rId53" Target="https://doi.org/10.1136/bmj.i255" TargetMode="External" /><Relationship Type="http://schemas.openxmlformats.org/officeDocument/2006/relationships/hyperlink" Id="rId61" Target="https://doi.org/10.1136/bmj.k400" TargetMode="External" /><Relationship Type="http://schemas.openxmlformats.org/officeDocument/2006/relationships/hyperlink" Id="rId51" Target="https://doi.org/10.1136/bmj.k510" TargetMode="External" /><Relationship Type="http://schemas.openxmlformats.org/officeDocument/2006/relationships/hyperlink" Id="rId77" Target="https://doi.org/10.1136/bmj.l2301" TargetMode="External" /><Relationship Type="http://schemas.openxmlformats.org/officeDocument/2006/relationships/hyperlink" Id="rId150" Target="https://doi.org/10.1136/bmj.l6365" TargetMode="External" /><Relationship Type="http://schemas.openxmlformats.org/officeDocument/2006/relationships/hyperlink" Id="rId158" Target="https://doi.org/10.1186/s13023-019-1123-4" TargetMode="External" /><Relationship Type="http://schemas.openxmlformats.org/officeDocument/2006/relationships/hyperlink" Id="rId63" Target="https://doi.org/10.1186/s13041-020-0552-2" TargetMode="External" /><Relationship Type="http://schemas.openxmlformats.org/officeDocument/2006/relationships/hyperlink" Id="rId146" Target="https://doi.org/10.1186/s41073-019-0069-3" TargetMode="External" /><Relationship Type="http://schemas.openxmlformats.org/officeDocument/2006/relationships/hyperlink" Id="rId148" Target="https://doi.org/10.1371/journal.pbio.1000412" TargetMode="External" /><Relationship Type="http://schemas.openxmlformats.org/officeDocument/2006/relationships/hyperlink" Id="rId73" Target="https://doi.org/10.1371/journal.pbio.1002295" TargetMode="External" /><Relationship Type="http://schemas.openxmlformats.org/officeDocument/2006/relationships/hyperlink" Id="rId154" Target="https://doi.org/10.1371/journal.pbio.3000763" TargetMode="External" /><Relationship Type="http://schemas.openxmlformats.org/officeDocument/2006/relationships/hyperlink" Id="rId57" Target="https://doi.org/10.1371/journal.pone.0194768" TargetMode="External" /><Relationship Type="http://schemas.openxmlformats.org/officeDocument/2006/relationships/hyperlink" Id="rId71" Target="https://doi.org/10.1371/journal.pone.0230416" TargetMode="External" /><Relationship Type="http://schemas.openxmlformats.org/officeDocument/2006/relationships/hyperlink" Id="rId82" Target="https://doi.org/10.21105/joss.02651" TargetMode="External" /><Relationship Type="http://schemas.openxmlformats.org/officeDocument/2006/relationships/hyperlink" Id="rId75" Target="https://doi.org/10.22541/au.159422974.49069472" TargetMode="External" /><Relationship Type="http://schemas.openxmlformats.org/officeDocument/2006/relationships/hyperlink" Id="rId69" Target="https://doi.org/10.7717/peerj.3208" TargetMode="External" /><Relationship Type="http://schemas.openxmlformats.org/officeDocument/2006/relationships/hyperlink" Id="rId96" Target="https://ggplot2.tidyverse.org" TargetMode="External" /><Relationship Type="http://schemas.openxmlformats.org/officeDocument/2006/relationships/hyperlink" Id="rId98" Target="https://github.com/Pakillo/grateful" TargetMode="External" /><Relationship Type="http://schemas.openxmlformats.org/officeDocument/2006/relationships/hyperlink" Id="rId43" Target="https://github.com/mcguinlu/data-availability-impact" TargetMode="External" /><Relationship Type="http://schemas.openxmlformats.org/officeDocument/2006/relationships/hyperlink" Id="rId88" Target="https://www.R-project.org/" TargetMode="External" /><Relationship Type="http://schemas.openxmlformats.org/officeDocument/2006/relationships/hyperlink" Id="rId48" Target="https://www.nihr.ac.uk/"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08" Target="https://CRAN.R-project.org/package=RColorBrewer" TargetMode="External" /><Relationship Type="http://schemas.openxmlformats.org/officeDocument/2006/relationships/hyperlink" Id="rId90"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94" Target="https://CRAN.R-project.org/package=flextable" TargetMode="External" /><Relationship Type="http://schemas.openxmlformats.org/officeDocument/2006/relationships/hyperlink" Id="rId100" Target="https://CRAN.R-project.org/package=here" TargetMode="External" /><Relationship Type="http://schemas.openxmlformats.org/officeDocument/2006/relationships/hyperlink" Id="rId102" Target="https://CRAN.R-project.org/package=irr" TargetMode="External" /><Relationship Type="http://schemas.openxmlformats.org/officeDocument/2006/relationships/hyperlink" Id="rId104" Target="https://CRAN.R-project.org/package=officer" TargetMode="External" /><Relationship Type="http://schemas.openxmlformats.org/officeDocument/2006/relationships/hyperlink" Id="rId106" Target="https://CRAN.R-project.org/package=patchwork" TargetMode="External" /><Relationship Type="http://schemas.openxmlformats.org/officeDocument/2006/relationships/hyperlink" Id="rId86" Target="https://CRAN.R-project.org/package=rcrossref" TargetMode="External" /><Relationship Type="http://schemas.openxmlformats.org/officeDocument/2006/relationships/hyperlink" Id="rId84" Target="https://CRAN.R-project.org/package=rvest" TargetMode="External" /><Relationship Type="http://schemas.openxmlformats.org/officeDocument/2006/relationships/hyperlink" Id="rId111" Target="https://CRAN.R-project.org/package=stringr" TargetMode="External" /><Relationship Type="http://schemas.openxmlformats.org/officeDocument/2006/relationships/hyperlink" Id="rId113" Target="https://CRAN.R-project.org/package=tibble" TargetMode="External" /><Relationship Type="http://schemas.openxmlformats.org/officeDocument/2006/relationships/hyperlink" Id="rId67" Target="https://doi.org/10.1016/j.cub.2013.11.014" TargetMode="External" /><Relationship Type="http://schemas.openxmlformats.org/officeDocument/2006/relationships/hyperlink" Id="rId156" Target="https://doi.org/10.1038/509033b" TargetMode="External" /><Relationship Type="http://schemas.openxmlformats.org/officeDocument/2006/relationships/hyperlink" Id="rId152" Target="https://doi.org/10.1038/nn.4550" TargetMode="External" /><Relationship Type="http://schemas.openxmlformats.org/officeDocument/2006/relationships/hyperlink" Id="rId144" Target="https://doi.org/10.1038/s41398-020-0821-y" TargetMode="External" /><Relationship Type="http://schemas.openxmlformats.org/officeDocument/2006/relationships/hyperlink" Id="rId115" Target="https://doi.org/10.1038/sdata.2016.18" TargetMode="External" /><Relationship Type="http://schemas.openxmlformats.org/officeDocument/2006/relationships/hyperlink" Id="rId65" Target="https://doi.org/10.1080/08989621.2012.678688" TargetMode="External" /><Relationship Type="http://schemas.openxmlformats.org/officeDocument/2006/relationships/hyperlink" Id="rId119" Target="https://doi.org/10.1101/19000190" TargetMode="External" /><Relationship Type="http://schemas.openxmlformats.org/officeDocument/2006/relationships/hyperlink" Id="rId117" Target="https://doi.org/10.1101/19000273" TargetMode="External" /><Relationship Type="http://schemas.openxmlformats.org/officeDocument/2006/relationships/hyperlink" Id="rId123" Target="https://doi.org/10.1101/19001248" TargetMode="External" /><Relationship Type="http://schemas.openxmlformats.org/officeDocument/2006/relationships/hyperlink" Id="rId127" Target="https://doi.org/10.1101/19002063" TargetMode="External" /><Relationship Type="http://schemas.openxmlformats.org/officeDocument/2006/relationships/hyperlink" Id="rId129" Target="https://doi.org/10.1101/19003822" TargetMode="External" /><Relationship Type="http://schemas.openxmlformats.org/officeDocument/2006/relationships/hyperlink" Id="rId133" Target="https://doi.org/10.1101/19004267" TargetMode="External" /><Relationship Type="http://schemas.openxmlformats.org/officeDocument/2006/relationships/hyperlink" Id="rId121" Target="https://doi.org/10.1101/19005504" TargetMode="External" /><Relationship Type="http://schemas.openxmlformats.org/officeDocument/2006/relationships/hyperlink" Id="rId131" Target="https://doi.org/10.1101/19005546" TargetMode="External" /><Relationship Type="http://schemas.openxmlformats.org/officeDocument/2006/relationships/hyperlink" Id="rId142" Target="https://doi.org/10.1101/2019.12.12.19014555" TargetMode="External" /><Relationship Type="http://schemas.openxmlformats.org/officeDocument/2006/relationships/hyperlink" Id="rId140" Target="https://doi.org/10.1101/2020.02.21.20026179" TargetMode="External" /><Relationship Type="http://schemas.openxmlformats.org/officeDocument/2006/relationships/hyperlink" Id="rId125" Target="https://doi.org/10.1101/2020.04.08.20057927" TargetMode="External" /><Relationship Type="http://schemas.openxmlformats.org/officeDocument/2006/relationships/hyperlink" Id="rId138" Target="https://doi.org/10.1101/2020.04.22.20071555" TargetMode="External" /><Relationship Type="http://schemas.openxmlformats.org/officeDocument/2006/relationships/hyperlink" Id="rId136" Target="https://doi.org/10.1101/2020.04.28.20082644" TargetMode="External" /><Relationship Type="http://schemas.openxmlformats.org/officeDocument/2006/relationships/hyperlink" Id="rId79" Target="https://doi.org/10.1101/2020.05.22.111294" TargetMode="External" /><Relationship Type="http://schemas.openxmlformats.org/officeDocument/2006/relationships/hyperlink" Id="rId160" Target="https://doi.org/10.1111/ele.13479" TargetMode="External" /><Relationship Type="http://schemas.openxmlformats.org/officeDocument/2006/relationships/hyperlink" Id="rId59" Target="https://doi.org/10.1126/science.aab2374" TargetMode="External" /><Relationship Type="http://schemas.openxmlformats.org/officeDocument/2006/relationships/hyperlink" Id="rId55" Target="https://doi.org/10.1136/bmj.h599" TargetMode="External" /><Relationship Type="http://schemas.openxmlformats.org/officeDocument/2006/relationships/hyperlink" Id="rId53" Target="https://doi.org/10.1136/bmj.i255" TargetMode="External" /><Relationship Type="http://schemas.openxmlformats.org/officeDocument/2006/relationships/hyperlink" Id="rId61" Target="https://doi.org/10.1136/bmj.k400" TargetMode="External" /><Relationship Type="http://schemas.openxmlformats.org/officeDocument/2006/relationships/hyperlink" Id="rId51" Target="https://doi.org/10.1136/bmj.k510" TargetMode="External" /><Relationship Type="http://schemas.openxmlformats.org/officeDocument/2006/relationships/hyperlink" Id="rId77" Target="https://doi.org/10.1136/bmj.l2301" TargetMode="External" /><Relationship Type="http://schemas.openxmlformats.org/officeDocument/2006/relationships/hyperlink" Id="rId150" Target="https://doi.org/10.1136/bmj.l6365" TargetMode="External" /><Relationship Type="http://schemas.openxmlformats.org/officeDocument/2006/relationships/hyperlink" Id="rId158" Target="https://doi.org/10.1186/s13023-019-1123-4" TargetMode="External" /><Relationship Type="http://schemas.openxmlformats.org/officeDocument/2006/relationships/hyperlink" Id="rId63" Target="https://doi.org/10.1186/s13041-020-0552-2" TargetMode="External" /><Relationship Type="http://schemas.openxmlformats.org/officeDocument/2006/relationships/hyperlink" Id="rId146" Target="https://doi.org/10.1186/s41073-019-0069-3" TargetMode="External" /><Relationship Type="http://schemas.openxmlformats.org/officeDocument/2006/relationships/hyperlink" Id="rId148" Target="https://doi.org/10.1371/journal.pbio.1000412" TargetMode="External" /><Relationship Type="http://schemas.openxmlformats.org/officeDocument/2006/relationships/hyperlink" Id="rId73" Target="https://doi.org/10.1371/journal.pbio.1002295" TargetMode="External" /><Relationship Type="http://schemas.openxmlformats.org/officeDocument/2006/relationships/hyperlink" Id="rId154" Target="https://doi.org/10.1371/journal.pbio.3000763" TargetMode="External" /><Relationship Type="http://schemas.openxmlformats.org/officeDocument/2006/relationships/hyperlink" Id="rId57" Target="https://doi.org/10.1371/journal.pone.0194768" TargetMode="External" /><Relationship Type="http://schemas.openxmlformats.org/officeDocument/2006/relationships/hyperlink" Id="rId71" Target="https://doi.org/10.1371/journal.pone.0230416" TargetMode="External" /><Relationship Type="http://schemas.openxmlformats.org/officeDocument/2006/relationships/hyperlink" Id="rId82" Target="https://doi.org/10.21105/joss.02651" TargetMode="External" /><Relationship Type="http://schemas.openxmlformats.org/officeDocument/2006/relationships/hyperlink" Id="rId75" Target="https://doi.org/10.22541/au.159422974.49069472" TargetMode="External" /><Relationship Type="http://schemas.openxmlformats.org/officeDocument/2006/relationships/hyperlink" Id="rId69" Target="https://doi.org/10.7717/peerj.3208" TargetMode="External" /><Relationship Type="http://schemas.openxmlformats.org/officeDocument/2006/relationships/hyperlink" Id="rId96" Target="https://ggplot2.tidyverse.org" TargetMode="External" /><Relationship Type="http://schemas.openxmlformats.org/officeDocument/2006/relationships/hyperlink" Id="rId98" Target="https://github.com/Pakillo/grateful" TargetMode="External" /><Relationship Type="http://schemas.openxmlformats.org/officeDocument/2006/relationships/hyperlink" Id="rId43" Target="https://github.com/mcguinlu/data-availability-impact" TargetMode="External" /><Relationship Type="http://schemas.openxmlformats.org/officeDocument/2006/relationships/hyperlink" Id="rId88" Target="https://www.R-project.org/" TargetMode="External" /><Relationship Type="http://schemas.openxmlformats.org/officeDocument/2006/relationships/hyperlink" Id="rId48" Target="https://www.nihr.ac.uk/"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2021-02-26T14:20:11Z</dcterms:created>
  <dcterms:modified xsi:type="dcterms:W3CDTF">2021-02-26T14:20:11Z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ies>
</file>