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B808" w14:textId="77777777" w:rsidR="005D6939" w:rsidRDefault="006528A1" w:rsidP="00AB376B">
      <w:pPr>
        <w:pStyle w:val="TableCaption"/>
        <w:ind w:left="-426"/>
      </w:pPr>
      <w:bookmarkStart w:id="0" w:name="tables"/>
      <w:r>
        <w:t xml:space="preserve">Table 2: </w:t>
      </w:r>
      <w:bookmarkStart w:id="1" w:name="tab:cprdCharacteristics-table"/>
      <w:r>
        <w:t>Patient characteristics by drug class. Summary statistics are presented as "% (N)" unless otherwise specified in the variable name.</w:t>
      </w:r>
      <w:bookmarkEnd w:id="1"/>
    </w:p>
    <w:tbl>
      <w:tblPr>
        <w:tblW w:w="10276" w:type="dxa"/>
        <w:jc w:val="center"/>
        <w:tblLook w:val="0420" w:firstRow="1" w:lastRow="0" w:firstColumn="0" w:lastColumn="0" w:noHBand="0" w:noVBand="1"/>
      </w:tblPr>
      <w:tblGrid>
        <w:gridCol w:w="1764"/>
        <w:gridCol w:w="1198"/>
        <w:gridCol w:w="1156"/>
        <w:gridCol w:w="1099"/>
        <w:gridCol w:w="1561"/>
        <w:gridCol w:w="1099"/>
        <w:gridCol w:w="1028"/>
        <w:gridCol w:w="1371"/>
      </w:tblGrid>
      <w:tr w:rsidR="00AB376B" w:rsidRPr="00AB376B" w14:paraId="2A99B811" w14:textId="77777777" w:rsidTr="00AB376B">
        <w:trPr>
          <w:cantSplit/>
          <w:trHeight w:val="36"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A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Whole Sample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B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C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Statins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D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Bile acid sequestrants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Ezetimibe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Fibrates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Omega-3 Fatty Acid Groups</w:t>
            </w:r>
          </w:p>
        </w:tc>
      </w:tr>
      <w:tr w:rsidR="00AB376B" w:rsidRPr="00AB376B" w14:paraId="2A99B81A" w14:textId="77777777" w:rsidTr="00AB376B">
        <w:trPr>
          <w:cantSplit/>
          <w:trHeight w:val="1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2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Sample size (N)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3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1,684,564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4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1,087,704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5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585,528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6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5,396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7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763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8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3,889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992</w:t>
            </w:r>
          </w:p>
        </w:tc>
      </w:tr>
      <w:tr w:rsidR="00AB376B" w:rsidRPr="00AB376B" w14:paraId="2A99B823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B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Year of cohort entry  (median)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C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D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1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1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2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2005</w:t>
            </w:r>
          </w:p>
        </w:tc>
      </w:tr>
      <w:tr w:rsidR="00AB376B" w:rsidRPr="00AB376B" w14:paraId="2A99B82C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4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5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53.0% (893174)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6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56.2% (610950)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7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47.1% (276043)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8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66.4% (3585)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54.5% (416)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A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38.6% (1500)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B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52.6% (522)</w:t>
            </w:r>
          </w:p>
        </w:tc>
      </w:tr>
      <w:tr w:rsidR="00AB376B" w:rsidRPr="00AB376B" w14:paraId="2A99B835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D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Age at cohort entry  (median)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2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1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2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3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4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56</w:t>
            </w:r>
          </w:p>
        </w:tc>
      </w:tr>
      <w:tr w:rsidR="00AB376B" w:rsidRPr="00AB376B" w14:paraId="2A99B83E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6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7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0.4% (7133)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8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(589)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1.1% (6465)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A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B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0.9% (7)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C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1.4% (53)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D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1.3% (13)</w:t>
            </w:r>
          </w:p>
        </w:tc>
      </w:tr>
      <w:tr w:rsidR="00AB376B" w:rsidRPr="00AB376B" w14:paraId="2A99B847" w14:textId="77777777" w:rsidTr="00AB376B">
        <w:trPr>
          <w:cantSplit/>
          <w:trHeight w:val="26"/>
          <w:jc w:val="center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3F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CBS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0.3% (5699)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1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(682)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2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0.8% (4926)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3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(4)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4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0.4% (3)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5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2.0% (78)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6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0.6% (6)</w:t>
            </w:r>
          </w:p>
        </w:tc>
      </w:tr>
      <w:tr w:rsidR="00AB376B" w:rsidRPr="00AB376B" w14:paraId="2A99B850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8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CVD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2.1% (34899)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A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1.1% (11619)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B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3.9% (22977)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C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1.6% (86)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D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2.6% (20)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4.4% (170)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4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1.7% (17)</w:t>
            </w:r>
          </w:p>
        </w:tc>
      </w:tr>
      <w:tr w:rsidR="00AB376B" w:rsidRPr="00AB376B" w14:paraId="2A99B859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1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Charlson (ever &gt; 0)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2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30.6% (516135)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3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25.1% (272642)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4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40.7% (238403)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5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42.5% (2292)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6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41.7% (318)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7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50.8% (1976)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8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40.4% (401)</w:t>
            </w:r>
          </w:p>
        </w:tc>
      </w:tr>
      <w:tr w:rsidR="00AB376B" w:rsidRPr="00AB376B" w14:paraId="2A99B862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A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IMD-2010 (median)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B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C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D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5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1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AB376B" w:rsidRPr="00AB376B" w14:paraId="2A99B86B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3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Consultation rate (mean/SD)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4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5.4 (5.4)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5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5.0 (5.0)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6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6.2 (6.1)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7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8.6 (7.4)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8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7.4 (6.6)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7.1 (6.2)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A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8.0 (8.0)</w:t>
            </w:r>
          </w:p>
        </w:tc>
      </w:tr>
      <w:tr w:rsidR="00AB376B" w:rsidRPr="00AB376B" w14:paraId="2A99B874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C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Alcohol (ever)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D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85.9% (1447151)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86.6% (941648)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6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84.7% (496110)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82.8% (4468)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1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84.0% (641)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2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82.9% (3223)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3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82.0% (813)</w:t>
            </w:r>
          </w:p>
        </w:tc>
      </w:tr>
      <w:tr w:rsidR="00AB376B" w:rsidRPr="00AB376B" w14:paraId="2A99B87D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5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Smoking (ever)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6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51.1% (861355)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7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47.1% (511826)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8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58.6% (343074)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55.2% (2978)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A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57.5% (439)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B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60.2% (2341)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C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53.7% (533)</w:t>
            </w:r>
          </w:p>
        </w:tc>
      </w:tr>
      <w:tr w:rsidR="00AB376B" w:rsidRPr="00AB376B" w14:paraId="2A99B886" w14:textId="77777777" w:rsidTr="00AB376B">
        <w:trPr>
          <w:cantSplit/>
          <w:trHeight w:val="1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E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BMI (mean/SD)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7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27.0 (5.3)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26.7 (5.2)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1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27.7 (5.3)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2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26.8 (5.8)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3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28.1 (5.7)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4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29.0 (5.2)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5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26.9 (5.5)</w:t>
            </w:r>
          </w:p>
        </w:tc>
      </w:tr>
      <w:tr w:rsidR="00AB376B" w:rsidRPr="00AB376B" w14:paraId="2A99B88F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7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PAD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8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0.7% (12613)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0.4% (4039)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A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1.4% (8424)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B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0.9% (47)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C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0.9% (7)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D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1.9% (75)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8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1.0% (10)</w:t>
            </w:r>
          </w:p>
        </w:tc>
      </w:tr>
      <w:tr w:rsidR="00AB376B" w:rsidRPr="00AB376B" w14:paraId="2A99B898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0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Hypertension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1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16.0% (269804)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2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11.5% (124604)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3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24.4% (143101)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4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12.8% (692)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5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23.9% (182)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6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25.8% (1002)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7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15.7% (156)</w:t>
            </w:r>
          </w:p>
        </w:tc>
      </w:tr>
      <w:tr w:rsidR="00AB376B" w:rsidRPr="00AB376B" w14:paraId="2A99B8A1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9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Total cholesterol (mean/SD)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A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5.7 (10.1)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B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5.5 (6.4)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C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6.2 (15.3)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D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5.3 (1.3)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7.1 (26.5)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9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6.4 (5.6)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5.6 (1.6)</w:t>
            </w:r>
          </w:p>
        </w:tc>
      </w:tr>
      <w:tr w:rsidR="00AB376B" w:rsidRPr="00AB376B" w14:paraId="2A99B8AA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2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LDL cholesterol (mean/SD)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3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3.6 (4.9)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4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3.4 (5.3)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5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4.0 (3.7)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6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3.1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7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3.9 (1.1)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8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3.3 (1.8)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3.2 (1.0)</w:t>
            </w:r>
          </w:p>
        </w:tc>
      </w:tr>
      <w:tr w:rsidR="00AB376B" w:rsidRPr="00AB376B" w14:paraId="2A99B8B3" w14:textId="77777777" w:rsidTr="00AB376B">
        <w:trPr>
          <w:cantSplit/>
          <w:trHeight w:val="17"/>
          <w:jc w:val="center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B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CKD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C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(1295)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D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(740)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(545)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A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(6)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(1)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1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0.0% (0)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2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0.3% (3)</w:t>
            </w:r>
          </w:p>
        </w:tc>
      </w:tr>
      <w:tr w:rsidR="00AB376B" w:rsidRPr="00AB376B" w14:paraId="2A99B8BC" w14:textId="77777777" w:rsidTr="00AB376B">
        <w:trPr>
          <w:cantSplit/>
          <w:trHeight w:val="2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4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Type 1 Diabetes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5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0.2% (4037)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6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(785)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7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0.5% (3196)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8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0.3% (14)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9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1.0% (8)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A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0.8% (31)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B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0.1% (1)</w:t>
            </w:r>
          </w:p>
        </w:tc>
      </w:tr>
      <w:tr w:rsidR="00AB376B" w:rsidRPr="00AB376B" w14:paraId="2A99B8C5" w14:textId="77777777" w:rsidTr="00AB376B">
        <w:trPr>
          <w:cantSplit/>
          <w:trHeight w:val="27"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D" w14:textId="77777777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Type 2 Diabetes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E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2.9% (48557)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BF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1.1% (11797)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C0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6.1% (35941)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C1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2.3% (123)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C2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5.4% (41)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C3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15.8% (614)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C4" w14:textId="77777777" w:rsidR="005D6939" w:rsidRPr="00AB376B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2.8% (28)</w:t>
            </w:r>
          </w:p>
        </w:tc>
      </w:tr>
      <w:tr w:rsidR="005D6939" w:rsidRPr="00AB376B" w14:paraId="2A99B8C7" w14:textId="77777777" w:rsidTr="00AB376B">
        <w:trPr>
          <w:cantSplit/>
          <w:trHeight w:val="54"/>
          <w:jc w:val="center"/>
        </w:trPr>
        <w:tc>
          <w:tcPr>
            <w:tcW w:w="0" w:type="auto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C6" w14:textId="0AE7A31A" w:rsidR="005D6939" w:rsidRPr="00AB376B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Note: The 'Nicotinic acid groups' (n=165) and 'Ezetimibe and Statins' (n=127) subgroups are not shown but are included in the whole sample column</w:t>
            </w:r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 Abbreviations: BMI - Body mass index; CAD - Coronary arterial disease; CBS - Coronary bypass surgery; CKD - </w:t>
            </w:r>
            <w:proofErr w:type="gramStart"/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Chronic kidney disease</w:t>
            </w:r>
            <w:proofErr w:type="gramEnd"/>
            <w:r w:rsidRPr="00AB376B">
              <w:rPr>
                <w:rFonts w:ascii="Arial" w:eastAsia="Arial" w:hAnsi="Arial" w:cs="Arial"/>
                <w:color w:val="000000"/>
                <w:sz w:val="16"/>
                <w:szCs w:val="16"/>
              </w:rPr>
              <w:t>; CVD - Cardiovascular disease; IMD - Index of multiple deprivation; LRA - Lipid regulating agent; PAD - Peripheral arterial disease; SD - Standard deviation.</w:t>
            </w:r>
          </w:p>
        </w:tc>
      </w:tr>
      <w:bookmarkEnd w:id="0"/>
    </w:tbl>
    <w:p w14:paraId="2A99B8F5" w14:textId="7EA5D6EE" w:rsidR="005D6939" w:rsidRDefault="005D6939" w:rsidP="00AB376B">
      <w:pPr>
        <w:pStyle w:val="BodyText"/>
      </w:pPr>
    </w:p>
    <w:sectPr w:rsidR="005D6939" w:rsidSect="00AB376B"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B8FE" w14:textId="77777777" w:rsidR="000A40DB" w:rsidRDefault="006528A1">
      <w:pPr>
        <w:spacing w:after="0"/>
      </w:pPr>
      <w:r>
        <w:separator/>
      </w:r>
    </w:p>
  </w:endnote>
  <w:endnote w:type="continuationSeparator" w:id="0">
    <w:p w14:paraId="2A99B900" w14:textId="77777777" w:rsidR="000A40DB" w:rsidRDefault="00652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9B8FA" w14:textId="77777777" w:rsidR="00FC37A3" w:rsidRDefault="006528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9B8FB" w14:textId="77777777" w:rsidR="00FC37A3" w:rsidRDefault="00AB3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B8F8" w14:textId="77777777" w:rsidR="005D6939" w:rsidRDefault="006528A1">
      <w:r>
        <w:separator/>
      </w:r>
    </w:p>
  </w:footnote>
  <w:footnote w:type="continuationSeparator" w:id="0">
    <w:p w14:paraId="2A99B8F9" w14:textId="77777777" w:rsidR="005D6939" w:rsidRDefault="00652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8FDEAB5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3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C1AE401"/>
    <w:multiLevelType w:val="multilevel"/>
    <w:tmpl w:val="E72AE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7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315DCA"/>
    <w:multiLevelType w:val="multilevel"/>
    <w:tmpl w:val="04548E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9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4"/>
  </w:num>
  <w:num w:numId="10">
    <w:abstractNumId w:val="15"/>
  </w:num>
  <w:num w:numId="11">
    <w:abstractNumId w:val="15"/>
  </w:num>
  <w:num w:numId="12">
    <w:abstractNumId w:val="12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11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19"/>
  </w:num>
  <w:num w:numId="23">
    <w:abstractNumId w:val="13"/>
  </w:num>
  <w:num w:numId="24">
    <w:abstractNumId w:val="15"/>
  </w:num>
  <w:num w:numId="25">
    <w:abstractNumId w:val="16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40DB"/>
    <w:rsid w:val="00324BC5"/>
    <w:rsid w:val="0037491D"/>
    <w:rsid w:val="004E29B3"/>
    <w:rsid w:val="00590D07"/>
    <w:rsid w:val="005D10D8"/>
    <w:rsid w:val="005D6939"/>
    <w:rsid w:val="006528A1"/>
    <w:rsid w:val="00784D58"/>
    <w:rsid w:val="00884233"/>
    <w:rsid w:val="008D6863"/>
    <w:rsid w:val="009927BC"/>
    <w:rsid w:val="00AB376B"/>
    <w:rsid w:val="00B86B75"/>
    <w:rsid w:val="00BB3E3E"/>
    <w:rsid w:val="00BC48D5"/>
    <w:rsid w:val="00C36279"/>
    <w:rsid w:val="00DC7BB3"/>
    <w:rsid w:val="00E11943"/>
    <w:rsid w:val="00E315A3"/>
    <w:rsid w:val="00F170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6B2"/>
  <w15:docId w15:val="{5D64687C-E169-4CBA-8195-567447FF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72848"/>
    <w:pPr>
      <w:keepNext/>
      <w:keepLines/>
      <w:numPr>
        <w:numId w:val="24"/>
      </w:numPr>
      <w:spacing w:before="240"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keywords/>
  <cp:lastModifiedBy>Luke McGuinness</cp:lastModifiedBy>
  <cp:revision>3</cp:revision>
  <cp:lastPrinted>2021-10-18T12:32:00Z</cp:lastPrinted>
  <dcterms:created xsi:type="dcterms:W3CDTF">2021-10-18T13:53:00Z</dcterms:created>
  <dcterms:modified xsi:type="dcterms:W3CDTF">2021-10-18T13:54:00Z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vancouver.csl</vt:lpwstr>
  </property>
  <property fmtid="{D5CDD505-2E9C-101B-9397-08002B2CF9AE}" pid="4" name="date">
    <vt:lpwstr>Manuscript last updated: 18 October, 2021</vt:lpwstr>
  </property>
  <property fmtid="{D5CDD505-2E9C-101B-9397-08002B2CF9AE}" pid="5" name="output">
    <vt:lpwstr/>
  </property>
  <property fmtid="{D5CDD505-2E9C-101B-9397-08002B2CF9AE}" pid="6" name="pandoc_args">
    <vt:lpwstr/>
  </property>
</Properties>
</file>