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A24C" w14:textId="04144276" w:rsidR="003B5ED5" w:rsidRDefault="00885873" w:rsidP="00EE39DE">
      <w:pPr>
        <w:pStyle w:val="Heading1"/>
      </w:pPr>
      <w:r>
        <w:t>Triangulation Panel</w:t>
      </w:r>
    </w:p>
    <w:p w14:paraId="35E19A3A" w14:textId="0DB327B7" w:rsidR="004046BB" w:rsidRPr="003B5ED5" w:rsidRDefault="00AE7927" w:rsidP="003B5ED5">
      <w:r>
        <w:t xml:space="preserve">This report </w:t>
      </w:r>
      <w:r w:rsidR="003D3C17">
        <w:t xml:space="preserve">contains an agenda and supporting materials for a panel discussion on the results of </w:t>
      </w:r>
      <w:r>
        <w:t xml:space="preserve">a </w:t>
      </w:r>
      <w:r w:rsidR="00BA3C06">
        <w:t xml:space="preserve">doctoral research project to examine the relationship between blood lipids, and </w:t>
      </w:r>
      <w:r w:rsidR="00EE39DE">
        <w:t>interventions</w:t>
      </w:r>
      <w:r w:rsidR="00BA3C06">
        <w:t xml:space="preserve"> that modify them such as statins, with dementia and related outcomes.</w:t>
      </w:r>
      <w:r w:rsidR="00885873">
        <w:t xml:space="preserve"> </w:t>
      </w:r>
      <w:r w:rsidR="004046BB">
        <w:t>The project consisted of three elements (Fig</w:t>
      </w:r>
      <w:r w:rsidR="00D11C04">
        <w:t>ure</w:t>
      </w:r>
      <w:r w:rsidR="004046BB">
        <w:t xml:space="preserve"> 1):</w:t>
      </w:r>
    </w:p>
    <w:p w14:paraId="6391BDE0" w14:textId="412978DF" w:rsidR="002155A0" w:rsidRDefault="00731E2A" w:rsidP="002155A0">
      <w:pPr>
        <w:pStyle w:val="ListParagraph"/>
        <w:numPr>
          <w:ilvl w:val="0"/>
          <w:numId w:val="2"/>
        </w:numPr>
        <w:rPr>
          <w:noProof/>
        </w:rPr>
      </w:pPr>
      <w:r>
        <w:t>Comprehensive s</w:t>
      </w:r>
      <w:r w:rsidR="00194357">
        <w:t>ystematic review</w:t>
      </w:r>
      <w:r w:rsidR="002155A0">
        <w:t xml:space="preserve"> (search conducted in July 2019)</w:t>
      </w:r>
    </w:p>
    <w:p w14:paraId="44285626" w14:textId="6EECB72C" w:rsidR="00A579EF" w:rsidRDefault="002155A0" w:rsidP="002155A0">
      <w:pPr>
        <w:pStyle w:val="ListParagraph"/>
        <w:numPr>
          <w:ilvl w:val="0"/>
          <w:numId w:val="2"/>
        </w:numPr>
        <w:rPr>
          <w:noProof/>
        </w:rPr>
      </w:pPr>
      <w:r>
        <w:t>Analysis of statin use in CPRD participants</w:t>
      </w:r>
    </w:p>
    <w:p w14:paraId="016A0083" w14:textId="3FE1A64D" w:rsidR="000C3CCA" w:rsidRDefault="00F53C22" w:rsidP="000C3CCA">
      <w:pPr>
        <w:pStyle w:val="ListParagraph"/>
        <w:numPr>
          <w:ilvl w:val="0"/>
          <w:numId w:val="2"/>
        </w:numPr>
        <w:rPr>
          <w:noProof/>
        </w:rPr>
      </w:pPr>
      <w:r>
        <w:t xml:space="preserve">Analysis of lipids levels across </w:t>
      </w:r>
      <w:r w:rsidR="00D11C04">
        <w:t>three previously unanalysed</w:t>
      </w:r>
      <w:r>
        <w:t xml:space="preserve"> cohorts</w:t>
      </w:r>
      <w:r w:rsidR="006E4A24">
        <w:t>, obtained via the DPUK</w:t>
      </w:r>
    </w:p>
    <w:p w14:paraId="23318067" w14:textId="450ECE2E" w:rsidR="00A579EF" w:rsidRDefault="000C3CCA" w:rsidP="00EE39DE">
      <w:r>
        <w:t>The purpose of this panel is to obtain feedback and suggestions on approaches for triangulating the data</w:t>
      </w:r>
      <w:r w:rsidR="005D0F86">
        <w:t xml:space="preserve"> obtained from these </w:t>
      </w:r>
      <w:r w:rsidR="00731E2A">
        <w:t xml:space="preserve">different </w:t>
      </w:r>
      <w:r w:rsidR="0050612A">
        <w:t xml:space="preserve">evidence </w:t>
      </w:r>
      <w:r w:rsidR="00731E2A">
        <w:t>sources.</w:t>
      </w:r>
    </w:p>
    <w:p w14:paraId="564C598F" w14:textId="77777777" w:rsidR="00885873" w:rsidRDefault="00885873" w:rsidP="00EE39DE"/>
    <w:p w14:paraId="1FCC696E" w14:textId="4CA2C66B" w:rsidR="0003573F" w:rsidRDefault="00E83BB9" w:rsidP="0003573F">
      <w:pPr>
        <w:pStyle w:val="Heading2"/>
      </w:pPr>
      <w:r>
        <w:t>Agenda</w:t>
      </w:r>
    </w:p>
    <w:p w14:paraId="1BA2E159" w14:textId="0841614A" w:rsidR="00E83BB9" w:rsidRDefault="00876D35" w:rsidP="00BA3C06">
      <w:pPr>
        <w:pStyle w:val="ListParagraph"/>
        <w:numPr>
          <w:ilvl w:val="0"/>
          <w:numId w:val="4"/>
        </w:numPr>
      </w:pPr>
      <w:r>
        <w:t>Welcome</w:t>
      </w:r>
      <w:r w:rsidR="00895BA5">
        <w:t xml:space="preserve"> (and thanks for attending!)</w:t>
      </w:r>
    </w:p>
    <w:p w14:paraId="1903345C" w14:textId="45681064" w:rsidR="00435259" w:rsidRDefault="00435259" w:rsidP="00435259">
      <w:pPr>
        <w:pStyle w:val="ListParagraph"/>
        <w:numPr>
          <w:ilvl w:val="0"/>
          <w:numId w:val="3"/>
        </w:numPr>
      </w:pPr>
      <w:r>
        <w:t>Summary of evidence sources</w:t>
      </w:r>
      <w:r w:rsidR="00876D35">
        <w:t xml:space="preserve"> contributing to the triangulation exercise</w:t>
      </w:r>
    </w:p>
    <w:p w14:paraId="1EF02B1C" w14:textId="7A89A788" w:rsidR="00E83BB9" w:rsidRPr="00E83BB9" w:rsidRDefault="00E83BB9" w:rsidP="00435259">
      <w:pPr>
        <w:pStyle w:val="ListParagraph"/>
        <w:numPr>
          <w:ilvl w:val="0"/>
          <w:numId w:val="3"/>
        </w:numPr>
      </w:pPr>
      <w:r>
        <w:t>Summary of</w:t>
      </w:r>
      <w:r w:rsidR="00435259">
        <w:t xml:space="preserve"> results for</w:t>
      </w:r>
      <w:r>
        <w:t xml:space="preserve"> three </w:t>
      </w:r>
      <w:r w:rsidR="00435259">
        <w:t>endpoints</w:t>
      </w:r>
      <w:r w:rsidR="005D704C">
        <w:t xml:space="preserve">: </w:t>
      </w:r>
      <w:r>
        <w:t>dementia, Alzheimer’s</w:t>
      </w:r>
      <w:r w:rsidR="00DB27E9">
        <w:t xml:space="preserve"> disease</w:t>
      </w:r>
      <w:r>
        <w:t>,</w:t>
      </w:r>
      <w:r w:rsidR="00DB27E9">
        <w:t xml:space="preserve"> and</w:t>
      </w:r>
      <w:r>
        <w:t xml:space="preserve"> </w:t>
      </w:r>
      <w:r w:rsidR="00435259">
        <w:t>vascular dementia</w:t>
      </w:r>
    </w:p>
    <w:p w14:paraId="7FF5607F" w14:textId="5419ED0B" w:rsidR="0003573F" w:rsidRDefault="00E83BB9" w:rsidP="005D704C">
      <w:pPr>
        <w:pStyle w:val="ListParagraph"/>
        <w:numPr>
          <w:ilvl w:val="0"/>
          <w:numId w:val="3"/>
        </w:numPr>
      </w:pPr>
      <w:r>
        <w:t>Key discussion point</w:t>
      </w:r>
      <w:r w:rsidR="00435259">
        <w:t>s</w:t>
      </w:r>
    </w:p>
    <w:p w14:paraId="4A66FF91" w14:textId="77777777" w:rsidR="00E04053" w:rsidRDefault="00E04053" w:rsidP="00E04053">
      <w:pPr>
        <w:pStyle w:val="ListParagraph"/>
        <w:numPr>
          <w:ilvl w:val="1"/>
          <w:numId w:val="3"/>
        </w:numPr>
        <w:ind w:left="709"/>
      </w:pPr>
      <w:r>
        <w:t>Options for combining presented results beyond a qualitative summary</w:t>
      </w:r>
    </w:p>
    <w:p w14:paraId="649D4F75" w14:textId="60C03E54" w:rsidR="0046389F" w:rsidRDefault="00D678E6" w:rsidP="005D704C">
      <w:pPr>
        <w:pStyle w:val="ListParagraph"/>
        <w:numPr>
          <w:ilvl w:val="1"/>
          <w:numId w:val="3"/>
        </w:numPr>
        <w:ind w:left="709"/>
      </w:pPr>
      <w:r>
        <w:t xml:space="preserve">Competing sources of bias </w:t>
      </w:r>
      <w:r w:rsidR="00B6276E">
        <w:t xml:space="preserve">within a </w:t>
      </w:r>
      <w:r w:rsidR="006A404B">
        <w:t xml:space="preserve">single </w:t>
      </w:r>
      <w:r w:rsidR="00B6276E">
        <w:t>result (</w:t>
      </w:r>
      <w:proofErr w:type="gramStart"/>
      <w:r w:rsidR="006A404B">
        <w:t>e.g.</w:t>
      </w:r>
      <w:proofErr w:type="gramEnd"/>
      <w:r w:rsidR="006A404B">
        <w:t xml:space="preserve"> immortal time bias vs misclassification expected to bias result in different directions</w:t>
      </w:r>
      <w:r w:rsidR="00B6276E">
        <w:t>)</w:t>
      </w:r>
    </w:p>
    <w:p w14:paraId="4A23FD66" w14:textId="162E7C87" w:rsidR="00994D8D" w:rsidRDefault="005E4C66" w:rsidP="005D704C">
      <w:pPr>
        <w:pStyle w:val="ListParagraph"/>
        <w:numPr>
          <w:ilvl w:val="1"/>
          <w:numId w:val="3"/>
        </w:numPr>
        <w:ind w:left="709"/>
      </w:pPr>
      <w:r>
        <w:t xml:space="preserve">Incorporating different </w:t>
      </w:r>
      <w:r w:rsidR="006B714C">
        <w:t>lipid categorisation (hypercholesterolemia vs per 1-SD increase)</w:t>
      </w:r>
    </w:p>
    <w:p w14:paraId="6864E52D" w14:textId="67DD6AF8" w:rsidR="00DB27E9" w:rsidRDefault="006A404B" w:rsidP="00DB27E9">
      <w:pPr>
        <w:pStyle w:val="ListParagraph"/>
        <w:numPr>
          <w:ilvl w:val="1"/>
          <w:numId w:val="3"/>
        </w:numPr>
        <w:ind w:left="709"/>
      </w:pPr>
      <w:r>
        <w:t>I</w:t>
      </w:r>
      <w:r w:rsidR="00DB27E9">
        <w:t>ncorporat</w:t>
      </w:r>
      <w:r>
        <w:t>ing</w:t>
      </w:r>
      <w:r w:rsidR="00DB27E9">
        <w:t xml:space="preserve"> heterogeneity within a given evidence strata (</w:t>
      </w:r>
      <w:proofErr w:type="gramStart"/>
      <w:r w:rsidR="00DB27E9">
        <w:t>e.g.</w:t>
      </w:r>
      <w:proofErr w:type="gramEnd"/>
      <w:r w:rsidR="00DB27E9">
        <w:t xml:space="preserve"> statin-dementia cohorts had substantial heterogeneity)</w:t>
      </w:r>
    </w:p>
    <w:p w14:paraId="36BF638E" w14:textId="01B8ED28" w:rsidR="00AE7927" w:rsidRDefault="0003573F" w:rsidP="005D704C">
      <w:pPr>
        <w:pStyle w:val="ListParagraph"/>
        <w:numPr>
          <w:ilvl w:val="1"/>
          <w:numId w:val="3"/>
        </w:numPr>
        <w:ind w:left="709"/>
      </w:pPr>
      <w:r>
        <w:t>Handling missing evidence</w:t>
      </w:r>
      <w:r w:rsidR="003A15DA">
        <w:t xml:space="preserve"> </w:t>
      </w:r>
      <w:r w:rsidR="00DB27E9">
        <w:t xml:space="preserve">within each </w:t>
      </w:r>
      <w:r w:rsidR="003A15DA">
        <w:t>synthesis</w:t>
      </w:r>
    </w:p>
    <w:p w14:paraId="264FF609" w14:textId="106C10B3" w:rsidR="00FD3683" w:rsidRDefault="006A404B" w:rsidP="005D704C">
      <w:pPr>
        <w:pStyle w:val="ListParagraph"/>
        <w:numPr>
          <w:ilvl w:val="1"/>
          <w:numId w:val="3"/>
        </w:numPr>
        <w:ind w:left="709"/>
      </w:pPr>
      <w:r>
        <w:t>Presentation of results of triangulation</w:t>
      </w:r>
    </w:p>
    <w:p w14:paraId="1CC96BB6" w14:textId="0A320C58" w:rsidR="006B714C" w:rsidRDefault="006B714C" w:rsidP="006B714C">
      <w:pPr>
        <w:pStyle w:val="ListParagraph"/>
        <w:numPr>
          <w:ilvl w:val="0"/>
          <w:numId w:val="3"/>
        </w:numPr>
      </w:pPr>
      <w:r>
        <w:t>AOB</w:t>
      </w:r>
    </w:p>
    <w:p w14:paraId="7920C76A" w14:textId="77777777" w:rsidR="006B714C" w:rsidRDefault="006B714C" w:rsidP="006B714C"/>
    <w:p w14:paraId="5B489C23" w14:textId="307E386A" w:rsidR="00506947" w:rsidRDefault="00BD1F86" w:rsidP="00506947">
      <w:pPr>
        <w:pStyle w:val="Heading2"/>
      </w:pPr>
      <w:r>
        <w:t>Analysis</w:t>
      </w:r>
      <w:r w:rsidR="000071F2">
        <w:t xml:space="preserve"> methods</w:t>
      </w:r>
      <w:r w:rsidR="001E6A8A">
        <w:t xml:space="preserve"> used in this report</w:t>
      </w:r>
    </w:p>
    <w:p w14:paraId="4260ACED" w14:textId="4AD5F9B2" w:rsidR="002D42BE" w:rsidRDefault="00BD1F86" w:rsidP="002D42BE">
      <w:pPr>
        <w:spacing w:after="120"/>
      </w:pPr>
      <w:r>
        <w:t xml:space="preserve">To </w:t>
      </w:r>
      <w:r w:rsidR="00E85051">
        <w:t>enable easier</w:t>
      </w:r>
      <w:r>
        <w:t xml:space="preserve"> comparison between </w:t>
      </w:r>
      <w:r w:rsidR="00AF2242">
        <w:t>different sources of evidence, the r</w:t>
      </w:r>
      <w:r w:rsidR="0071734B">
        <w:t>esults obtained from the three approaches listed above were initially stratified by study design and exposure, and then further by risk of bias level</w:t>
      </w:r>
      <w:r w:rsidR="0010689B">
        <w:t>,</w:t>
      </w:r>
      <w:r w:rsidR="009B2408">
        <w:t xml:space="preserve"> assessed using a design-appropriate risk</w:t>
      </w:r>
      <w:r w:rsidR="00FF5AB0">
        <w:t>-</w:t>
      </w:r>
      <w:r w:rsidR="009B2408">
        <w:t>of</w:t>
      </w:r>
      <w:r w:rsidR="00FF5AB0">
        <w:t>-</w:t>
      </w:r>
      <w:r w:rsidR="009B2408">
        <w:t>bias tool</w:t>
      </w:r>
      <w:r w:rsidR="00FF5AB0">
        <w:t xml:space="preserve">: </w:t>
      </w:r>
      <w:r w:rsidR="009B2408">
        <w:t>ROB2 for RCTs</w:t>
      </w:r>
      <w:r w:rsidR="00AF2242">
        <w:t>/</w:t>
      </w:r>
      <w:r w:rsidR="009B2408">
        <w:t xml:space="preserve">ROBINS-I </w:t>
      </w:r>
      <w:r w:rsidR="00FF5AB0">
        <w:t>f</w:t>
      </w:r>
      <w:r w:rsidR="009B2408">
        <w:t>or NRSI</w:t>
      </w:r>
      <w:r w:rsidR="00AF2242">
        <w:t>/</w:t>
      </w:r>
      <w:r w:rsidR="00FF5AB0" w:rsidRPr="00FF5AB0">
        <w:t xml:space="preserve"> </w:t>
      </w:r>
      <w:r w:rsidR="00FF5AB0">
        <w:t>ROBINS-E for NRSI /Mamluk et al for MR</w:t>
      </w:r>
      <w:r w:rsidR="009B2408">
        <w:t>)</w:t>
      </w:r>
      <w:r w:rsidR="0071734B">
        <w:t xml:space="preserve">. </w:t>
      </w:r>
      <w:r w:rsidR="0046389F">
        <w:t>For eac</w:t>
      </w:r>
      <w:r w:rsidR="002F2CBF">
        <w:t>h result, a summary of the key sources of bias was created</w:t>
      </w:r>
      <w:r w:rsidR="00B40590">
        <w:t xml:space="preserve"> (see Table 1 for a summary)</w:t>
      </w:r>
      <w:r w:rsidR="002F2CBF">
        <w:t>, and where possible, the predicted impact of each</w:t>
      </w:r>
      <w:r w:rsidR="005A5DD9">
        <w:t xml:space="preserve"> bias</w:t>
      </w:r>
      <w:r w:rsidR="002F2CBF">
        <w:t xml:space="preserve"> on the result. </w:t>
      </w:r>
      <w:r w:rsidR="0010689B">
        <w:t>To note, t</w:t>
      </w:r>
      <w:r w:rsidR="00E85051">
        <w:t xml:space="preserve">he </w:t>
      </w:r>
      <w:r w:rsidR="002D42BE">
        <w:t xml:space="preserve">primary </w:t>
      </w:r>
      <w:r w:rsidR="0010689B">
        <w:t>analyses</w:t>
      </w:r>
      <w:r w:rsidR="002D42BE">
        <w:t xml:space="preserve"> performed as part of my project (statin</w:t>
      </w:r>
      <w:r w:rsidR="008418D5">
        <w:t xml:space="preserve"> use in the CRPD, lipid levels in three cohorts</w:t>
      </w:r>
      <w:r w:rsidR="002D42BE">
        <w:t>) have been included in the relevant str</w:t>
      </w:r>
      <w:r w:rsidR="008418D5">
        <w:t>a</w:t>
      </w:r>
      <w:r w:rsidR="002D42BE">
        <w:t>ta.</w:t>
      </w:r>
    </w:p>
    <w:p w14:paraId="69A86F54" w14:textId="01194B0C" w:rsidR="00D80648" w:rsidRDefault="0071734B" w:rsidP="002D42BE">
      <w:pPr>
        <w:spacing w:after="120"/>
      </w:pPr>
      <w:r>
        <w:t>Each</w:t>
      </w:r>
      <w:r w:rsidR="00CB202B">
        <w:t xml:space="preserve"> </w:t>
      </w:r>
      <w:proofErr w:type="gramStart"/>
      <w:r w:rsidR="00CB202B">
        <w:t>st</w:t>
      </w:r>
      <w:r w:rsidR="004C1598">
        <w:t>r</w:t>
      </w:r>
      <w:r w:rsidR="00CB202B">
        <w:t>ata</w:t>
      </w:r>
      <w:proofErr w:type="gramEnd"/>
      <w:r w:rsidR="00CB202B">
        <w:t xml:space="preserve"> was then meta-analysed using a random effects model (via the </w:t>
      </w:r>
      <w:proofErr w:type="spellStart"/>
      <w:r w:rsidR="00CB202B">
        <w:rPr>
          <w:i/>
          <w:iCs/>
        </w:rPr>
        <w:t>metafor</w:t>
      </w:r>
      <w:proofErr w:type="spellEnd"/>
      <w:r w:rsidR="00CB202B">
        <w:t xml:space="preserve"> R package)</w:t>
      </w:r>
      <w:r w:rsidR="004C1598">
        <w:t>. For each meta-analysis,</w:t>
      </w:r>
      <w:r w:rsidR="00CC53BE">
        <w:t xml:space="preserve"> I extracted</w:t>
      </w:r>
      <w:r w:rsidR="004C1598">
        <w:t xml:space="preserve"> </w:t>
      </w:r>
      <w:r w:rsidR="00CC53BE">
        <w:t xml:space="preserve">the number of studies, </w:t>
      </w:r>
      <w:r w:rsidR="004C1598">
        <w:t xml:space="preserve">overall point estimate, confidence intervals, prediction intervals and </w:t>
      </w:r>
      <w:r w:rsidR="00CC53BE">
        <w:t xml:space="preserve">heterogeneity statistic. </w:t>
      </w:r>
      <w:r w:rsidR="009B2408">
        <w:t xml:space="preserve">Where </w:t>
      </w:r>
      <w:r w:rsidR="00AF76E4">
        <w:t>only one study result was available for a given strata, th</w:t>
      </w:r>
      <w:r w:rsidR="00A33249">
        <w:t xml:space="preserve">is was not meta-analysed and is denoted by </w:t>
      </w:r>
      <w:r w:rsidR="00592D27">
        <w:t>a transparent point estimate box in the Figures.</w:t>
      </w:r>
    </w:p>
    <w:p w14:paraId="060A2329" w14:textId="6709E168" w:rsidR="005A5DD9" w:rsidRDefault="00A17589" w:rsidP="002D42BE">
      <w:pPr>
        <w:spacing w:after="120"/>
      </w:pPr>
      <w:r>
        <w:t xml:space="preserve">For the purposes of this panel, I have selected the </w:t>
      </w:r>
      <w:r w:rsidR="00A87F61">
        <w:t>exposure/</w:t>
      </w:r>
      <w:r>
        <w:t xml:space="preserve">outcome pairings </w:t>
      </w:r>
      <w:r w:rsidR="00A87F61">
        <w:t xml:space="preserve">with the largest evidence base for discussion: statins/lipids on </w:t>
      </w:r>
      <w:r w:rsidR="00462559">
        <w:t xml:space="preserve">all-cause dementia, Alzheimer’s </w:t>
      </w:r>
      <w:r w:rsidR="009610A8">
        <w:t>disease,</w:t>
      </w:r>
      <w:r w:rsidR="00462559">
        <w:t xml:space="preserve"> and vascular dementia.</w:t>
      </w:r>
      <w:r w:rsidR="008D27B9">
        <w:t xml:space="preserve"> The results for these are shown in Figures 1-3.</w:t>
      </w:r>
    </w:p>
    <w:p w14:paraId="47DFB2D8" w14:textId="798F35A6" w:rsidR="006B714C" w:rsidRDefault="006B714C" w:rsidP="002D42BE">
      <w:pPr>
        <w:spacing w:after="120"/>
        <w:sectPr w:rsidR="006B714C" w:rsidSect="00D80648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D822608" w14:textId="1678DFC5" w:rsidR="0049310D" w:rsidRDefault="003B5ED5" w:rsidP="0049310D">
      <w:pPr>
        <w:pStyle w:val="Heading2"/>
      </w:pPr>
      <w:r>
        <w:lastRenderedPageBreak/>
        <w:t>A</w:t>
      </w:r>
      <w:r w:rsidR="0049310D">
        <w:t>ll-cause dementia</w:t>
      </w:r>
    </w:p>
    <w:p w14:paraId="3AC5C7F3" w14:textId="42A801D0" w:rsidR="0003573F" w:rsidRDefault="0003573F" w:rsidP="0003573F">
      <w:r>
        <w:t xml:space="preserve">The all-cause dementia outcome had several distinct sources of evidence, drawing from </w:t>
      </w:r>
      <w:r w:rsidR="00DB232A">
        <w:t>two randomised controlled trials</w:t>
      </w:r>
      <w:r>
        <w:t>,</w:t>
      </w:r>
      <w:r w:rsidR="00983736">
        <w:t xml:space="preserve"> a</w:t>
      </w:r>
      <w:r>
        <w:t xml:space="preserve"> Mendelian randomisation studies, and</w:t>
      </w:r>
      <w:r w:rsidR="00983736">
        <w:t xml:space="preserve"> several</w:t>
      </w:r>
      <w:r>
        <w:t xml:space="preserve"> prospective cohorts at varying levels of risk of bias.</w:t>
      </w:r>
    </w:p>
    <w:p w14:paraId="7394B450" w14:textId="00AAFD58" w:rsidR="0003573F" w:rsidRPr="0003573F" w:rsidRDefault="0003573F" w:rsidP="0003573F">
      <w:r>
        <w:t xml:space="preserve"> </w:t>
      </w:r>
    </w:p>
    <w:p w14:paraId="6A1F4F7F" w14:textId="267C773F" w:rsidR="00B91CB7" w:rsidRDefault="0003573F" w:rsidP="00CD6F92">
      <w:r>
        <w:rPr>
          <w:b/>
          <w:bCs/>
        </w:rPr>
        <w:t>Fig</w:t>
      </w:r>
      <w:r w:rsidR="004148C0">
        <w:rPr>
          <w:b/>
          <w:bCs/>
        </w:rPr>
        <w:t>ure</w:t>
      </w:r>
      <w:r>
        <w:rPr>
          <w:b/>
          <w:bCs/>
        </w:rPr>
        <w:t xml:space="preserve"> </w:t>
      </w:r>
      <w:r w:rsidR="004148C0">
        <w:rPr>
          <w:b/>
          <w:bCs/>
        </w:rPr>
        <w:t>1</w:t>
      </w:r>
      <w:r>
        <w:rPr>
          <w:b/>
          <w:bCs/>
        </w:rPr>
        <w:t xml:space="preserve"> </w:t>
      </w:r>
      <w:r w:rsidR="00442386">
        <w:rPr>
          <w:b/>
          <w:bCs/>
        </w:rPr>
        <w:t>–</w:t>
      </w:r>
      <w:r>
        <w:rPr>
          <w:b/>
          <w:bCs/>
        </w:rPr>
        <w:t xml:space="preserve"> </w:t>
      </w:r>
      <w:r w:rsidR="00442386" w:rsidRPr="00A579EF">
        <w:t xml:space="preserve">Summary of meta-analysis results for all-cause dementia, stratified by study design, </w:t>
      </w:r>
      <w:r w:rsidR="00B91CB7" w:rsidRPr="00A579EF">
        <w:t>specific exposure</w:t>
      </w:r>
      <w:r w:rsidR="00B91CB7">
        <w:t>, and</w:t>
      </w:r>
      <w:r w:rsidR="00B91CB7" w:rsidRPr="00A579EF">
        <w:t xml:space="preserve"> risk of bias level</w:t>
      </w:r>
      <w:r w:rsidR="00B91CB7">
        <w:t>.</w:t>
      </w:r>
      <w:r w:rsidR="00DB27E9">
        <w:t xml:space="preserve"> The number of studies included in the meta-analysis and an estimate of the heterogeneity (I</w:t>
      </w:r>
      <w:r w:rsidR="00DB27E9">
        <w:rPr>
          <w:vertAlign w:val="superscript"/>
        </w:rPr>
        <w:t>2</w:t>
      </w:r>
      <w:r w:rsidR="00DB27E9">
        <w:t>) are also shown.</w:t>
      </w:r>
    </w:p>
    <w:p w14:paraId="2F92A369" w14:textId="73D55873" w:rsidR="0003573F" w:rsidRDefault="00B40590" w:rsidP="00CD6F92">
      <w:pPr>
        <w:rPr>
          <w:i/>
          <w:iCs/>
          <w:sz w:val="18"/>
          <w:szCs w:val="18"/>
        </w:rPr>
      </w:pPr>
      <w:r>
        <w:rPr>
          <w:noProof/>
        </w:rPr>
        <w:drawing>
          <wp:inline distT="0" distB="0" distL="0" distR="0" wp14:anchorId="67DBDC35" wp14:editId="004AA001">
            <wp:extent cx="8863330" cy="2156346"/>
            <wp:effectExtent l="0" t="0" r="0" b="0"/>
            <wp:docPr id="18" name="Picture 1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70" cy="21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73F">
        <w:rPr>
          <w:b/>
          <w:bCs/>
          <w:i/>
          <w:iCs/>
          <w:sz w:val="18"/>
          <w:szCs w:val="18"/>
        </w:rPr>
        <w:t xml:space="preserve"> </w:t>
      </w:r>
      <w:r w:rsidR="0003573F" w:rsidRPr="0003573F">
        <w:rPr>
          <w:b/>
          <w:bCs/>
          <w:i/>
          <w:iCs/>
          <w:sz w:val="18"/>
          <w:szCs w:val="18"/>
        </w:rPr>
        <w:t>Note</w:t>
      </w:r>
      <w:r w:rsidR="005D0E69">
        <w:rPr>
          <w:b/>
          <w:bCs/>
          <w:i/>
          <w:iCs/>
          <w:sz w:val="18"/>
          <w:szCs w:val="18"/>
        </w:rPr>
        <w:t>s</w:t>
      </w:r>
      <w:r w:rsidR="0003573F" w:rsidRPr="0003573F">
        <w:rPr>
          <w:i/>
          <w:iCs/>
          <w:sz w:val="18"/>
          <w:szCs w:val="18"/>
        </w:rPr>
        <w:t>: Prediction intervals are denoted by the dashed grey lines. Where only one study was available for a given</w:t>
      </w:r>
      <w:r w:rsidR="0003573F">
        <w:rPr>
          <w:i/>
          <w:iCs/>
          <w:sz w:val="18"/>
          <w:szCs w:val="18"/>
        </w:rPr>
        <w:t xml:space="preserve"> “design-exposure</w:t>
      </w:r>
      <w:r w:rsidR="00CC53BE">
        <w:rPr>
          <w:i/>
          <w:iCs/>
          <w:sz w:val="18"/>
          <w:szCs w:val="18"/>
        </w:rPr>
        <w:t>-bias</w:t>
      </w:r>
      <w:r w:rsidR="0003573F">
        <w:rPr>
          <w:i/>
          <w:iCs/>
          <w:sz w:val="18"/>
          <w:szCs w:val="18"/>
        </w:rPr>
        <w:t>” strata</w:t>
      </w:r>
      <w:r w:rsidR="0003573F" w:rsidRPr="0003573F">
        <w:rPr>
          <w:i/>
          <w:iCs/>
          <w:sz w:val="18"/>
          <w:szCs w:val="18"/>
        </w:rPr>
        <w:t>, this is denoted with a transparent point estimate.</w:t>
      </w:r>
      <w:r w:rsidR="00FE4371">
        <w:rPr>
          <w:i/>
          <w:iCs/>
          <w:sz w:val="18"/>
          <w:szCs w:val="18"/>
        </w:rPr>
        <w:t xml:space="preserve"> Observational studies at “Critical” risk of bias have been excluded.</w:t>
      </w:r>
    </w:p>
    <w:p w14:paraId="5AAF2345" w14:textId="6829ECF8" w:rsidR="00994D8D" w:rsidRDefault="00994D8D" w:rsidP="00CD6F92">
      <w:pPr>
        <w:rPr>
          <w:i/>
          <w:iCs/>
          <w:sz w:val="18"/>
          <w:szCs w:val="18"/>
        </w:rPr>
      </w:pPr>
    </w:p>
    <w:p w14:paraId="2B74D451" w14:textId="77777777" w:rsidR="001E6A8A" w:rsidRDefault="001E6A8A" w:rsidP="00CD6F92">
      <w:pPr>
        <w:rPr>
          <w:i/>
          <w:iCs/>
          <w:sz w:val="18"/>
          <w:szCs w:val="18"/>
        </w:rPr>
      </w:pPr>
    </w:p>
    <w:p w14:paraId="7A41373D" w14:textId="24C1A2B2" w:rsidR="00994D8D" w:rsidRPr="00E73801" w:rsidRDefault="00994D8D" w:rsidP="00994D8D">
      <w:r w:rsidRPr="00E73801">
        <w:rPr>
          <w:b/>
          <w:bCs/>
        </w:rPr>
        <w:t xml:space="preserve">Table 1 </w:t>
      </w:r>
      <w:r>
        <w:rPr>
          <w:b/>
          <w:bCs/>
        </w:rPr>
        <w:t xml:space="preserve">– </w:t>
      </w:r>
      <w:r>
        <w:t>Summary of common sources of bias</w:t>
      </w:r>
      <w:r w:rsidR="00560248">
        <w:t xml:space="preserve"> across all outcomes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405"/>
        <w:gridCol w:w="11543"/>
      </w:tblGrid>
      <w:tr w:rsidR="00994D8D" w:rsidRPr="005D0E69" w14:paraId="7CF41E7B" w14:textId="77777777" w:rsidTr="008B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32F1219D" w14:textId="77777777" w:rsidR="00994D8D" w:rsidRPr="009508C2" w:rsidRDefault="00994D8D" w:rsidP="008B6CCE">
            <w:pPr>
              <w:rPr>
                <w:sz w:val="20"/>
                <w:szCs w:val="20"/>
              </w:rPr>
            </w:pPr>
            <w:r w:rsidRPr="009508C2">
              <w:rPr>
                <w:sz w:val="20"/>
                <w:szCs w:val="20"/>
              </w:rPr>
              <w:t>Study design</w:t>
            </w:r>
          </w:p>
        </w:tc>
        <w:tc>
          <w:tcPr>
            <w:tcW w:w="11543" w:type="dxa"/>
          </w:tcPr>
          <w:p w14:paraId="67A340A6" w14:textId="77777777" w:rsidR="00994D8D" w:rsidRPr="009508C2" w:rsidRDefault="00994D8D" w:rsidP="008B6CCE">
            <w:pPr>
              <w:rPr>
                <w:sz w:val="20"/>
                <w:szCs w:val="20"/>
              </w:rPr>
            </w:pPr>
            <w:r w:rsidRPr="009508C2">
              <w:rPr>
                <w:sz w:val="20"/>
                <w:szCs w:val="20"/>
              </w:rPr>
              <w:t>Common sources of bias</w:t>
            </w:r>
          </w:p>
        </w:tc>
      </w:tr>
      <w:tr w:rsidR="00994D8D" w:rsidRPr="005D0E69" w14:paraId="0A73D88A" w14:textId="77777777" w:rsidTr="008B6CCE">
        <w:tc>
          <w:tcPr>
            <w:tcW w:w="2405" w:type="dxa"/>
          </w:tcPr>
          <w:p w14:paraId="3C425064" w14:textId="77777777" w:rsidR="00994D8D" w:rsidRPr="009508C2" w:rsidRDefault="00994D8D" w:rsidP="008B6CCE">
            <w:pPr>
              <w:rPr>
                <w:sz w:val="20"/>
                <w:szCs w:val="20"/>
              </w:rPr>
            </w:pPr>
            <w:r w:rsidRPr="009508C2">
              <w:rPr>
                <w:sz w:val="20"/>
                <w:szCs w:val="20"/>
              </w:rPr>
              <w:t>Cohort - Statins (NRSI)</w:t>
            </w:r>
          </w:p>
        </w:tc>
        <w:tc>
          <w:tcPr>
            <w:tcW w:w="11543" w:type="dxa"/>
          </w:tcPr>
          <w:p w14:paraId="5712E1F8" w14:textId="15179071" w:rsidR="00994D8D" w:rsidRPr="009508C2" w:rsidRDefault="00994D8D" w:rsidP="008B6CCE">
            <w:pPr>
              <w:rPr>
                <w:sz w:val="20"/>
                <w:szCs w:val="20"/>
              </w:rPr>
            </w:pPr>
            <w:r w:rsidRPr="009508C2">
              <w:rPr>
                <w:sz w:val="20"/>
                <w:szCs w:val="20"/>
              </w:rPr>
              <w:t xml:space="preserve">Insufficient adjustment for/low validity of confounders; </w:t>
            </w:r>
            <w:r w:rsidR="002D2292">
              <w:rPr>
                <w:sz w:val="20"/>
                <w:szCs w:val="20"/>
              </w:rPr>
              <w:t xml:space="preserve">Immortal time bias; </w:t>
            </w:r>
            <w:r w:rsidRPr="009508C2">
              <w:rPr>
                <w:sz w:val="20"/>
                <w:szCs w:val="20"/>
              </w:rPr>
              <w:t xml:space="preserve">Missing outcome data; </w:t>
            </w:r>
            <w:proofErr w:type="gramStart"/>
            <w:r w:rsidRPr="009508C2">
              <w:rPr>
                <w:sz w:val="20"/>
                <w:szCs w:val="20"/>
              </w:rPr>
              <w:t>Non-differential</w:t>
            </w:r>
            <w:proofErr w:type="gramEnd"/>
            <w:r w:rsidRPr="009508C2">
              <w:rPr>
                <w:sz w:val="20"/>
                <w:szCs w:val="20"/>
              </w:rPr>
              <w:t xml:space="preserve"> misclassification of outcome</w:t>
            </w:r>
          </w:p>
        </w:tc>
      </w:tr>
      <w:tr w:rsidR="00994D8D" w:rsidRPr="005D0E69" w14:paraId="410E6824" w14:textId="77777777" w:rsidTr="008B6C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5" w:type="dxa"/>
          </w:tcPr>
          <w:p w14:paraId="1946D9C3" w14:textId="77777777" w:rsidR="00994D8D" w:rsidRPr="009508C2" w:rsidRDefault="00994D8D" w:rsidP="008B6CCE">
            <w:pPr>
              <w:rPr>
                <w:sz w:val="20"/>
                <w:szCs w:val="20"/>
              </w:rPr>
            </w:pPr>
            <w:r w:rsidRPr="009508C2">
              <w:rPr>
                <w:sz w:val="20"/>
                <w:szCs w:val="20"/>
              </w:rPr>
              <w:t>Cohort – Lipids (NRSE)</w:t>
            </w:r>
          </w:p>
        </w:tc>
        <w:tc>
          <w:tcPr>
            <w:tcW w:w="11543" w:type="dxa"/>
          </w:tcPr>
          <w:p w14:paraId="4E1CC716" w14:textId="77777777" w:rsidR="00994D8D" w:rsidRPr="009508C2" w:rsidRDefault="00994D8D" w:rsidP="008B6CCE">
            <w:pPr>
              <w:rPr>
                <w:sz w:val="20"/>
                <w:szCs w:val="20"/>
              </w:rPr>
            </w:pPr>
            <w:r w:rsidRPr="009508C2">
              <w:rPr>
                <w:sz w:val="20"/>
                <w:szCs w:val="20"/>
              </w:rPr>
              <w:t xml:space="preserve">Insufficient adjustment for/low validity of confounders; Missing outcome data; </w:t>
            </w:r>
            <w:proofErr w:type="gramStart"/>
            <w:r w:rsidRPr="009508C2">
              <w:rPr>
                <w:sz w:val="20"/>
                <w:szCs w:val="20"/>
              </w:rPr>
              <w:t>Non-differential</w:t>
            </w:r>
            <w:proofErr w:type="gramEnd"/>
            <w:r w:rsidRPr="009508C2">
              <w:rPr>
                <w:sz w:val="20"/>
                <w:szCs w:val="20"/>
              </w:rPr>
              <w:t xml:space="preserve"> misclassification of outcome; Selection of the reported result (key example is different methods of categorizing lipid levels)</w:t>
            </w:r>
          </w:p>
        </w:tc>
      </w:tr>
    </w:tbl>
    <w:p w14:paraId="11F677FA" w14:textId="57929D79" w:rsidR="00194357" w:rsidRDefault="008A76D8" w:rsidP="00194357">
      <w:pPr>
        <w:pStyle w:val="Heading2"/>
      </w:pPr>
      <w:r>
        <w:lastRenderedPageBreak/>
        <w:t>Alzheimer’s disease</w:t>
      </w:r>
    </w:p>
    <w:p w14:paraId="01895B9E" w14:textId="69E3E32A" w:rsidR="0003573F" w:rsidRDefault="005F4A55" w:rsidP="0003573F">
      <w:r>
        <w:t xml:space="preserve">The Alzheimer’s disease outcome </w:t>
      </w:r>
      <w:r w:rsidR="00772319">
        <w:t>also had several distinct sources of evidence, drawing from Mendelian randomisation studies</w:t>
      </w:r>
      <w:r w:rsidR="00874543">
        <w:t xml:space="preserve"> (including the only two-sample MR result available for lipid levels on any dementia outcome)</w:t>
      </w:r>
      <w:r w:rsidR="00772319">
        <w:t>, and several prospective cohorts at varying levels of risk of bias.</w:t>
      </w:r>
    </w:p>
    <w:p w14:paraId="2ACE9B94" w14:textId="77777777" w:rsidR="00AE4EDC" w:rsidRDefault="00AE4EDC" w:rsidP="0003573F"/>
    <w:p w14:paraId="35F69349" w14:textId="480D43DD" w:rsidR="00B2647B" w:rsidRDefault="00442386" w:rsidP="00B2647B">
      <w:r>
        <w:rPr>
          <w:b/>
          <w:bCs/>
        </w:rPr>
        <w:t>Fig</w:t>
      </w:r>
      <w:r w:rsidR="004148C0">
        <w:rPr>
          <w:b/>
          <w:bCs/>
        </w:rPr>
        <w:t>ure</w:t>
      </w:r>
      <w:r>
        <w:rPr>
          <w:b/>
          <w:bCs/>
        </w:rPr>
        <w:t xml:space="preserve"> </w:t>
      </w:r>
      <w:r w:rsidR="004148C0">
        <w:rPr>
          <w:b/>
          <w:bCs/>
        </w:rPr>
        <w:t>2</w:t>
      </w:r>
      <w:r>
        <w:rPr>
          <w:b/>
          <w:bCs/>
        </w:rPr>
        <w:t xml:space="preserve"> – </w:t>
      </w:r>
      <w:r w:rsidRPr="00A579EF">
        <w:t>Summary of meta-analysis results for Alzheimer’s</w:t>
      </w:r>
      <w:r w:rsidR="00A579EF">
        <w:t xml:space="preserve"> disease</w:t>
      </w:r>
      <w:r w:rsidRPr="00A579EF">
        <w:t xml:space="preserve">, stratified by study design, </w:t>
      </w:r>
      <w:r w:rsidR="00B91CB7" w:rsidRPr="00A579EF">
        <w:t>specific exposure</w:t>
      </w:r>
      <w:r w:rsidR="00B91CB7">
        <w:t>, and</w:t>
      </w:r>
      <w:r w:rsidR="00B91CB7" w:rsidRPr="00A579EF">
        <w:t xml:space="preserve"> risk of bias level</w:t>
      </w:r>
      <w:r w:rsidR="00B91CB7">
        <w:t>.</w:t>
      </w:r>
      <w:r w:rsidR="00B2647B" w:rsidRPr="00B2647B">
        <w:t xml:space="preserve"> </w:t>
      </w:r>
      <w:r w:rsidR="00B2647B">
        <w:t>The number of studies included in the meta-analysis and an estimate of the heterogeneity (I</w:t>
      </w:r>
      <w:r w:rsidR="00B2647B">
        <w:rPr>
          <w:vertAlign w:val="superscript"/>
        </w:rPr>
        <w:t>2</w:t>
      </w:r>
      <w:r w:rsidR="00B2647B">
        <w:t>) are also shown.</w:t>
      </w:r>
    </w:p>
    <w:p w14:paraId="48AB3ECE" w14:textId="7C289896" w:rsidR="00194357" w:rsidRDefault="00B91CB7" w:rsidP="00194357">
      <w:r>
        <w:rPr>
          <w:noProof/>
        </w:rPr>
        <w:drawing>
          <wp:inline distT="0" distB="0" distL="0" distR="0" wp14:anchorId="667C2377" wp14:editId="2F3AF5AE">
            <wp:extent cx="8863330" cy="2479675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8BC7" w14:textId="2D0ADB6A" w:rsidR="0003573F" w:rsidRPr="0003573F" w:rsidRDefault="0003573F" w:rsidP="0003573F">
      <w:pPr>
        <w:rPr>
          <w:i/>
          <w:iCs/>
          <w:sz w:val="18"/>
          <w:szCs w:val="18"/>
        </w:rPr>
      </w:pPr>
      <w:r w:rsidRPr="0003573F">
        <w:rPr>
          <w:b/>
          <w:bCs/>
          <w:i/>
          <w:iCs/>
          <w:sz w:val="18"/>
          <w:szCs w:val="18"/>
        </w:rPr>
        <w:t>Note</w:t>
      </w:r>
      <w:r w:rsidR="005D0E69">
        <w:rPr>
          <w:b/>
          <w:bCs/>
          <w:i/>
          <w:iCs/>
          <w:sz w:val="18"/>
          <w:szCs w:val="18"/>
        </w:rPr>
        <w:t>s</w:t>
      </w:r>
      <w:r w:rsidRPr="0003573F">
        <w:rPr>
          <w:i/>
          <w:iCs/>
          <w:sz w:val="18"/>
          <w:szCs w:val="18"/>
        </w:rPr>
        <w:t>: Prediction intervals are denoted by the dashed grey lines. Where only one study was available for a given</w:t>
      </w:r>
      <w:r>
        <w:rPr>
          <w:i/>
          <w:iCs/>
          <w:sz w:val="18"/>
          <w:szCs w:val="18"/>
        </w:rPr>
        <w:t xml:space="preserve"> “</w:t>
      </w:r>
      <w:r w:rsidR="00CC53BE">
        <w:rPr>
          <w:i/>
          <w:iCs/>
          <w:sz w:val="18"/>
          <w:szCs w:val="18"/>
        </w:rPr>
        <w:t>design-exposure-bias</w:t>
      </w:r>
      <w:r>
        <w:rPr>
          <w:i/>
          <w:iCs/>
          <w:sz w:val="18"/>
          <w:szCs w:val="18"/>
        </w:rPr>
        <w:t>” strata</w:t>
      </w:r>
      <w:r w:rsidRPr="0003573F">
        <w:rPr>
          <w:i/>
          <w:iCs/>
          <w:sz w:val="18"/>
          <w:szCs w:val="18"/>
        </w:rPr>
        <w:t>, this is denoted with a transparent point estimate.</w:t>
      </w:r>
      <w:r w:rsidR="00FE4371" w:rsidRPr="00FE4371">
        <w:rPr>
          <w:i/>
          <w:iCs/>
          <w:sz w:val="18"/>
          <w:szCs w:val="18"/>
        </w:rPr>
        <w:t xml:space="preserve"> </w:t>
      </w:r>
      <w:r w:rsidR="00FE4371">
        <w:rPr>
          <w:i/>
          <w:iCs/>
          <w:sz w:val="18"/>
          <w:szCs w:val="18"/>
        </w:rPr>
        <w:t>Observational studies at “Critical” risk of bias have been excluded.</w:t>
      </w:r>
    </w:p>
    <w:p w14:paraId="6A60F5A8" w14:textId="77777777" w:rsidR="0003573F" w:rsidRDefault="0003573F" w:rsidP="00194357">
      <w:pPr>
        <w:pStyle w:val="Heading2"/>
      </w:pPr>
      <w:r>
        <w:br w:type="page"/>
      </w:r>
    </w:p>
    <w:p w14:paraId="6E8C7BEE" w14:textId="2213BDB1" w:rsidR="00194357" w:rsidRDefault="00194357" w:rsidP="00194357">
      <w:pPr>
        <w:pStyle w:val="Heading2"/>
      </w:pPr>
      <w:r>
        <w:lastRenderedPageBreak/>
        <w:t>Vascular dementia</w:t>
      </w:r>
    </w:p>
    <w:p w14:paraId="3D37DE97" w14:textId="51F25E46" w:rsidR="00194357" w:rsidRDefault="005F4A55">
      <w:r>
        <w:t xml:space="preserve">The vascular disease outcome had </w:t>
      </w:r>
      <w:r w:rsidR="00CC53BE">
        <w:t xml:space="preserve">a similar </w:t>
      </w:r>
      <w:r w:rsidR="004148C0">
        <w:t>number of</w:t>
      </w:r>
      <w:r w:rsidR="00CC53BE">
        <w:t xml:space="preserve"> </w:t>
      </w:r>
      <w:r w:rsidR="005F42E8">
        <w:t>evidence</w:t>
      </w:r>
      <w:r w:rsidR="00772319">
        <w:t xml:space="preserve"> sources</w:t>
      </w:r>
      <w:r w:rsidR="005F42E8">
        <w:t xml:space="preserve"> t</w:t>
      </w:r>
      <w:r w:rsidR="00772319">
        <w:t>o</w:t>
      </w:r>
      <w:r w:rsidR="005F42E8">
        <w:t xml:space="preserve"> </w:t>
      </w:r>
      <w:r>
        <w:t>the previous two</w:t>
      </w:r>
      <w:r w:rsidR="00CC53BE">
        <w:t xml:space="preserve"> outcomes, but substantially less </w:t>
      </w:r>
      <w:r w:rsidR="00B4337A">
        <w:t>studies/results per</w:t>
      </w:r>
      <w:r w:rsidR="0067081F">
        <w:t xml:space="preserve"> design-exposure-bias</w:t>
      </w:r>
      <w:r w:rsidR="00B4337A">
        <w:t xml:space="preserve"> strata.</w:t>
      </w:r>
    </w:p>
    <w:p w14:paraId="0232587D" w14:textId="692DE5EF" w:rsidR="0003573F" w:rsidRDefault="0003573F"/>
    <w:p w14:paraId="718F4A63" w14:textId="237DB58B" w:rsidR="00B2647B" w:rsidRDefault="00442386" w:rsidP="00B2647B">
      <w:r>
        <w:rPr>
          <w:b/>
          <w:bCs/>
        </w:rPr>
        <w:t>Fig</w:t>
      </w:r>
      <w:r w:rsidR="004148C0">
        <w:rPr>
          <w:b/>
          <w:bCs/>
        </w:rPr>
        <w:t>ure</w:t>
      </w:r>
      <w:r>
        <w:rPr>
          <w:b/>
          <w:bCs/>
        </w:rPr>
        <w:t xml:space="preserve"> </w:t>
      </w:r>
      <w:r w:rsidR="004148C0">
        <w:rPr>
          <w:b/>
          <w:bCs/>
        </w:rPr>
        <w:t>3</w:t>
      </w:r>
      <w:r>
        <w:rPr>
          <w:b/>
          <w:bCs/>
        </w:rPr>
        <w:t xml:space="preserve"> – </w:t>
      </w:r>
      <w:r w:rsidRPr="00A579EF">
        <w:t xml:space="preserve">Summary of meta-analysis results for vascular dementia, stratified by study design, </w:t>
      </w:r>
      <w:r w:rsidR="00B91CB7" w:rsidRPr="00A579EF">
        <w:t>specific exposure</w:t>
      </w:r>
      <w:r w:rsidR="00B91CB7">
        <w:t>, and</w:t>
      </w:r>
      <w:r w:rsidR="00B91CB7" w:rsidRPr="00A579EF">
        <w:t xml:space="preserve"> </w:t>
      </w:r>
      <w:r w:rsidRPr="00A579EF">
        <w:t>risk of bias level</w:t>
      </w:r>
      <w:r w:rsidR="00B91CB7">
        <w:t>.</w:t>
      </w:r>
      <w:r w:rsidR="00B2647B" w:rsidRPr="00B2647B">
        <w:t xml:space="preserve"> </w:t>
      </w:r>
      <w:r w:rsidR="00B2647B">
        <w:t>The number of studies included in the meta-analysis and an estimate of the heterogeneity (I</w:t>
      </w:r>
      <w:r w:rsidR="00B2647B">
        <w:rPr>
          <w:vertAlign w:val="superscript"/>
        </w:rPr>
        <w:t>2</w:t>
      </w:r>
      <w:r w:rsidR="00B2647B">
        <w:t>) are also shown.</w:t>
      </w:r>
    </w:p>
    <w:p w14:paraId="532539A9" w14:textId="41B4357E" w:rsidR="00194357" w:rsidRDefault="00E86C3C">
      <w:r>
        <w:rPr>
          <w:noProof/>
        </w:rPr>
        <w:drawing>
          <wp:inline distT="0" distB="0" distL="0" distR="0" wp14:anchorId="5DCFFB2D" wp14:editId="72A0F256">
            <wp:extent cx="8863330" cy="1993900"/>
            <wp:effectExtent l="0" t="0" r="0" b="6350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731C" w14:textId="7D291833" w:rsidR="00FE4371" w:rsidRPr="0003573F" w:rsidRDefault="0003573F" w:rsidP="00FE4371">
      <w:pPr>
        <w:rPr>
          <w:i/>
          <w:iCs/>
          <w:sz w:val="18"/>
          <w:szCs w:val="18"/>
        </w:rPr>
      </w:pPr>
      <w:r w:rsidRPr="0003573F">
        <w:rPr>
          <w:b/>
          <w:bCs/>
          <w:i/>
          <w:iCs/>
          <w:sz w:val="18"/>
          <w:szCs w:val="18"/>
        </w:rPr>
        <w:t>Note</w:t>
      </w:r>
      <w:r w:rsidR="005D0E69">
        <w:rPr>
          <w:b/>
          <w:bCs/>
          <w:i/>
          <w:iCs/>
          <w:sz w:val="18"/>
          <w:szCs w:val="18"/>
        </w:rPr>
        <w:t>s</w:t>
      </w:r>
      <w:r w:rsidRPr="0003573F">
        <w:rPr>
          <w:i/>
          <w:iCs/>
          <w:sz w:val="18"/>
          <w:szCs w:val="18"/>
        </w:rPr>
        <w:t>: Where only one study was available for a given</w:t>
      </w:r>
      <w:r>
        <w:rPr>
          <w:i/>
          <w:iCs/>
          <w:sz w:val="18"/>
          <w:szCs w:val="18"/>
        </w:rPr>
        <w:t xml:space="preserve"> “</w:t>
      </w:r>
      <w:r w:rsidR="00CC53BE">
        <w:rPr>
          <w:i/>
          <w:iCs/>
          <w:sz w:val="18"/>
          <w:szCs w:val="18"/>
        </w:rPr>
        <w:t>design-exposure-bias</w:t>
      </w:r>
      <w:r>
        <w:rPr>
          <w:i/>
          <w:iCs/>
          <w:sz w:val="18"/>
          <w:szCs w:val="18"/>
        </w:rPr>
        <w:t>” strata</w:t>
      </w:r>
      <w:r w:rsidRPr="0003573F">
        <w:rPr>
          <w:i/>
          <w:iCs/>
          <w:sz w:val="18"/>
          <w:szCs w:val="18"/>
        </w:rPr>
        <w:t>, this is denoted with a transparent point estimate.</w:t>
      </w:r>
      <w:r w:rsidR="00FE4371">
        <w:rPr>
          <w:i/>
          <w:iCs/>
          <w:sz w:val="18"/>
          <w:szCs w:val="18"/>
        </w:rPr>
        <w:t xml:space="preserve"> Observational studies at “Critical” risk of bias have been excluded.</w:t>
      </w:r>
    </w:p>
    <w:sectPr w:rsidR="00FE4371" w:rsidRPr="0003573F" w:rsidSect="00D806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8E"/>
    <w:multiLevelType w:val="hybridMultilevel"/>
    <w:tmpl w:val="D2886B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F3826"/>
    <w:multiLevelType w:val="hybridMultilevel"/>
    <w:tmpl w:val="8B0CE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BB4A34"/>
    <w:multiLevelType w:val="hybridMultilevel"/>
    <w:tmpl w:val="D9D6A7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08297B"/>
    <w:multiLevelType w:val="hybridMultilevel"/>
    <w:tmpl w:val="0C36B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0D"/>
    <w:rsid w:val="00002EBE"/>
    <w:rsid w:val="000071F2"/>
    <w:rsid w:val="000129F8"/>
    <w:rsid w:val="0003573F"/>
    <w:rsid w:val="000C3CCA"/>
    <w:rsid w:val="0010689B"/>
    <w:rsid w:val="0012021B"/>
    <w:rsid w:val="00175DFC"/>
    <w:rsid w:val="00194357"/>
    <w:rsid w:val="001E6A8A"/>
    <w:rsid w:val="002155A0"/>
    <w:rsid w:val="002D2292"/>
    <w:rsid w:val="002D42BE"/>
    <w:rsid w:val="002F2CBF"/>
    <w:rsid w:val="00394120"/>
    <w:rsid w:val="003A15DA"/>
    <w:rsid w:val="003B5ED5"/>
    <w:rsid w:val="003D3C17"/>
    <w:rsid w:val="00403617"/>
    <w:rsid w:val="004046BB"/>
    <w:rsid w:val="004148C0"/>
    <w:rsid w:val="00424429"/>
    <w:rsid w:val="004324F2"/>
    <w:rsid w:val="00435259"/>
    <w:rsid w:val="00442386"/>
    <w:rsid w:val="00462559"/>
    <w:rsid w:val="0046389F"/>
    <w:rsid w:val="0049310D"/>
    <w:rsid w:val="004C1598"/>
    <w:rsid w:val="0050612A"/>
    <w:rsid w:val="00506947"/>
    <w:rsid w:val="00532BDD"/>
    <w:rsid w:val="00560248"/>
    <w:rsid w:val="0056542A"/>
    <w:rsid w:val="00592D27"/>
    <w:rsid w:val="005A5DD9"/>
    <w:rsid w:val="005C2B7C"/>
    <w:rsid w:val="005D0E69"/>
    <w:rsid w:val="005D0F86"/>
    <w:rsid w:val="005D704C"/>
    <w:rsid w:val="005E4C66"/>
    <w:rsid w:val="005F42E8"/>
    <w:rsid w:val="005F4A55"/>
    <w:rsid w:val="0067081F"/>
    <w:rsid w:val="006A404B"/>
    <w:rsid w:val="006B714C"/>
    <w:rsid w:val="006E4A24"/>
    <w:rsid w:val="00704CBB"/>
    <w:rsid w:val="00710988"/>
    <w:rsid w:val="0071734B"/>
    <w:rsid w:val="00731E2A"/>
    <w:rsid w:val="00772319"/>
    <w:rsid w:val="008167C0"/>
    <w:rsid w:val="008418D5"/>
    <w:rsid w:val="00874543"/>
    <w:rsid w:val="00876D35"/>
    <w:rsid w:val="00885873"/>
    <w:rsid w:val="00895BA5"/>
    <w:rsid w:val="008A76D8"/>
    <w:rsid w:val="008D27B9"/>
    <w:rsid w:val="00925DEF"/>
    <w:rsid w:val="009508C2"/>
    <w:rsid w:val="009610A8"/>
    <w:rsid w:val="00970C4D"/>
    <w:rsid w:val="00976451"/>
    <w:rsid w:val="00983736"/>
    <w:rsid w:val="00994D8D"/>
    <w:rsid w:val="009B2408"/>
    <w:rsid w:val="009B4B5E"/>
    <w:rsid w:val="00A069B2"/>
    <w:rsid w:val="00A17589"/>
    <w:rsid w:val="00A33249"/>
    <w:rsid w:val="00A579EF"/>
    <w:rsid w:val="00A87F61"/>
    <w:rsid w:val="00AE4EDC"/>
    <w:rsid w:val="00AE7927"/>
    <w:rsid w:val="00AF2242"/>
    <w:rsid w:val="00AF76E4"/>
    <w:rsid w:val="00B2647B"/>
    <w:rsid w:val="00B40590"/>
    <w:rsid w:val="00B4337A"/>
    <w:rsid w:val="00B6276E"/>
    <w:rsid w:val="00B91CB7"/>
    <w:rsid w:val="00BA3C06"/>
    <w:rsid w:val="00BD1F86"/>
    <w:rsid w:val="00C25717"/>
    <w:rsid w:val="00C35F24"/>
    <w:rsid w:val="00C44A9A"/>
    <w:rsid w:val="00CB202B"/>
    <w:rsid w:val="00CB75AD"/>
    <w:rsid w:val="00CC53BE"/>
    <w:rsid w:val="00CD6F92"/>
    <w:rsid w:val="00D11C04"/>
    <w:rsid w:val="00D678E6"/>
    <w:rsid w:val="00D80648"/>
    <w:rsid w:val="00DB232A"/>
    <w:rsid w:val="00DB27E9"/>
    <w:rsid w:val="00E04053"/>
    <w:rsid w:val="00E50A59"/>
    <w:rsid w:val="00E73801"/>
    <w:rsid w:val="00E83BB9"/>
    <w:rsid w:val="00E85051"/>
    <w:rsid w:val="00E86C3C"/>
    <w:rsid w:val="00EA622D"/>
    <w:rsid w:val="00EE39DE"/>
    <w:rsid w:val="00F53C22"/>
    <w:rsid w:val="00FD3683"/>
    <w:rsid w:val="00FE4371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4E1B"/>
  <w15:chartTrackingRefBased/>
  <w15:docId w15:val="{D8CB5A6F-3FD9-418A-A3FA-71ACA935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403617"/>
    <w:pPr>
      <w:spacing w:after="0" w:line="240" w:lineRule="auto"/>
    </w:pPr>
    <w:rPr>
      <w:sz w:val="24"/>
      <w:szCs w:val="24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9310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310D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4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McGuinness</dc:creator>
  <cp:keywords/>
  <dc:description/>
  <cp:lastModifiedBy>Luke McGuinness</cp:lastModifiedBy>
  <cp:revision>101</cp:revision>
  <dcterms:created xsi:type="dcterms:W3CDTF">2021-09-19T10:18:00Z</dcterms:created>
  <dcterms:modified xsi:type="dcterms:W3CDTF">2021-09-20T07:44:00Z</dcterms:modified>
</cp:coreProperties>
</file>