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D2EEF" w14:textId="77777777" w:rsidR="00A2359D" w:rsidRPr="002834A9" w:rsidRDefault="00A2359D" w:rsidP="00A2359D">
      <w:pPr>
        <w:spacing w:after="0" w:line="259" w:lineRule="auto"/>
        <w:ind w:left="0" w:firstLine="0"/>
        <w:jc w:val="center"/>
        <w:rPr>
          <w:b/>
          <w:color w:val="C00000"/>
          <w:sz w:val="16"/>
          <w:szCs w:val="16"/>
        </w:rPr>
      </w:pPr>
    </w:p>
    <w:p w14:paraId="1BAE714D" w14:textId="77777777" w:rsidR="00654D67" w:rsidRPr="008E2C2D" w:rsidRDefault="005F5A75" w:rsidP="00A2359D">
      <w:pPr>
        <w:spacing w:after="0" w:line="259" w:lineRule="auto"/>
        <w:ind w:left="0" w:firstLine="0"/>
        <w:jc w:val="center"/>
        <w:rPr>
          <w:b/>
        </w:rPr>
      </w:pPr>
      <w:r>
        <w:rPr>
          <w:b/>
          <w:color w:val="C00000"/>
          <w:sz w:val="32"/>
        </w:rPr>
        <w:t xml:space="preserve">C4 </w:t>
      </w:r>
      <w:r w:rsidR="0084693B">
        <w:rPr>
          <w:b/>
          <w:color w:val="C00000"/>
          <w:sz w:val="32"/>
        </w:rPr>
        <w:t>-</w:t>
      </w:r>
      <w:r w:rsidR="00193905" w:rsidRPr="008E2C2D">
        <w:rPr>
          <w:b/>
          <w:color w:val="C00000"/>
          <w:sz w:val="32"/>
        </w:rPr>
        <w:t xml:space="preserve"> </w:t>
      </w:r>
      <w:r w:rsidR="0084693B">
        <w:rPr>
          <w:b/>
          <w:color w:val="C00000"/>
          <w:sz w:val="32"/>
        </w:rPr>
        <w:t>TD1_</w:t>
      </w:r>
      <w:r w:rsidR="008E2C2D" w:rsidRPr="008E2C2D">
        <w:rPr>
          <w:b/>
          <w:color w:val="C00000"/>
          <w:sz w:val="32"/>
        </w:rPr>
        <w:t>Les</w:t>
      </w:r>
      <w:r w:rsidR="00193905" w:rsidRPr="008E2C2D">
        <w:rPr>
          <w:b/>
          <w:color w:val="C00000"/>
          <w:sz w:val="32"/>
        </w:rPr>
        <w:t xml:space="preserve"> choix stratégiques</w:t>
      </w:r>
    </w:p>
    <w:p w14:paraId="0E3D4ECC" w14:textId="77777777" w:rsidR="00A2359D" w:rsidRDefault="002834A9">
      <w:pPr>
        <w:spacing w:after="0" w:line="259" w:lineRule="auto"/>
        <w:ind w:left="32" w:firstLine="0"/>
        <w:jc w:val="center"/>
        <w:rPr>
          <w:color w:val="C00000"/>
          <w:sz w:val="32"/>
        </w:rPr>
      </w:pPr>
      <w:r w:rsidRPr="002834A9">
        <w:rPr>
          <w:noProof/>
          <w:color w:val="C00000"/>
          <w:sz w:val="32"/>
        </w:rPr>
        <w:drawing>
          <wp:inline distT="0" distB="0" distL="0" distR="0" wp14:anchorId="4BE14232" wp14:editId="1BB55DFF">
            <wp:extent cx="3184477" cy="2133600"/>
            <wp:effectExtent l="0" t="0" r="0" b="0"/>
            <wp:docPr id="3" name="Image 3" descr="C:\Users\calami\Documents\1 IUT\2017 2018\1S FONCTIONNEMENT ORGANISATIONS\4 CHAP5 LA DEMARCHE STRATEGIQUE\STRATE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lami\Documents\1 IUT\2017 2018\1S FONCTIONNEMENT ORGANISATIONS\4 CHAP5 LA DEMARCHE STRATEGIQUE\STRATEGI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4243" cy="2153544"/>
                    </a:xfrm>
                    <a:prstGeom prst="rect">
                      <a:avLst/>
                    </a:prstGeom>
                    <a:noFill/>
                    <a:ln>
                      <a:noFill/>
                    </a:ln>
                  </pic:spPr>
                </pic:pic>
              </a:graphicData>
            </a:graphic>
          </wp:inline>
        </w:drawing>
      </w:r>
    </w:p>
    <w:p w14:paraId="6104A7F2" w14:textId="77777777" w:rsidR="00654D67" w:rsidRPr="002834A9" w:rsidRDefault="00193905" w:rsidP="002834A9">
      <w:pPr>
        <w:spacing w:after="0" w:line="240" w:lineRule="auto"/>
        <w:ind w:left="340" w:firstLine="0"/>
        <w:rPr>
          <w:b/>
          <w:sz w:val="26"/>
          <w:szCs w:val="26"/>
        </w:rPr>
      </w:pPr>
      <w:r w:rsidRPr="002834A9">
        <w:rPr>
          <w:b/>
          <w:color w:val="C00000"/>
          <w:sz w:val="26"/>
          <w:szCs w:val="26"/>
        </w:rPr>
        <w:t xml:space="preserve">I. Identifier les étapes de la démarche stratégique  </w:t>
      </w:r>
    </w:p>
    <w:p w14:paraId="0AABE5D4" w14:textId="77777777" w:rsidR="00654D67" w:rsidRDefault="00193905">
      <w:pPr>
        <w:spacing w:after="0" w:line="259" w:lineRule="auto"/>
        <w:ind w:left="0" w:firstLine="0"/>
      </w:pPr>
      <w:r>
        <w:rPr>
          <w:rFonts w:ascii="Calibri" w:eastAsia="Calibri" w:hAnsi="Calibri" w:cs="Calibri"/>
        </w:rPr>
        <w:t xml:space="preserve"> </w:t>
      </w:r>
    </w:p>
    <w:p w14:paraId="7F9CB39A" w14:textId="77777777" w:rsidR="00654D67" w:rsidRDefault="00193905" w:rsidP="005F5A75">
      <w:pPr>
        <w:spacing w:after="98" w:line="259" w:lineRule="auto"/>
        <w:ind w:left="0" w:right="286" w:firstLine="0"/>
        <w:jc w:val="center"/>
      </w:pPr>
      <w:r>
        <w:rPr>
          <w:noProof/>
        </w:rPr>
        <w:drawing>
          <wp:inline distT="0" distB="0" distL="0" distR="0" wp14:anchorId="17E3AD59" wp14:editId="147DDB2B">
            <wp:extent cx="6210300" cy="6505575"/>
            <wp:effectExtent l="0" t="0" r="0" b="952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6210438" cy="6505720"/>
                    </a:xfrm>
                    <a:prstGeom prst="rect">
                      <a:avLst/>
                    </a:prstGeom>
                  </pic:spPr>
                </pic:pic>
              </a:graphicData>
            </a:graphic>
          </wp:inline>
        </w:drawing>
      </w:r>
    </w:p>
    <w:p w14:paraId="39A326FD" w14:textId="77777777" w:rsidR="002834A9" w:rsidRDefault="002834A9" w:rsidP="002834A9">
      <w:pPr>
        <w:spacing w:after="0" w:line="240" w:lineRule="auto"/>
        <w:ind w:left="0" w:right="284" w:firstLine="0"/>
        <w:jc w:val="center"/>
      </w:pPr>
    </w:p>
    <w:p w14:paraId="431B7E1E" w14:textId="1F40114D" w:rsidR="00654D67" w:rsidRDefault="00193905">
      <w:pPr>
        <w:numPr>
          <w:ilvl w:val="0"/>
          <w:numId w:val="1"/>
        </w:numPr>
        <w:ind w:hanging="283"/>
      </w:pPr>
      <w:r>
        <w:t>Préciser le but de Danone et ses objectifs stratégiques sur le</w:t>
      </w:r>
      <w:r w:rsidR="004A2F4F">
        <w:t>s</w:t>
      </w:r>
      <w:r>
        <w:t xml:space="preserve"> marché</w:t>
      </w:r>
      <w:r w:rsidR="004A2F4F">
        <w:t>s</w:t>
      </w:r>
      <w:r>
        <w:t xml:space="preserve"> européens et non</w:t>
      </w:r>
      <w:r w:rsidR="008E2C2D">
        <w:t xml:space="preserve"> </w:t>
      </w:r>
      <w:r>
        <w:t xml:space="preserve">européens </w:t>
      </w:r>
    </w:p>
    <w:p w14:paraId="77E478C2" w14:textId="14D3907C" w:rsidR="003A4F71" w:rsidRDefault="003A4F71" w:rsidP="003A4F71"/>
    <w:p w14:paraId="09ED3FBE" w14:textId="1477DBB7" w:rsidR="003A4F71" w:rsidRDefault="0091461A" w:rsidP="003A4F71">
      <w:pPr>
        <w:rPr>
          <w:color w:val="FF0000"/>
        </w:rPr>
      </w:pPr>
      <w:r w:rsidRPr="0091461A">
        <w:rPr>
          <w:color w:val="FF0000"/>
        </w:rPr>
        <w:t>L'objectif de Danone est de réaliser une croissance rentable. Le premier objectif stratégique est d'ajuster son modèle en Europe pour retrouver une croissance rentable. Le moyen d'action est de transformer son périmètre, d'ajuster sa structure et ses coûts (objectif d'économie de 200 millions d'euros d'ici fin 2014). Le deuxième objectif stratégique est de se développer dans d'autres régions du monde en renforçant sa position sur les marchés à forte croissance (Mexique, Indonésie, États-Unis, Brésil, Chine, Russie).</w:t>
      </w:r>
    </w:p>
    <w:p w14:paraId="5534B027" w14:textId="77777777" w:rsidR="0091461A" w:rsidRDefault="0091461A" w:rsidP="003A4F71"/>
    <w:p w14:paraId="77E283A1" w14:textId="2E25E19D" w:rsidR="0034735D" w:rsidRPr="0091461A" w:rsidRDefault="00193905" w:rsidP="0091461A">
      <w:pPr>
        <w:numPr>
          <w:ilvl w:val="0"/>
          <w:numId w:val="1"/>
        </w:numPr>
        <w:ind w:hanging="283"/>
      </w:pPr>
      <w:r>
        <w:t xml:space="preserve">A partir de la croissance des ventes par zone géographique, justifiez un plan d’économie en Europe </w:t>
      </w:r>
    </w:p>
    <w:p w14:paraId="75BDCF2C" w14:textId="0C2632DE" w:rsidR="00263484" w:rsidRPr="00263484" w:rsidRDefault="00263484" w:rsidP="00263484">
      <w:pPr>
        <w:spacing w:after="0" w:line="240" w:lineRule="auto"/>
        <w:ind w:left="0" w:firstLine="0"/>
        <w:rPr>
          <w:color w:val="FF0000"/>
        </w:rPr>
      </w:pPr>
      <w:r w:rsidRPr="00263484">
        <w:rPr>
          <w:color w:val="FF0000"/>
        </w:rPr>
        <w:t>Hors Europe, Danone obtient 12,4 % de croissance avec une marge opératio</w:t>
      </w:r>
      <w:r>
        <w:rPr>
          <w:color w:val="FF0000"/>
        </w:rPr>
        <w:t xml:space="preserve">nnelle de + 80 points de base. </w:t>
      </w:r>
      <w:r w:rsidRPr="00263484">
        <w:rPr>
          <w:color w:val="FF0000"/>
        </w:rPr>
        <w:t xml:space="preserve">Danone veut développer ses marques pour faire progresser ses parts du marché. En revanche, en Europe, les ventes sont en baisse de 3 % avec une marge opérationnelle de – 190 points de base. </w:t>
      </w:r>
    </w:p>
    <w:p w14:paraId="70BAFF39" w14:textId="390A71A8" w:rsidR="00654D67" w:rsidRPr="002834A9" w:rsidRDefault="00263484" w:rsidP="00263484">
      <w:pPr>
        <w:spacing w:after="0" w:line="240" w:lineRule="auto"/>
        <w:ind w:left="0" w:firstLine="0"/>
        <w:rPr>
          <w:sz w:val="16"/>
          <w:szCs w:val="16"/>
        </w:rPr>
      </w:pPr>
      <w:r w:rsidRPr="00263484">
        <w:rPr>
          <w:color w:val="FF0000"/>
        </w:rPr>
        <w:t>Cela indique que Danone rencontre un problème de rentabilité des ventes. Ceci justifie que le groupe cherche à adapter son organisation et réduire ses coûts.</w:t>
      </w:r>
    </w:p>
    <w:tbl>
      <w:tblPr>
        <w:tblStyle w:val="TableGrid"/>
        <w:tblW w:w="9784" w:type="dxa"/>
        <w:jc w:val="center"/>
        <w:tblInd w:w="0" w:type="dxa"/>
        <w:tblCellMar>
          <w:top w:w="5" w:type="dxa"/>
          <w:left w:w="108" w:type="dxa"/>
          <w:bottom w:w="5" w:type="dxa"/>
          <w:right w:w="110" w:type="dxa"/>
        </w:tblCellMar>
        <w:tblLook w:val="04A0" w:firstRow="1" w:lastRow="0" w:firstColumn="1" w:lastColumn="0" w:noHBand="0" w:noVBand="1"/>
      </w:tblPr>
      <w:tblGrid>
        <w:gridCol w:w="5944"/>
        <w:gridCol w:w="3840"/>
      </w:tblGrid>
      <w:tr w:rsidR="00654D67" w14:paraId="12F917AA" w14:textId="77777777" w:rsidTr="002834A9">
        <w:trPr>
          <w:trHeight w:val="3996"/>
          <w:jc w:val="center"/>
        </w:trPr>
        <w:tc>
          <w:tcPr>
            <w:tcW w:w="5944" w:type="dxa"/>
            <w:tcBorders>
              <w:top w:val="single" w:sz="4" w:space="0" w:color="000000"/>
              <w:left w:val="single" w:sz="4" w:space="0" w:color="000000"/>
              <w:bottom w:val="single" w:sz="4" w:space="0" w:color="000000"/>
              <w:right w:val="single" w:sz="4" w:space="0" w:color="000000"/>
            </w:tcBorders>
          </w:tcPr>
          <w:p w14:paraId="50DE21C6" w14:textId="77777777" w:rsidR="00654D67" w:rsidRDefault="00193905">
            <w:pPr>
              <w:spacing w:after="0" w:line="259" w:lineRule="auto"/>
              <w:ind w:left="0" w:firstLine="0"/>
            </w:pPr>
            <w:r>
              <w:rPr>
                <w:noProof/>
              </w:rPr>
              <w:drawing>
                <wp:inline distT="0" distB="0" distL="0" distR="0" wp14:anchorId="3B4DBE10" wp14:editId="3081438E">
                  <wp:extent cx="3636264" cy="2822448"/>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
                          <a:stretch>
                            <a:fillRect/>
                          </a:stretch>
                        </pic:blipFill>
                        <pic:spPr>
                          <a:xfrm>
                            <a:off x="0" y="0"/>
                            <a:ext cx="3636264" cy="2822448"/>
                          </a:xfrm>
                          <a:prstGeom prst="rect">
                            <a:avLst/>
                          </a:prstGeom>
                        </pic:spPr>
                      </pic:pic>
                    </a:graphicData>
                  </a:graphic>
                </wp:inline>
              </w:drawing>
            </w:r>
          </w:p>
        </w:tc>
        <w:tc>
          <w:tcPr>
            <w:tcW w:w="3840" w:type="dxa"/>
            <w:tcBorders>
              <w:top w:val="single" w:sz="4" w:space="0" w:color="000000"/>
              <w:left w:val="single" w:sz="4" w:space="0" w:color="000000"/>
              <w:bottom w:val="single" w:sz="4" w:space="0" w:color="000000"/>
              <w:right w:val="single" w:sz="4" w:space="0" w:color="000000"/>
            </w:tcBorders>
            <w:vAlign w:val="center"/>
          </w:tcPr>
          <w:p w14:paraId="74C28144" w14:textId="29E7116D" w:rsidR="00654D67" w:rsidRDefault="00193905" w:rsidP="006D7B5E">
            <w:pPr>
              <w:pStyle w:val="Paragraphedeliste"/>
              <w:numPr>
                <w:ilvl w:val="0"/>
                <w:numId w:val="1"/>
              </w:numPr>
              <w:tabs>
                <w:tab w:val="left" w:pos="461"/>
              </w:tabs>
              <w:spacing w:after="238" w:line="240" w:lineRule="auto"/>
              <w:ind w:left="177" w:firstLine="0"/>
              <w:jc w:val="both"/>
            </w:pPr>
            <w:r>
              <w:t xml:space="preserve">En tant que parties prenantes, quelles sont les attentes des actionnaires ? </w:t>
            </w:r>
          </w:p>
          <w:p w14:paraId="64E613D3" w14:textId="627FC51B" w:rsidR="00654D67" w:rsidRPr="0034735D" w:rsidRDefault="0034735D" w:rsidP="006D7B5E">
            <w:pPr>
              <w:spacing w:after="220" w:line="259" w:lineRule="auto"/>
              <w:ind w:left="187" w:firstLine="0"/>
              <w:rPr>
                <w:color w:val="FF0000"/>
              </w:rPr>
            </w:pPr>
            <w:r w:rsidRPr="0034735D">
              <w:rPr>
                <w:color w:val="FF0000"/>
              </w:rPr>
              <w:t>Les attentes des actionnaires sont de voir la valeur de leur titre augmenter et d’avoir plus de dividendes.</w:t>
            </w:r>
          </w:p>
          <w:p w14:paraId="39DF0917" w14:textId="77777777" w:rsidR="00CF4A6D" w:rsidRDefault="00193905" w:rsidP="006D7B5E">
            <w:pPr>
              <w:numPr>
                <w:ilvl w:val="0"/>
                <w:numId w:val="1"/>
              </w:numPr>
              <w:spacing w:after="240" w:line="238" w:lineRule="auto"/>
              <w:ind w:hanging="336"/>
              <w:jc w:val="both"/>
            </w:pPr>
            <w:r>
              <w:t>Quels sont leurs moyens d’action pour infléchir les décisions en leur faveur ?</w:t>
            </w:r>
          </w:p>
          <w:p w14:paraId="699364E2" w14:textId="2E353BC4" w:rsidR="00654D67" w:rsidRDefault="00CF4A6D" w:rsidP="00CF4A6D">
            <w:pPr>
              <w:spacing w:after="240" w:line="238" w:lineRule="auto"/>
              <w:ind w:left="215" w:firstLine="0"/>
              <w:jc w:val="both"/>
            </w:pPr>
            <w:r w:rsidRPr="00CF4A6D">
              <w:rPr>
                <w:color w:val="FF0000"/>
              </w:rPr>
              <w:t>Les détenteurs d’actions sont également détenteurs d’un droit de vote en assemblée générale. Ils peuvent donc faire pression sur les dirigeants au travers des assemblées générales et des conseils d’administration pour satisfaire leurs exigences.</w:t>
            </w:r>
          </w:p>
          <w:p w14:paraId="56922D22" w14:textId="4CD9F176" w:rsidR="00654D67" w:rsidRDefault="00193905" w:rsidP="006D7B5E">
            <w:pPr>
              <w:numPr>
                <w:ilvl w:val="0"/>
                <w:numId w:val="1"/>
              </w:numPr>
              <w:spacing w:after="38" w:line="241" w:lineRule="auto"/>
              <w:ind w:hanging="336"/>
              <w:jc w:val="both"/>
            </w:pPr>
            <w:r>
              <w:t xml:space="preserve">Quelles autres parties prenantes de Danone peuvent exercer leur influence ? </w:t>
            </w:r>
          </w:p>
          <w:p w14:paraId="601129B6" w14:textId="539B35EC" w:rsidR="008C45DA" w:rsidRPr="008C45DA" w:rsidRDefault="008C45DA" w:rsidP="008C45DA">
            <w:pPr>
              <w:spacing w:after="38" w:line="241" w:lineRule="auto"/>
              <w:ind w:left="215" w:firstLine="0"/>
              <w:jc w:val="both"/>
              <w:rPr>
                <w:color w:val="FF0000"/>
              </w:rPr>
            </w:pPr>
            <w:r w:rsidRPr="008C45DA">
              <w:rPr>
                <w:color w:val="FF0000"/>
              </w:rPr>
              <w:t>Dans la décision de lancer un plan d’économies en Europe, les salariés et leurs représentants sont directement impactés du fait du risque de perte d’emploi. Ils peuvent développer des actions en contre-pouvoir pour contester cette décision.</w:t>
            </w:r>
          </w:p>
          <w:p w14:paraId="40DA54EE" w14:textId="77777777" w:rsidR="00654D67" w:rsidRDefault="00193905">
            <w:pPr>
              <w:spacing w:after="0" w:line="259" w:lineRule="auto"/>
              <w:ind w:left="187" w:firstLine="0"/>
            </w:pPr>
            <w:r>
              <w:rPr>
                <w:sz w:val="20"/>
              </w:rPr>
              <w:t xml:space="preserve"> </w:t>
            </w:r>
          </w:p>
        </w:tc>
      </w:tr>
    </w:tbl>
    <w:p w14:paraId="790D8921" w14:textId="77777777" w:rsidR="00654D67" w:rsidRPr="002834A9" w:rsidRDefault="00193905" w:rsidP="002834A9">
      <w:pPr>
        <w:spacing w:after="0" w:line="240" w:lineRule="auto"/>
        <w:ind w:left="0" w:firstLine="0"/>
        <w:rPr>
          <w:sz w:val="16"/>
          <w:szCs w:val="16"/>
        </w:rPr>
      </w:pPr>
      <w:r w:rsidRPr="002834A9">
        <w:rPr>
          <w:rFonts w:ascii="Calibri" w:eastAsia="Calibri" w:hAnsi="Calibri" w:cs="Calibri"/>
          <w:sz w:val="16"/>
          <w:szCs w:val="16"/>
        </w:rPr>
        <w:t xml:space="preserve">     </w:t>
      </w:r>
    </w:p>
    <w:p w14:paraId="1752B5EB" w14:textId="77777777" w:rsidR="00654D67" w:rsidRDefault="00193905" w:rsidP="005F5A75">
      <w:pPr>
        <w:spacing w:after="98" w:line="259" w:lineRule="auto"/>
        <w:ind w:left="-284" w:firstLine="0"/>
        <w:jc w:val="center"/>
      </w:pPr>
      <w:r>
        <w:rPr>
          <w:noProof/>
        </w:rPr>
        <w:drawing>
          <wp:inline distT="0" distB="0" distL="0" distR="0" wp14:anchorId="6A096CF5" wp14:editId="06A5F30F">
            <wp:extent cx="6200775" cy="4924425"/>
            <wp:effectExtent l="0" t="0" r="9525" b="9525"/>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0"/>
                    <a:stretch>
                      <a:fillRect/>
                    </a:stretch>
                  </pic:blipFill>
                  <pic:spPr>
                    <a:xfrm>
                      <a:off x="0" y="0"/>
                      <a:ext cx="6210462" cy="4932118"/>
                    </a:xfrm>
                    <a:prstGeom prst="rect">
                      <a:avLst/>
                    </a:prstGeom>
                  </pic:spPr>
                </pic:pic>
              </a:graphicData>
            </a:graphic>
          </wp:inline>
        </w:drawing>
      </w:r>
    </w:p>
    <w:p w14:paraId="5B19C6D2" w14:textId="3132E9CB" w:rsidR="00654D67" w:rsidRDefault="00193905" w:rsidP="006D7B5E">
      <w:pPr>
        <w:pStyle w:val="Paragraphedeliste"/>
        <w:numPr>
          <w:ilvl w:val="0"/>
          <w:numId w:val="1"/>
        </w:numPr>
        <w:tabs>
          <w:tab w:val="left" w:pos="567"/>
        </w:tabs>
        <w:ind w:left="284" w:hanging="142"/>
      </w:pPr>
      <w:r>
        <w:t xml:space="preserve">Quelle distinction établissez-vous entre les stratégies délibérées et émergentes ? </w:t>
      </w:r>
    </w:p>
    <w:p w14:paraId="093FE9D7" w14:textId="1C71597D" w:rsidR="003A4F0B" w:rsidRPr="003A4F0B" w:rsidRDefault="003A4F0B" w:rsidP="003A4F0B">
      <w:pPr>
        <w:tabs>
          <w:tab w:val="left" w:pos="567"/>
        </w:tabs>
        <w:ind w:left="142" w:firstLine="0"/>
        <w:rPr>
          <w:color w:val="FF0000"/>
        </w:rPr>
      </w:pPr>
      <w:r w:rsidRPr="003A4F0B">
        <w:rPr>
          <w:color w:val="FF0000"/>
        </w:rPr>
        <w:t>Les stratégies délibérées sont voulues initialement par la direction puis elles sont réalisées par l’entreprise (anticipation).</w:t>
      </w:r>
      <w:r w:rsidR="0008583A">
        <w:rPr>
          <w:color w:val="FF0000"/>
        </w:rPr>
        <w:t xml:space="preserve"> </w:t>
      </w:r>
      <w:r w:rsidR="0008583A" w:rsidRPr="0008583A">
        <w:rPr>
          <w:color w:val="FF0000"/>
        </w:rPr>
        <w:t>Les stratégies émergentes sont réalisées par l’entreprise mais sans être prévues (adaptation).</w:t>
      </w:r>
    </w:p>
    <w:p w14:paraId="6D1F4B9A" w14:textId="77777777" w:rsidR="003A4F0B" w:rsidRDefault="003A4F0B" w:rsidP="003A4F0B">
      <w:pPr>
        <w:tabs>
          <w:tab w:val="left" w:pos="567"/>
        </w:tabs>
        <w:ind w:left="142" w:firstLine="0"/>
      </w:pPr>
    </w:p>
    <w:p w14:paraId="06ED46F3" w14:textId="3A32DBCA" w:rsidR="00654D67" w:rsidRDefault="00193905" w:rsidP="006D7B5E">
      <w:pPr>
        <w:numPr>
          <w:ilvl w:val="0"/>
          <w:numId w:val="1"/>
        </w:numPr>
        <w:ind w:hanging="360"/>
      </w:pPr>
      <w:r>
        <w:t xml:space="preserve">Expliquez pourquoi les stratégies réalisées sont souvent différentes des stratégies prévues. </w:t>
      </w:r>
    </w:p>
    <w:p w14:paraId="4C26B258" w14:textId="00BB2302" w:rsidR="0008583A" w:rsidRPr="009803B9" w:rsidRDefault="009803B9" w:rsidP="0008583A">
      <w:pPr>
        <w:ind w:left="191" w:firstLine="0"/>
        <w:rPr>
          <w:color w:val="FF0000"/>
        </w:rPr>
      </w:pPr>
      <w:r w:rsidRPr="009803B9">
        <w:rPr>
          <w:color w:val="FF0000"/>
        </w:rPr>
        <w:t>L’entreprise fixe toujours des stratégies à réaliser, mais une partie des stratégies définies ne peuvent pas être réalisées à cause de contraintes de temps, de budget…</w:t>
      </w:r>
      <w:r w:rsidRPr="009803B9">
        <w:rPr>
          <w:color w:val="FF0000"/>
        </w:rPr>
        <w:t xml:space="preserve"> </w:t>
      </w:r>
      <w:r w:rsidRPr="009803B9">
        <w:rPr>
          <w:color w:val="FF0000"/>
        </w:rPr>
        <w:t>Par ailleurs, certaines stratégies imprévues sont réalisées par l’entreprise lorsqu’elle subit des perturbations de l’environnement. C’est pour cela que les stratégies réalisées sont souvent différentes des stratégies prévues.</w:t>
      </w:r>
    </w:p>
    <w:p w14:paraId="57C797E4" w14:textId="77777777" w:rsidR="00654D67" w:rsidRDefault="00193905">
      <w:pPr>
        <w:spacing w:after="2" w:line="259" w:lineRule="auto"/>
        <w:ind w:left="4" w:firstLine="0"/>
        <w:jc w:val="center"/>
      </w:pPr>
      <w:r>
        <w:t xml:space="preserve"> </w:t>
      </w:r>
    </w:p>
    <w:p w14:paraId="1F1AE7D6" w14:textId="77777777" w:rsidR="00654D67" w:rsidRDefault="00193905" w:rsidP="005F5A75">
      <w:pPr>
        <w:spacing w:after="98" w:line="259" w:lineRule="auto"/>
        <w:ind w:left="0" w:right="665" w:firstLine="0"/>
        <w:jc w:val="center"/>
      </w:pPr>
      <w:r>
        <w:rPr>
          <w:noProof/>
        </w:rPr>
        <w:lastRenderedPageBreak/>
        <w:drawing>
          <wp:inline distT="0" distB="0" distL="0" distR="0" wp14:anchorId="276A4A30" wp14:editId="33ACCEB5">
            <wp:extent cx="6028690" cy="4848225"/>
            <wp:effectExtent l="0" t="0" r="0" b="9525"/>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1"/>
                    <a:stretch>
                      <a:fillRect/>
                    </a:stretch>
                  </pic:blipFill>
                  <pic:spPr>
                    <a:xfrm>
                      <a:off x="0" y="0"/>
                      <a:ext cx="6028972" cy="4848452"/>
                    </a:xfrm>
                    <a:prstGeom prst="rect">
                      <a:avLst/>
                    </a:prstGeom>
                  </pic:spPr>
                </pic:pic>
              </a:graphicData>
            </a:graphic>
          </wp:inline>
        </w:drawing>
      </w:r>
    </w:p>
    <w:p w14:paraId="663CC6B2" w14:textId="77777777" w:rsidR="00654D67" w:rsidRDefault="00193905">
      <w:pPr>
        <w:spacing w:after="0" w:line="259" w:lineRule="auto"/>
        <w:ind w:left="0" w:right="8" w:firstLine="0"/>
        <w:jc w:val="center"/>
      </w:pPr>
      <w:r>
        <w:rPr>
          <w:rFonts w:ascii="Calibri" w:eastAsia="Calibri" w:hAnsi="Calibri" w:cs="Calibri"/>
        </w:rPr>
        <w:t xml:space="preserve"> </w:t>
      </w:r>
    </w:p>
    <w:p w14:paraId="35E0580B" w14:textId="77777777" w:rsidR="00055318" w:rsidRDefault="00055318" w:rsidP="00055318">
      <w:r w:rsidRPr="00055318">
        <w:rPr>
          <w:noProof/>
        </w:rPr>
        <w:drawing>
          <wp:inline distT="0" distB="0" distL="0" distR="0" wp14:anchorId="0782C33C" wp14:editId="3E88813B">
            <wp:extent cx="6336030" cy="2413635"/>
            <wp:effectExtent l="0" t="0" r="7620" b="571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2"/>
                    <a:stretch>
                      <a:fillRect/>
                    </a:stretch>
                  </pic:blipFill>
                  <pic:spPr>
                    <a:xfrm>
                      <a:off x="0" y="0"/>
                      <a:ext cx="6336030" cy="2413635"/>
                    </a:xfrm>
                    <a:prstGeom prst="rect">
                      <a:avLst/>
                    </a:prstGeom>
                  </pic:spPr>
                </pic:pic>
              </a:graphicData>
            </a:graphic>
          </wp:inline>
        </w:drawing>
      </w:r>
    </w:p>
    <w:p w14:paraId="7A9E6985" w14:textId="77777777" w:rsidR="00055318" w:rsidRDefault="00055318" w:rsidP="00055318"/>
    <w:p w14:paraId="0BCA814D" w14:textId="77777777" w:rsidR="00055318" w:rsidRDefault="00055318" w:rsidP="00055318">
      <w:pPr>
        <w:ind w:left="628" w:firstLine="0"/>
      </w:pPr>
    </w:p>
    <w:p w14:paraId="72CF2C81" w14:textId="528D1F32" w:rsidR="00654D67" w:rsidRDefault="00193905" w:rsidP="006D7B5E">
      <w:pPr>
        <w:pStyle w:val="Paragraphedeliste"/>
        <w:numPr>
          <w:ilvl w:val="0"/>
          <w:numId w:val="1"/>
        </w:numPr>
        <w:tabs>
          <w:tab w:val="left" w:pos="426"/>
        </w:tabs>
        <w:ind w:left="142"/>
      </w:pPr>
      <w:r>
        <w:t xml:space="preserve">À quelles étapes du modèle LCAG correspond l’outil SWOT ? </w:t>
      </w:r>
    </w:p>
    <w:p w14:paraId="10EB4049" w14:textId="168B23B3" w:rsidR="00654D67" w:rsidRPr="00A047A6" w:rsidRDefault="00A047A6" w:rsidP="00A047A6">
      <w:pPr>
        <w:spacing w:after="57" w:line="259" w:lineRule="auto"/>
        <w:ind w:left="142" w:firstLine="0"/>
        <w:rPr>
          <w:color w:val="FF0000"/>
        </w:rPr>
      </w:pPr>
      <w:r w:rsidRPr="00A047A6">
        <w:rPr>
          <w:color w:val="FF0000"/>
        </w:rPr>
        <w:t xml:space="preserve">L’outil SWOT </w:t>
      </w:r>
      <w:r>
        <w:rPr>
          <w:color w:val="FF0000"/>
        </w:rPr>
        <w:t>correspond aux étapes d’analyse du modèle LCAG</w:t>
      </w:r>
      <w:r w:rsidR="00C97555">
        <w:rPr>
          <w:color w:val="FF0000"/>
        </w:rPr>
        <w:t xml:space="preserve"> (diagnostic interne et externe)</w:t>
      </w:r>
      <w:r>
        <w:rPr>
          <w:color w:val="FF0000"/>
        </w:rPr>
        <w:t>.</w:t>
      </w:r>
    </w:p>
    <w:p w14:paraId="2C0DE7E5" w14:textId="77777777" w:rsidR="00654D67" w:rsidRDefault="00193905" w:rsidP="005F5A75">
      <w:pPr>
        <w:spacing w:after="98" w:line="259" w:lineRule="auto"/>
        <w:ind w:left="0" w:right="454" w:firstLine="0"/>
        <w:jc w:val="center"/>
      </w:pPr>
      <w:r>
        <w:rPr>
          <w:noProof/>
        </w:rPr>
        <w:drawing>
          <wp:inline distT="0" distB="0" distL="0" distR="0" wp14:anchorId="15D28343" wp14:editId="4802581D">
            <wp:extent cx="6023548" cy="3428365"/>
            <wp:effectExtent l="0" t="0" r="0" b="635"/>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3"/>
                    <a:stretch>
                      <a:fillRect/>
                    </a:stretch>
                  </pic:blipFill>
                  <pic:spPr>
                    <a:xfrm>
                      <a:off x="0" y="0"/>
                      <a:ext cx="6029271" cy="3431622"/>
                    </a:xfrm>
                    <a:prstGeom prst="rect">
                      <a:avLst/>
                    </a:prstGeom>
                  </pic:spPr>
                </pic:pic>
              </a:graphicData>
            </a:graphic>
          </wp:inline>
        </w:drawing>
      </w:r>
    </w:p>
    <w:p w14:paraId="2C85F896" w14:textId="77777777" w:rsidR="00A2359D" w:rsidRPr="005F5A75" w:rsidRDefault="00A2359D">
      <w:pPr>
        <w:spacing w:after="0" w:line="259" w:lineRule="auto"/>
        <w:ind w:left="0" w:right="8" w:firstLine="0"/>
        <w:jc w:val="center"/>
        <w:rPr>
          <w:rFonts w:ascii="Calibri" w:eastAsia="Calibri" w:hAnsi="Calibri" w:cs="Calibri"/>
          <w:sz w:val="16"/>
          <w:szCs w:val="16"/>
        </w:rPr>
      </w:pPr>
    </w:p>
    <w:p w14:paraId="2A9E5568" w14:textId="7676C9FF" w:rsidR="00654D67" w:rsidRDefault="00193905" w:rsidP="006D7B5E">
      <w:pPr>
        <w:pStyle w:val="Paragraphedeliste"/>
        <w:numPr>
          <w:ilvl w:val="0"/>
          <w:numId w:val="1"/>
        </w:numPr>
        <w:ind w:left="284"/>
      </w:pPr>
      <w:r>
        <w:t xml:space="preserve">Quelles opportunités cherche à saisir Danone dans sa stratégie d’expansion mondiale et sur quelles forces le Groupe s’appuie-t-il ? </w:t>
      </w:r>
    </w:p>
    <w:p w14:paraId="46302822" w14:textId="1F1CED25" w:rsidR="00743E5E" w:rsidRDefault="00743E5E" w:rsidP="00743E5E">
      <w:pPr>
        <w:ind w:left="0" w:firstLine="0"/>
        <w:rPr>
          <w:color w:val="FF0000"/>
        </w:rPr>
      </w:pPr>
      <w:r>
        <w:rPr>
          <w:color w:val="FF0000"/>
        </w:rPr>
        <w:t>Danone souhaite être dans tout type de pays : émergents… Ils souhaitent toucher un maximum de personnes, en fabriquant des produits pour bébé et les vendre en chine (beaucoup d’enfants naissent chaque année en Chine)</w:t>
      </w:r>
      <w:r w:rsidR="00EB576F">
        <w:rPr>
          <w:color w:val="FF0000"/>
        </w:rPr>
        <w:t>. De plus, ils souhaitent faire des produits plus sains pour réduire la méfiance au niveau de leurs produits</w:t>
      </w:r>
      <w:r w:rsidR="00F8287B">
        <w:rPr>
          <w:color w:val="FF0000"/>
        </w:rPr>
        <w:t xml:space="preserve">. </w:t>
      </w:r>
    </w:p>
    <w:p w14:paraId="33C26D6C" w14:textId="4AE071D7" w:rsidR="00F8287B" w:rsidRPr="00743E5E" w:rsidRDefault="00F8287B" w:rsidP="00743E5E">
      <w:pPr>
        <w:ind w:left="0" w:firstLine="0"/>
        <w:rPr>
          <w:color w:val="FF0000"/>
        </w:rPr>
      </w:pPr>
      <w:r>
        <w:rPr>
          <w:color w:val="FF0000"/>
        </w:rPr>
        <w:t xml:space="preserve">Alors ils s’appuient sur des points qui font qu’ils se différencient des autres tels </w:t>
      </w:r>
      <w:r w:rsidR="00141E0D">
        <w:rPr>
          <w:color w:val="FF0000"/>
        </w:rPr>
        <w:t>qu’innover</w:t>
      </w:r>
      <w:r>
        <w:rPr>
          <w:color w:val="FF0000"/>
        </w:rPr>
        <w:t xml:space="preserve"> plus vite que les autres.</w:t>
      </w:r>
    </w:p>
    <w:p w14:paraId="173F3221" w14:textId="4911F98F" w:rsidR="00654D67" w:rsidRDefault="00193905" w:rsidP="006D7B5E">
      <w:pPr>
        <w:numPr>
          <w:ilvl w:val="0"/>
          <w:numId w:val="1"/>
        </w:numPr>
        <w:ind w:hanging="360"/>
      </w:pPr>
      <w:r>
        <w:t xml:space="preserve">Quels éléments expliquent la stratégie de recentrage de Danone sur la nutrition-santé ? </w:t>
      </w:r>
    </w:p>
    <w:p w14:paraId="519FCBFF" w14:textId="67405725" w:rsidR="00E548CF" w:rsidRPr="00C554D8" w:rsidRDefault="00C554D8" w:rsidP="00E548CF">
      <w:pPr>
        <w:ind w:left="0" w:firstLine="0"/>
        <w:rPr>
          <w:color w:val="FF0000"/>
        </w:rPr>
      </w:pPr>
      <w:r>
        <w:rPr>
          <w:color w:val="FF0000"/>
        </w:rPr>
        <w:t xml:space="preserve">Le recentrage de Danone sur la nutrition santé </w:t>
      </w:r>
      <w:r w:rsidR="00F47B10">
        <w:rPr>
          <w:color w:val="FF0000"/>
        </w:rPr>
        <w:t xml:space="preserve">est dû au fait que le nombre de produits remboursés dans la nutrition </w:t>
      </w:r>
      <w:proofErr w:type="spellStart"/>
      <w:r w:rsidR="00F47B10">
        <w:rPr>
          <w:color w:val="FF0000"/>
        </w:rPr>
        <w:t>medicale</w:t>
      </w:r>
      <w:proofErr w:type="spellEnd"/>
      <w:r w:rsidR="00F47B10">
        <w:rPr>
          <w:color w:val="FF0000"/>
        </w:rPr>
        <w:t xml:space="preserve"> dans certains pays est en baisse donc ils tentent leur chance pour essayer de faire un maximum de bénéfices.</w:t>
      </w:r>
    </w:p>
    <w:p w14:paraId="44BEE337" w14:textId="77777777" w:rsidR="00A2359D" w:rsidRDefault="00A2359D" w:rsidP="00A2359D">
      <w:pPr>
        <w:ind w:left="628" w:firstLine="0"/>
      </w:pPr>
    </w:p>
    <w:p w14:paraId="6A1F8454" w14:textId="77777777" w:rsidR="00654D67" w:rsidRDefault="00193905" w:rsidP="005F5A75">
      <w:pPr>
        <w:spacing w:after="95" w:line="259" w:lineRule="auto"/>
        <w:ind w:left="0" w:right="439" w:firstLine="0"/>
        <w:jc w:val="center"/>
        <w:rPr>
          <w:rFonts w:ascii="Calibri" w:eastAsia="Calibri" w:hAnsi="Calibri" w:cs="Calibri"/>
        </w:rPr>
      </w:pPr>
      <w:r>
        <w:rPr>
          <w:noProof/>
        </w:rPr>
        <w:drawing>
          <wp:inline distT="0" distB="0" distL="0" distR="0" wp14:anchorId="1CFB21E9" wp14:editId="6950A529">
            <wp:extent cx="6158766" cy="306705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
                    <a:stretch>
                      <a:fillRect/>
                    </a:stretch>
                  </pic:blipFill>
                  <pic:spPr>
                    <a:xfrm>
                      <a:off x="0" y="0"/>
                      <a:ext cx="6170670" cy="3072978"/>
                    </a:xfrm>
                    <a:prstGeom prst="rect">
                      <a:avLst/>
                    </a:prstGeom>
                  </pic:spPr>
                </pic:pic>
              </a:graphicData>
            </a:graphic>
          </wp:inline>
        </w:drawing>
      </w:r>
    </w:p>
    <w:p w14:paraId="56247211" w14:textId="77777777" w:rsidR="00A2359D" w:rsidRPr="005F5A75" w:rsidRDefault="00A2359D" w:rsidP="005F5A75">
      <w:pPr>
        <w:spacing w:after="0" w:line="240" w:lineRule="auto"/>
        <w:ind w:left="0" w:right="437" w:firstLine="0"/>
        <w:jc w:val="right"/>
        <w:rPr>
          <w:sz w:val="16"/>
          <w:szCs w:val="16"/>
        </w:rPr>
      </w:pPr>
    </w:p>
    <w:p w14:paraId="4F38D110" w14:textId="7EC26EAC" w:rsidR="00654D67" w:rsidRDefault="00193905" w:rsidP="006D7B5E">
      <w:pPr>
        <w:numPr>
          <w:ilvl w:val="0"/>
          <w:numId w:val="1"/>
        </w:numPr>
        <w:ind w:hanging="360"/>
      </w:pPr>
      <w:r>
        <w:t xml:space="preserve">Comment Danone va-t-il réaliser son plan d’économies ? </w:t>
      </w:r>
    </w:p>
    <w:p w14:paraId="68B38521" w14:textId="0974D690" w:rsidR="004A2F4F" w:rsidRPr="005E3B48" w:rsidRDefault="008E6406" w:rsidP="005E3B48">
      <w:pPr>
        <w:ind w:left="0" w:firstLine="0"/>
        <w:rPr>
          <w:color w:val="FF0000"/>
        </w:rPr>
      </w:pPr>
      <w:r>
        <w:rPr>
          <w:color w:val="FF0000"/>
        </w:rPr>
        <w:t>Danon</w:t>
      </w:r>
      <w:r w:rsidR="002C723D">
        <w:rPr>
          <w:color w:val="FF0000"/>
        </w:rPr>
        <w:t>e</w:t>
      </w:r>
      <w:r>
        <w:rPr>
          <w:color w:val="FF0000"/>
        </w:rPr>
        <w:t xml:space="preserve"> va réaliser son plan d’économie en réduisant les effectifs et en simplifiant l’organisation ce qui aura pour but de faire croitre les ventes et donc une hausse du chiffre d’affaire.</w:t>
      </w:r>
    </w:p>
    <w:p w14:paraId="4A072166" w14:textId="77777777" w:rsidR="00654D67" w:rsidRDefault="00193905">
      <w:pPr>
        <w:spacing w:after="2" w:line="259" w:lineRule="auto"/>
        <w:ind w:left="4" w:firstLine="0"/>
        <w:jc w:val="center"/>
      </w:pPr>
      <w:r>
        <w:t xml:space="preserve"> </w:t>
      </w:r>
    </w:p>
    <w:p w14:paraId="0E991ACD" w14:textId="77777777" w:rsidR="005F5A75" w:rsidRPr="003D436D" w:rsidRDefault="005F5A75" w:rsidP="005F5A75">
      <w:pPr>
        <w:pStyle w:val="Paragraphedeliste"/>
        <w:numPr>
          <w:ilvl w:val="0"/>
          <w:numId w:val="5"/>
        </w:numPr>
        <w:spacing w:after="160" w:line="259" w:lineRule="auto"/>
        <w:rPr>
          <w:b/>
          <w:color w:val="C00000"/>
          <w:sz w:val="24"/>
          <w:szCs w:val="24"/>
        </w:rPr>
      </w:pPr>
      <w:r>
        <w:rPr>
          <w:b/>
          <w:color w:val="C00000"/>
          <w:sz w:val="24"/>
          <w:szCs w:val="24"/>
        </w:rPr>
        <w:t>La démarche stratégique – le diagnostic stratégique</w:t>
      </w:r>
      <w:r w:rsidRPr="003D436D">
        <w:rPr>
          <w:b/>
          <w:color w:val="C00000"/>
          <w:sz w:val="24"/>
          <w:szCs w:val="24"/>
        </w:rPr>
        <w:t xml:space="preserve"> </w:t>
      </w:r>
    </w:p>
    <w:p w14:paraId="22A5EEA9" w14:textId="77777777" w:rsidR="005F5A75" w:rsidRDefault="005F5A75" w:rsidP="005F5A75">
      <w:pPr>
        <w:ind w:left="0"/>
        <w:jc w:val="center"/>
      </w:pPr>
      <w:r>
        <w:rPr>
          <w:noProof/>
        </w:rPr>
        <w:drawing>
          <wp:inline distT="0" distB="0" distL="0" distR="0" wp14:anchorId="55DCF49A" wp14:editId="18A0A891">
            <wp:extent cx="6366794" cy="3390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6031" cy="3411797"/>
                    </a:xfrm>
                    <a:prstGeom prst="rect">
                      <a:avLst/>
                    </a:prstGeom>
                  </pic:spPr>
                </pic:pic>
              </a:graphicData>
            </a:graphic>
          </wp:inline>
        </w:drawing>
      </w:r>
    </w:p>
    <w:p w14:paraId="52C1881C" w14:textId="77777777" w:rsidR="005F5A75" w:rsidRPr="005F5A75" w:rsidRDefault="005F5A75" w:rsidP="005F5A75">
      <w:pPr>
        <w:jc w:val="center"/>
        <w:rPr>
          <w:sz w:val="16"/>
          <w:szCs w:val="16"/>
        </w:rPr>
      </w:pPr>
    </w:p>
    <w:p w14:paraId="658F7548" w14:textId="7301FC3D" w:rsidR="005F5A75" w:rsidRDefault="005F5A75" w:rsidP="006D7B5E">
      <w:pPr>
        <w:pStyle w:val="Paragraphedeliste"/>
        <w:numPr>
          <w:ilvl w:val="0"/>
          <w:numId w:val="1"/>
        </w:numPr>
        <w:tabs>
          <w:tab w:val="left" w:pos="426"/>
        </w:tabs>
        <w:spacing w:after="160" w:line="259" w:lineRule="auto"/>
        <w:ind w:left="0"/>
      </w:pPr>
      <w:r>
        <w:t>Montrer l’impact de l’environnement technologique et légal sur la stratégie de Danone</w:t>
      </w:r>
      <w:r w:rsidR="004A2F4F">
        <w:t>.</w:t>
      </w:r>
    </w:p>
    <w:p w14:paraId="2E36AF8A" w14:textId="21E442EF" w:rsidR="002C723D" w:rsidRPr="002C723D" w:rsidRDefault="00616AA5" w:rsidP="002C723D">
      <w:pPr>
        <w:pStyle w:val="Paragraphedeliste"/>
        <w:tabs>
          <w:tab w:val="left" w:pos="426"/>
        </w:tabs>
        <w:spacing w:after="160" w:line="259" w:lineRule="auto"/>
        <w:ind w:left="0" w:firstLine="0"/>
        <w:rPr>
          <w:color w:val="FF0000"/>
        </w:rPr>
      </w:pPr>
      <w:r>
        <w:rPr>
          <w:color w:val="FF0000"/>
        </w:rPr>
        <w:t>x</w:t>
      </w:r>
      <w:bookmarkStart w:id="0" w:name="_GoBack"/>
      <w:bookmarkEnd w:id="0"/>
    </w:p>
    <w:p w14:paraId="4B934690" w14:textId="77777777" w:rsidR="005F5A75" w:rsidRDefault="005F5A75" w:rsidP="005F5A75">
      <w:pPr>
        <w:ind w:left="0"/>
        <w:jc w:val="center"/>
      </w:pPr>
      <w:r>
        <w:rPr>
          <w:noProof/>
        </w:rPr>
        <w:drawing>
          <wp:inline distT="0" distB="0" distL="0" distR="0" wp14:anchorId="666F7660" wp14:editId="5D1D2773">
            <wp:extent cx="5801843" cy="320992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157" cy="3241081"/>
                    </a:xfrm>
                    <a:prstGeom prst="rect">
                      <a:avLst/>
                    </a:prstGeom>
                  </pic:spPr>
                </pic:pic>
              </a:graphicData>
            </a:graphic>
          </wp:inline>
        </w:drawing>
      </w:r>
    </w:p>
    <w:p w14:paraId="6C06E25E" w14:textId="77777777" w:rsidR="005F5A75" w:rsidRPr="005F5A75" w:rsidRDefault="005F5A75" w:rsidP="005F5A75">
      <w:pPr>
        <w:jc w:val="center"/>
        <w:rPr>
          <w:sz w:val="16"/>
          <w:szCs w:val="16"/>
        </w:rPr>
      </w:pPr>
    </w:p>
    <w:p w14:paraId="145D8034" w14:textId="6A8B2F94" w:rsidR="00B624F5" w:rsidRDefault="005F5A75" w:rsidP="00B624F5">
      <w:pPr>
        <w:pStyle w:val="Paragraphedeliste"/>
        <w:numPr>
          <w:ilvl w:val="0"/>
          <w:numId w:val="1"/>
        </w:numPr>
        <w:tabs>
          <w:tab w:val="left" w:pos="426"/>
        </w:tabs>
        <w:spacing w:after="0" w:line="240" w:lineRule="auto"/>
        <w:ind w:left="0"/>
        <w:rPr>
          <w:noProof/>
        </w:rPr>
      </w:pPr>
      <w:r>
        <w:t>Montrer que la divergence de conception entre le père et le fils sur la manière de constituer un grand groupe a conduit à une stratégie de diversification puis de recentrage des activités de Danone.</w:t>
      </w:r>
      <w:r w:rsidRPr="00686D2F">
        <w:rPr>
          <w:noProof/>
        </w:rPr>
        <w:t xml:space="preserve"> </w:t>
      </w:r>
    </w:p>
    <w:p w14:paraId="78AD3D71" w14:textId="626C3D93" w:rsidR="00B624F5" w:rsidRPr="00B624F5" w:rsidRDefault="00616AA5" w:rsidP="00B624F5">
      <w:pPr>
        <w:pStyle w:val="Paragraphedeliste"/>
        <w:tabs>
          <w:tab w:val="left" w:pos="426"/>
        </w:tabs>
        <w:spacing w:after="0" w:line="240" w:lineRule="auto"/>
        <w:ind w:left="0" w:firstLine="0"/>
        <w:rPr>
          <w:color w:val="FF0000"/>
        </w:rPr>
      </w:pPr>
      <w:proofErr w:type="gramStart"/>
      <w:r>
        <w:rPr>
          <w:color w:val="FF0000"/>
        </w:rPr>
        <w:t>x</w:t>
      </w:r>
      <w:proofErr w:type="gramEnd"/>
    </w:p>
    <w:p w14:paraId="7CAD877E" w14:textId="77777777" w:rsidR="005F5A75" w:rsidRDefault="005F5A75" w:rsidP="005F5A75">
      <w:pPr>
        <w:ind w:left="0"/>
        <w:jc w:val="center"/>
      </w:pPr>
      <w:r>
        <w:rPr>
          <w:noProof/>
        </w:rPr>
        <w:drawing>
          <wp:inline distT="0" distB="0" distL="0" distR="0" wp14:anchorId="427F5A2B" wp14:editId="2AB2F2F9">
            <wp:extent cx="5577751" cy="5276514"/>
            <wp:effectExtent l="0" t="0" r="444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733" cy="5304877"/>
                    </a:xfrm>
                    <a:prstGeom prst="rect">
                      <a:avLst/>
                    </a:prstGeom>
                  </pic:spPr>
                </pic:pic>
              </a:graphicData>
            </a:graphic>
          </wp:inline>
        </w:drawing>
      </w:r>
    </w:p>
    <w:p w14:paraId="2833E110" w14:textId="77777777" w:rsidR="004A2F4F" w:rsidRDefault="004A2F4F" w:rsidP="005F5A75">
      <w:pPr>
        <w:ind w:left="0"/>
        <w:jc w:val="center"/>
      </w:pPr>
    </w:p>
    <w:p w14:paraId="694DF90E" w14:textId="77777777" w:rsidR="00055318" w:rsidRDefault="00055318" w:rsidP="005F5A75">
      <w:pPr>
        <w:ind w:left="0"/>
        <w:jc w:val="center"/>
      </w:pPr>
    </w:p>
    <w:p w14:paraId="6F586A8B" w14:textId="77777777" w:rsidR="005F5A75" w:rsidRDefault="005F5A75" w:rsidP="006D7B5E">
      <w:pPr>
        <w:pStyle w:val="Paragraphedeliste"/>
        <w:numPr>
          <w:ilvl w:val="0"/>
          <w:numId w:val="1"/>
        </w:numPr>
        <w:spacing w:after="160" w:line="259" w:lineRule="auto"/>
        <w:ind w:left="709" w:hanging="360"/>
      </w:pPr>
      <w:r>
        <w:t>Identifiez les différents domaines d’activité stratégique de Danone</w:t>
      </w:r>
    </w:p>
    <w:p w14:paraId="2DFC5C3F" w14:textId="29D2E51B" w:rsidR="004A2F4F" w:rsidRPr="00617C65" w:rsidRDefault="00617C65" w:rsidP="002C723D">
      <w:pPr>
        <w:spacing w:after="160" w:line="259" w:lineRule="auto"/>
        <w:ind w:left="349" w:firstLine="0"/>
        <w:rPr>
          <w:color w:val="FF0000"/>
        </w:rPr>
      </w:pPr>
      <w:r w:rsidRPr="00617C65">
        <w:rPr>
          <w:color w:val="FF0000"/>
        </w:rPr>
        <w:t xml:space="preserve">Danone a plusieurs domaines d'activités qui peuvent être utilisés dans plusieurs gammes de produits, des produits pour bébé (comme le lait en poudre), des produits pour enfants comme les yaourts et yaourts à boire, des produits pour adultes, des desserts, et enfin des produits pour les personnes âgées. Dans toute sa mesure, Danone concentre sa stratégie sur la santé des clients et les bénéfices des produits (comme </w:t>
      </w:r>
      <w:proofErr w:type="spellStart"/>
      <w:r w:rsidRPr="00617C65">
        <w:rPr>
          <w:color w:val="FF0000"/>
        </w:rPr>
        <w:t>Activia</w:t>
      </w:r>
      <w:proofErr w:type="spellEnd"/>
      <w:r w:rsidRPr="00617C65">
        <w:rPr>
          <w:color w:val="FF0000"/>
        </w:rPr>
        <w:t>).</w:t>
      </w:r>
    </w:p>
    <w:p w14:paraId="456B9934" w14:textId="0654B20F" w:rsidR="00654D67" w:rsidRDefault="005F5A75" w:rsidP="006D7B5E">
      <w:pPr>
        <w:pStyle w:val="Paragraphedeliste"/>
        <w:numPr>
          <w:ilvl w:val="0"/>
          <w:numId w:val="1"/>
        </w:numPr>
        <w:tabs>
          <w:tab w:val="left" w:pos="426"/>
        </w:tabs>
        <w:spacing w:after="0" w:line="259" w:lineRule="auto"/>
        <w:ind w:left="0" w:right="8" w:firstLine="0"/>
        <w:jc w:val="center"/>
      </w:pPr>
      <w:r>
        <w:t>Quels critères de segmentation semblent avoir servi à Danone pour déterminer ses DAS ?</w:t>
      </w:r>
    </w:p>
    <w:p w14:paraId="7A3F91D3" w14:textId="3890D8CF" w:rsidR="00C56263" w:rsidRPr="00C56263" w:rsidRDefault="00C56263" w:rsidP="00C56263">
      <w:pPr>
        <w:tabs>
          <w:tab w:val="left" w:pos="426"/>
        </w:tabs>
        <w:spacing w:after="0" w:line="259" w:lineRule="auto"/>
        <w:ind w:right="8"/>
        <w:rPr>
          <w:color w:val="FF0000"/>
        </w:rPr>
      </w:pPr>
      <w:r w:rsidRPr="00C56263">
        <w:rPr>
          <w:color w:val="FF0000"/>
        </w:rPr>
        <w:t>Danon</w:t>
      </w:r>
      <w:r>
        <w:rPr>
          <w:color w:val="FF0000"/>
        </w:rPr>
        <w:t>e</w:t>
      </w:r>
      <w:r w:rsidRPr="00C56263">
        <w:rPr>
          <w:color w:val="FF0000"/>
        </w:rPr>
        <w:t xml:space="preserve"> semble avoir utilisé la norme « un type de marché ». En fait, ils ont choisi de fabriquer des produits de haute qualité qui mènent à une bonne santé. Nous avons également utilisé le critère « un type de client » car nous recherchons des clients de toutes les productions. Bien sûr, nous sommes vieux, mais nos clients recherchent cette qualité et ce bonheur.</w:t>
      </w:r>
    </w:p>
    <w:sectPr w:rsidR="00C56263" w:rsidRPr="00C56263" w:rsidSect="00A2359D">
      <w:headerReference w:type="default" r:id="rId18"/>
      <w:footerReference w:type="even" r:id="rId19"/>
      <w:footerReference w:type="default" r:id="rId20"/>
      <w:footerReference w:type="first" r:id="rId21"/>
      <w:pgSz w:w="11906" w:h="16838"/>
      <w:pgMar w:top="851" w:right="794" w:bottom="930" w:left="1134"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AAC58" w14:textId="77777777" w:rsidR="00CD6AA6" w:rsidRDefault="00CD6AA6">
      <w:pPr>
        <w:spacing w:after="0" w:line="240" w:lineRule="auto"/>
      </w:pPr>
      <w:r>
        <w:separator/>
      </w:r>
    </w:p>
  </w:endnote>
  <w:endnote w:type="continuationSeparator" w:id="0">
    <w:p w14:paraId="2B43D0ED" w14:textId="77777777" w:rsidR="00CD6AA6" w:rsidRDefault="00CD6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3365B" w14:textId="77777777" w:rsidR="00654D67" w:rsidRDefault="00193905">
    <w:pPr>
      <w:spacing w:after="0" w:line="259" w:lineRule="auto"/>
      <w:ind w:left="0" w:right="57" w:firstLine="0"/>
      <w:jc w:val="right"/>
    </w:pP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r>
      <w:rPr>
        <w:rFonts w:ascii="Calibri" w:eastAsia="Calibri" w:hAnsi="Calibri" w:cs="Calibri"/>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B04DA" w14:textId="378DC6D3" w:rsidR="00654D67" w:rsidRPr="005F5A75" w:rsidRDefault="002834A9" w:rsidP="00A2359D">
    <w:pPr>
      <w:pStyle w:val="En-tte"/>
      <w:pBdr>
        <w:top w:val="single" w:sz="4" w:space="1" w:color="auto"/>
      </w:pBdr>
      <w:rPr>
        <w:sz w:val="18"/>
        <w:szCs w:val="18"/>
      </w:rPr>
    </w:pPr>
    <w:r>
      <w:rPr>
        <w:sz w:val="18"/>
        <w:szCs w:val="18"/>
      </w:rPr>
      <w:t>C4</w:t>
    </w:r>
    <w:r w:rsidR="00A2359D" w:rsidRPr="005F5A75">
      <w:rPr>
        <w:sz w:val="18"/>
        <w:szCs w:val="18"/>
      </w:rPr>
      <w:t xml:space="preserve">_ </w:t>
    </w:r>
    <w:proofErr w:type="spellStart"/>
    <w:r w:rsidR="00A2359D" w:rsidRPr="005F5A75">
      <w:rPr>
        <w:sz w:val="18"/>
        <w:szCs w:val="18"/>
      </w:rPr>
      <w:t>TD_Les</w:t>
    </w:r>
    <w:proofErr w:type="spellEnd"/>
    <w:r w:rsidR="00A2359D" w:rsidRPr="005F5A75">
      <w:rPr>
        <w:sz w:val="18"/>
        <w:szCs w:val="18"/>
      </w:rPr>
      <w:t xml:space="preserve"> choix stratégiques            </w:t>
    </w:r>
    <w:r w:rsidR="005F5A75">
      <w:rPr>
        <w:sz w:val="18"/>
        <w:szCs w:val="18"/>
      </w:rPr>
      <w:tab/>
    </w:r>
    <w:r w:rsidR="00A2359D" w:rsidRPr="005F5A75">
      <w:rPr>
        <w:sz w:val="18"/>
        <w:szCs w:val="18"/>
      </w:rPr>
      <w:t xml:space="preserve">                    </w:t>
    </w:r>
    <w:r w:rsidR="00A2359D" w:rsidRPr="005F5A75">
      <w:rPr>
        <w:sz w:val="18"/>
        <w:szCs w:val="18"/>
      </w:rPr>
      <w:tab/>
      <w:t xml:space="preserve"> </w:t>
    </w:r>
    <w:r w:rsidR="00A2359D" w:rsidRPr="005F5A75">
      <w:rPr>
        <w:sz w:val="18"/>
        <w:szCs w:val="18"/>
      </w:rPr>
      <w:fldChar w:fldCharType="begin"/>
    </w:r>
    <w:r w:rsidR="00A2359D" w:rsidRPr="005F5A75">
      <w:rPr>
        <w:sz w:val="18"/>
        <w:szCs w:val="18"/>
      </w:rPr>
      <w:instrText xml:space="preserve"> PAGE   \* MERGEFORMAT </w:instrText>
    </w:r>
    <w:r w:rsidR="00A2359D" w:rsidRPr="005F5A75">
      <w:rPr>
        <w:sz w:val="18"/>
        <w:szCs w:val="18"/>
      </w:rPr>
      <w:fldChar w:fldCharType="separate"/>
    </w:r>
    <w:r w:rsidR="00616AA5">
      <w:rPr>
        <w:noProof/>
        <w:sz w:val="18"/>
        <w:szCs w:val="18"/>
      </w:rPr>
      <w:t>7</w:t>
    </w:r>
    <w:r w:rsidR="00A2359D" w:rsidRPr="005F5A75">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2A52B" w14:textId="77777777" w:rsidR="00654D67" w:rsidRDefault="00193905">
    <w:pPr>
      <w:spacing w:after="0" w:line="259" w:lineRule="auto"/>
      <w:ind w:left="0" w:right="57" w:firstLine="0"/>
      <w:jc w:val="right"/>
    </w:pP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r>
      <w:rPr>
        <w:rFonts w:ascii="Calibri" w:eastAsia="Calibri" w:hAnsi="Calibri" w:cs="Calibri"/>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FFBA5" w14:textId="77777777" w:rsidR="00CD6AA6" w:rsidRDefault="00CD6AA6">
      <w:pPr>
        <w:spacing w:after="0" w:line="240" w:lineRule="auto"/>
      </w:pPr>
      <w:r>
        <w:separator/>
      </w:r>
    </w:p>
  </w:footnote>
  <w:footnote w:type="continuationSeparator" w:id="0">
    <w:p w14:paraId="24368285" w14:textId="77777777" w:rsidR="00CD6AA6" w:rsidRDefault="00CD6A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6BEA0" w14:textId="77777777" w:rsidR="00A2359D" w:rsidRPr="005F5A75" w:rsidRDefault="00A2359D" w:rsidP="00A2359D">
    <w:pPr>
      <w:pStyle w:val="En-tte"/>
      <w:pBdr>
        <w:bottom w:val="single" w:sz="4" w:space="1" w:color="auto"/>
      </w:pBdr>
      <w:rPr>
        <w:sz w:val="18"/>
        <w:szCs w:val="18"/>
      </w:rPr>
    </w:pPr>
    <w:r w:rsidRPr="005F5A75">
      <w:rPr>
        <w:sz w:val="18"/>
        <w:szCs w:val="18"/>
      </w:rPr>
      <w:t>M1204  Fonctionnement des organisations</w:t>
    </w:r>
    <w:r w:rsidRPr="005F5A75">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954"/>
    <w:multiLevelType w:val="hybridMultilevel"/>
    <w:tmpl w:val="E7460C82"/>
    <w:lvl w:ilvl="0" w:tplc="3488985E">
      <w:start w:val="10"/>
      <w:numFmt w:val="decimal"/>
      <w:lvlText w:val="%1."/>
      <w:lvlJc w:val="left"/>
      <w:pPr>
        <w:ind w:left="628"/>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1C94C9BA">
      <w:start w:val="1"/>
      <w:numFmt w:val="lowerLetter"/>
      <w:lvlText w:val="%2"/>
      <w:lvlJc w:val="left"/>
      <w:pPr>
        <w:ind w:left="125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5EAC8B0E">
      <w:start w:val="1"/>
      <w:numFmt w:val="lowerRoman"/>
      <w:lvlText w:val="%3"/>
      <w:lvlJc w:val="left"/>
      <w:pPr>
        <w:ind w:left="197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0D70FF2C">
      <w:start w:val="1"/>
      <w:numFmt w:val="decimal"/>
      <w:lvlText w:val="%4"/>
      <w:lvlJc w:val="left"/>
      <w:pPr>
        <w:ind w:left="269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F5545178">
      <w:start w:val="1"/>
      <w:numFmt w:val="lowerLetter"/>
      <w:lvlText w:val="%5"/>
      <w:lvlJc w:val="left"/>
      <w:pPr>
        <w:ind w:left="341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DFDEF2AA">
      <w:start w:val="1"/>
      <w:numFmt w:val="lowerRoman"/>
      <w:lvlText w:val="%6"/>
      <w:lvlJc w:val="left"/>
      <w:pPr>
        <w:ind w:left="413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F8346D16">
      <w:start w:val="1"/>
      <w:numFmt w:val="decimal"/>
      <w:lvlText w:val="%7"/>
      <w:lvlJc w:val="left"/>
      <w:pPr>
        <w:ind w:left="485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49465BE0">
      <w:start w:val="1"/>
      <w:numFmt w:val="lowerLetter"/>
      <w:lvlText w:val="%8"/>
      <w:lvlJc w:val="left"/>
      <w:pPr>
        <w:ind w:left="557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F9B88DE6">
      <w:start w:val="1"/>
      <w:numFmt w:val="lowerRoman"/>
      <w:lvlText w:val="%9"/>
      <w:lvlJc w:val="left"/>
      <w:pPr>
        <w:ind w:left="629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1" w15:restartNumberingAfterBreak="0">
    <w:nsid w:val="0A520B57"/>
    <w:multiLevelType w:val="hybridMultilevel"/>
    <w:tmpl w:val="07709E32"/>
    <w:lvl w:ilvl="0" w:tplc="7CA2CA2C">
      <w:start w:val="4"/>
      <w:numFmt w:val="decimal"/>
      <w:lvlText w:val="%1."/>
      <w:lvlJc w:val="left"/>
      <w:pPr>
        <w:ind w:left="523"/>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E11A638A">
      <w:start w:val="1"/>
      <w:numFmt w:val="lowerLetter"/>
      <w:lvlText w:val="%2"/>
      <w:lvlJc w:val="left"/>
      <w:pPr>
        <w:ind w:left="137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32E60E00">
      <w:start w:val="1"/>
      <w:numFmt w:val="lowerRoman"/>
      <w:lvlText w:val="%3"/>
      <w:lvlJc w:val="left"/>
      <w:pPr>
        <w:ind w:left="209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856603FA">
      <w:start w:val="1"/>
      <w:numFmt w:val="decimal"/>
      <w:lvlText w:val="%4"/>
      <w:lvlJc w:val="left"/>
      <w:pPr>
        <w:ind w:left="281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EA149F20">
      <w:start w:val="1"/>
      <w:numFmt w:val="lowerLetter"/>
      <w:lvlText w:val="%5"/>
      <w:lvlJc w:val="left"/>
      <w:pPr>
        <w:ind w:left="353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FF9C9E3C">
      <w:start w:val="1"/>
      <w:numFmt w:val="lowerRoman"/>
      <w:lvlText w:val="%6"/>
      <w:lvlJc w:val="left"/>
      <w:pPr>
        <w:ind w:left="425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E89E966C">
      <w:start w:val="1"/>
      <w:numFmt w:val="decimal"/>
      <w:lvlText w:val="%7"/>
      <w:lvlJc w:val="left"/>
      <w:pPr>
        <w:ind w:left="497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36188BE0">
      <w:start w:val="1"/>
      <w:numFmt w:val="lowerLetter"/>
      <w:lvlText w:val="%8"/>
      <w:lvlJc w:val="left"/>
      <w:pPr>
        <w:ind w:left="569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8F08BDC2">
      <w:start w:val="1"/>
      <w:numFmt w:val="lowerRoman"/>
      <w:lvlText w:val="%9"/>
      <w:lvlJc w:val="left"/>
      <w:pPr>
        <w:ind w:left="641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2" w15:restartNumberingAfterBreak="0">
    <w:nsid w:val="0B560CA1"/>
    <w:multiLevelType w:val="hybridMultilevel"/>
    <w:tmpl w:val="2662CABA"/>
    <w:lvl w:ilvl="0" w:tplc="9C0C0506">
      <w:start w:val="2"/>
      <w:numFmt w:val="upperRoman"/>
      <w:lvlText w:val="%1."/>
      <w:lvlJc w:val="left"/>
      <w:pPr>
        <w:ind w:left="1058" w:hanging="720"/>
      </w:pPr>
      <w:rPr>
        <w:rFonts w:hint="default"/>
      </w:rPr>
    </w:lvl>
    <w:lvl w:ilvl="1" w:tplc="040C0019" w:tentative="1">
      <w:start w:val="1"/>
      <w:numFmt w:val="lowerLetter"/>
      <w:lvlText w:val="%2."/>
      <w:lvlJc w:val="left"/>
      <w:pPr>
        <w:ind w:left="1418" w:hanging="360"/>
      </w:pPr>
    </w:lvl>
    <w:lvl w:ilvl="2" w:tplc="040C001B" w:tentative="1">
      <w:start w:val="1"/>
      <w:numFmt w:val="lowerRoman"/>
      <w:lvlText w:val="%3."/>
      <w:lvlJc w:val="right"/>
      <w:pPr>
        <w:ind w:left="2138" w:hanging="180"/>
      </w:pPr>
    </w:lvl>
    <w:lvl w:ilvl="3" w:tplc="040C000F" w:tentative="1">
      <w:start w:val="1"/>
      <w:numFmt w:val="decimal"/>
      <w:lvlText w:val="%4."/>
      <w:lvlJc w:val="left"/>
      <w:pPr>
        <w:ind w:left="2858" w:hanging="360"/>
      </w:pPr>
    </w:lvl>
    <w:lvl w:ilvl="4" w:tplc="040C0019" w:tentative="1">
      <w:start w:val="1"/>
      <w:numFmt w:val="lowerLetter"/>
      <w:lvlText w:val="%5."/>
      <w:lvlJc w:val="left"/>
      <w:pPr>
        <w:ind w:left="3578" w:hanging="360"/>
      </w:pPr>
    </w:lvl>
    <w:lvl w:ilvl="5" w:tplc="040C001B" w:tentative="1">
      <w:start w:val="1"/>
      <w:numFmt w:val="lowerRoman"/>
      <w:lvlText w:val="%6."/>
      <w:lvlJc w:val="right"/>
      <w:pPr>
        <w:ind w:left="4298" w:hanging="180"/>
      </w:pPr>
    </w:lvl>
    <w:lvl w:ilvl="6" w:tplc="040C000F" w:tentative="1">
      <w:start w:val="1"/>
      <w:numFmt w:val="decimal"/>
      <w:lvlText w:val="%7."/>
      <w:lvlJc w:val="left"/>
      <w:pPr>
        <w:ind w:left="5018" w:hanging="360"/>
      </w:pPr>
    </w:lvl>
    <w:lvl w:ilvl="7" w:tplc="040C0019" w:tentative="1">
      <w:start w:val="1"/>
      <w:numFmt w:val="lowerLetter"/>
      <w:lvlText w:val="%8."/>
      <w:lvlJc w:val="left"/>
      <w:pPr>
        <w:ind w:left="5738" w:hanging="360"/>
      </w:pPr>
    </w:lvl>
    <w:lvl w:ilvl="8" w:tplc="040C001B" w:tentative="1">
      <w:start w:val="1"/>
      <w:numFmt w:val="lowerRoman"/>
      <w:lvlText w:val="%9."/>
      <w:lvlJc w:val="right"/>
      <w:pPr>
        <w:ind w:left="6458" w:hanging="180"/>
      </w:pPr>
    </w:lvl>
  </w:abstractNum>
  <w:abstractNum w:abstractNumId="3" w15:restartNumberingAfterBreak="0">
    <w:nsid w:val="381E124A"/>
    <w:multiLevelType w:val="hybridMultilevel"/>
    <w:tmpl w:val="A434D966"/>
    <w:lvl w:ilvl="0" w:tplc="D8EA1088">
      <w:start w:val="8"/>
      <w:numFmt w:val="decimal"/>
      <w:lvlText w:val="%1."/>
      <w:lvlJc w:val="left"/>
      <w:pPr>
        <w:ind w:left="628"/>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97646D84">
      <w:start w:val="1"/>
      <w:numFmt w:val="lowerLetter"/>
      <w:lvlText w:val="%2"/>
      <w:lvlJc w:val="left"/>
      <w:pPr>
        <w:ind w:left="136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0270F69A">
      <w:start w:val="1"/>
      <w:numFmt w:val="lowerRoman"/>
      <w:lvlText w:val="%3"/>
      <w:lvlJc w:val="left"/>
      <w:pPr>
        <w:ind w:left="208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018CD2F6">
      <w:start w:val="1"/>
      <w:numFmt w:val="decimal"/>
      <w:lvlText w:val="%4"/>
      <w:lvlJc w:val="left"/>
      <w:pPr>
        <w:ind w:left="280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D87CBE42">
      <w:start w:val="1"/>
      <w:numFmt w:val="lowerLetter"/>
      <w:lvlText w:val="%5"/>
      <w:lvlJc w:val="left"/>
      <w:pPr>
        <w:ind w:left="352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A5A2A76E">
      <w:start w:val="1"/>
      <w:numFmt w:val="lowerRoman"/>
      <w:lvlText w:val="%6"/>
      <w:lvlJc w:val="left"/>
      <w:pPr>
        <w:ind w:left="424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A4665EC2">
      <w:start w:val="1"/>
      <w:numFmt w:val="decimal"/>
      <w:lvlText w:val="%7"/>
      <w:lvlJc w:val="left"/>
      <w:pPr>
        <w:ind w:left="496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C2E09888">
      <w:start w:val="1"/>
      <w:numFmt w:val="lowerLetter"/>
      <w:lvlText w:val="%8"/>
      <w:lvlJc w:val="left"/>
      <w:pPr>
        <w:ind w:left="568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28E2BF9A">
      <w:start w:val="1"/>
      <w:numFmt w:val="lowerRoman"/>
      <w:lvlText w:val="%9"/>
      <w:lvlJc w:val="left"/>
      <w:pPr>
        <w:ind w:left="640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4" w15:restartNumberingAfterBreak="0">
    <w:nsid w:val="465033E7"/>
    <w:multiLevelType w:val="hybridMultilevel"/>
    <w:tmpl w:val="2980A0CA"/>
    <w:lvl w:ilvl="0" w:tplc="09A68D6A">
      <w:start w:val="18"/>
      <w:numFmt w:val="decimal"/>
      <w:lvlText w:val="%1."/>
      <w:lvlJc w:val="left"/>
      <w:pPr>
        <w:ind w:left="720" w:hanging="360"/>
      </w:pPr>
      <w:rPr>
        <w:rFonts w:hint="default"/>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5C4D05"/>
    <w:multiLevelType w:val="hybridMultilevel"/>
    <w:tmpl w:val="8A6CB3B6"/>
    <w:lvl w:ilvl="0" w:tplc="D5603C0C">
      <w:start w:val="19"/>
      <w:numFmt w:val="decimal"/>
      <w:lvlText w:val="%1."/>
      <w:lvlJc w:val="left"/>
      <w:pPr>
        <w:ind w:left="644" w:hanging="360"/>
      </w:pPr>
      <w:rPr>
        <w:rFonts w:hint="default"/>
        <w:b/>
        <w:color w:val="0070C0"/>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 w15:restartNumberingAfterBreak="0">
    <w:nsid w:val="7FB644B3"/>
    <w:multiLevelType w:val="hybridMultilevel"/>
    <w:tmpl w:val="E9F02BC4"/>
    <w:lvl w:ilvl="0" w:tplc="7904F3F0">
      <w:start w:val="1"/>
      <w:numFmt w:val="decimal"/>
      <w:lvlText w:val="%1."/>
      <w:lvlJc w:val="left"/>
      <w:pPr>
        <w:ind w:left="551"/>
      </w:pPr>
      <w:rPr>
        <w:rFonts w:ascii="Arial" w:eastAsia="Arial" w:hAnsi="Arial" w:cs="Arial"/>
        <w:b/>
        <w:i w:val="0"/>
        <w:strike w:val="0"/>
        <w:dstrike w:val="0"/>
        <w:color w:val="4471C4"/>
        <w:sz w:val="22"/>
        <w:szCs w:val="22"/>
        <w:u w:val="none" w:color="000000"/>
        <w:bdr w:val="none" w:sz="0" w:space="0" w:color="auto"/>
        <w:shd w:val="clear" w:color="auto" w:fill="auto"/>
        <w:vertAlign w:val="baseline"/>
      </w:rPr>
    </w:lvl>
    <w:lvl w:ilvl="1" w:tplc="6562DB04">
      <w:start w:val="1"/>
      <w:numFmt w:val="lowerLetter"/>
      <w:lvlText w:val="%2"/>
      <w:lvlJc w:val="left"/>
      <w:pPr>
        <w:ind w:left="136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2" w:tplc="CF0A33DE">
      <w:start w:val="1"/>
      <w:numFmt w:val="lowerRoman"/>
      <w:lvlText w:val="%3"/>
      <w:lvlJc w:val="left"/>
      <w:pPr>
        <w:ind w:left="208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3" w:tplc="34F895CA">
      <w:start w:val="1"/>
      <w:numFmt w:val="decimal"/>
      <w:lvlText w:val="%4"/>
      <w:lvlJc w:val="left"/>
      <w:pPr>
        <w:ind w:left="280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4" w:tplc="FE72FA26">
      <w:start w:val="1"/>
      <w:numFmt w:val="lowerLetter"/>
      <w:lvlText w:val="%5"/>
      <w:lvlJc w:val="left"/>
      <w:pPr>
        <w:ind w:left="352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5" w:tplc="4A08A098">
      <w:start w:val="1"/>
      <w:numFmt w:val="lowerRoman"/>
      <w:lvlText w:val="%6"/>
      <w:lvlJc w:val="left"/>
      <w:pPr>
        <w:ind w:left="424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6" w:tplc="6C0C69A8">
      <w:start w:val="1"/>
      <w:numFmt w:val="decimal"/>
      <w:lvlText w:val="%7"/>
      <w:lvlJc w:val="left"/>
      <w:pPr>
        <w:ind w:left="496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7" w:tplc="F4646824">
      <w:start w:val="1"/>
      <w:numFmt w:val="lowerLetter"/>
      <w:lvlText w:val="%8"/>
      <w:lvlJc w:val="left"/>
      <w:pPr>
        <w:ind w:left="568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8" w:tplc="90A82A26">
      <w:start w:val="1"/>
      <w:numFmt w:val="lowerRoman"/>
      <w:lvlText w:val="%9"/>
      <w:lvlJc w:val="left"/>
      <w:pPr>
        <w:ind w:left="640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D67"/>
    <w:rsid w:val="00055318"/>
    <w:rsid w:val="0008583A"/>
    <w:rsid w:val="00141E0D"/>
    <w:rsid w:val="00193905"/>
    <w:rsid w:val="0021039C"/>
    <w:rsid w:val="00263484"/>
    <w:rsid w:val="002834A9"/>
    <w:rsid w:val="002A0775"/>
    <w:rsid w:val="002C723D"/>
    <w:rsid w:val="0034735D"/>
    <w:rsid w:val="003A4F0B"/>
    <w:rsid w:val="003A4F71"/>
    <w:rsid w:val="003E0197"/>
    <w:rsid w:val="004A2F4F"/>
    <w:rsid w:val="005E3B48"/>
    <w:rsid w:val="005E3C31"/>
    <w:rsid w:val="005F5A75"/>
    <w:rsid w:val="00615E84"/>
    <w:rsid w:val="00616AA5"/>
    <w:rsid w:val="00617C65"/>
    <w:rsid w:val="006533AE"/>
    <w:rsid w:val="00654D67"/>
    <w:rsid w:val="006A3232"/>
    <w:rsid w:val="006D7B5E"/>
    <w:rsid w:val="00743E5E"/>
    <w:rsid w:val="007E22C3"/>
    <w:rsid w:val="0084693B"/>
    <w:rsid w:val="008C45DA"/>
    <w:rsid w:val="008E2C2D"/>
    <w:rsid w:val="008E6406"/>
    <w:rsid w:val="0091461A"/>
    <w:rsid w:val="00962C8C"/>
    <w:rsid w:val="009803B9"/>
    <w:rsid w:val="009F7FC7"/>
    <w:rsid w:val="00A047A6"/>
    <w:rsid w:val="00A2359D"/>
    <w:rsid w:val="00A42132"/>
    <w:rsid w:val="00B624F5"/>
    <w:rsid w:val="00C36A9E"/>
    <w:rsid w:val="00C554D8"/>
    <w:rsid w:val="00C56263"/>
    <w:rsid w:val="00C97555"/>
    <w:rsid w:val="00CD6AA6"/>
    <w:rsid w:val="00CF4A6D"/>
    <w:rsid w:val="00E548CF"/>
    <w:rsid w:val="00EA36A5"/>
    <w:rsid w:val="00EB576F"/>
    <w:rsid w:val="00F04C53"/>
    <w:rsid w:val="00F47B10"/>
    <w:rsid w:val="00F828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437F9"/>
  <w15:docId w15:val="{084C032D-6A57-49CE-A577-FF89EBF0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293" w:hanging="10"/>
    </w:pPr>
    <w:rPr>
      <w:rFonts w:ascii="Arial" w:eastAsia="Arial" w:hAnsi="Arial" w:cs="Arial"/>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nhideWhenUsed/>
    <w:rsid w:val="00A2359D"/>
    <w:pPr>
      <w:tabs>
        <w:tab w:val="center" w:pos="4536"/>
        <w:tab w:val="right" w:pos="9072"/>
      </w:tabs>
      <w:spacing w:after="0" w:line="240" w:lineRule="auto"/>
    </w:pPr>
  </w:style>
  <w:style w:type="character" w:customStyle="1" w:styleId="En-tteCar">
    <w:name w:val="En-tête Car"/>
    <w:basedOn w:val="Policepardfaut"/>
    <w:link w:val="En-tte"/>
    <w:uiPriority w:val="99"/>
    <w:rsid w:val="00A2359D"/>
    <w:rPr>
      <w:rFonts w:ascii="Arial" w:eastAsia="Arial" w:hAnsi="Arial" w:cs="Arial"/>
      <w:color w:val="000000"/>
    </w:rPr>
  </w:style>
  <w:style w:type="paragraph" w:styleId="Textedebulles">
    <w:name w:val="Balloon Text"/>
    <w:basedOn w:val="Normal"/>
    <w:link w:val="TextedebullesCar"/>
    <w:uiPriority w:val="99"/>
    <w:semiHidden/>
    <w:unhideWhenUsed/>
    <w:rsid w:val="00A2359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2359D"/>
    <w:rPr>
      <w:rFonts w:ascii="Segoe UI" w:eastAsia="Arial" w:hAnsi="Segoe UI" w:cs="Segoe UI"/>
      <w:color w:val="000000"/>
      <w:sz w:val="18"/>
      <w:szCs w:val="18"/>
    </w:rPr>
  </w:style>
  <w:style w:type="paragraph" w:styleId="Paragraphedeliste">
    <w:name w:val="List Paragraph"/>
    <w:basedOn w:val="Normal"/>
    <w:uiPriority w:val="34"/>
    <w:qFormat/>
    <w:rsid w:val="005F5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7</Pages>
  <Words>851</Words>
  <Characters>4682</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IUT de BAYONNE</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Chakib Alami</dc:creator>
  <cp:keywords/>
  <cp:lastModifiedBy>Chabanat Matis</cp:lastModifiedBy>
  <cp:revision>27</cp:revision>
  <cp:lastPrinted>2016-11-25T11:11:00Z</cp:lastPrinted>
  <dcterms:created xsi:type="dcterms:W3CDTF">2021-11-25T17:59:00Z</dcterms:created>
  <dcterms:modified xsi:type="dcterms:W3CDTF">2021-12-15T11:26:00Z</dcterms:modified>
</cp:coreProperties>
</file>