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F3864"/>
          <w:sz w:val="28"/>
          <w:szCs w:val="28"/>
        </w:rPr>
        <w:t xml:space="preserve">CHURCH IN CONVERSATION</w:t>
      </w:r>
    </w:p>
    <w:p>
      <w:pPr>
        <w:spacing w:after="30"/>
        <w:jc w:val="center"/>
      </w:pPr>
      <w:r>
        <w:rPr>
          <w:sz w:val="24"/>
          <w:szCs w:val="24"/>
        </w:rPr>
        <w:t xml:space="preserve">A Designated Fund for Church in Conversation — How It Works</w:t>
      </w:r>
    </w:p>
    <w:p>
      <w:pPr>
        <w:spacing w:after="180"/>
        <w:jc w:val="center"/>
      </w:pPr>
      <w:r>
        <w:rPr>
          <w:i/>
          <w:iCs/>
          <w:sz w:val="18"/>
          <w:szCs w:val="18"/>
        </w:rPr>
        <w:t xml:space="preserve">DRAFT V0.1 · July 16, 2026 · one page, for the pastor conversation</w:t>
      </w:r>
    </w:p>
    <w:p>
      <w:r>
        <w:rPr>
          <w:b/>
        </w:rPr>
        <w:t>SUPERSEDED 2026-07-22 — this designated-fund mechanism was built to bridge donors to a future 501(c)(3) tax-deductibility determination that no longer exists under the PBC structure (Faithways Studio, Inc.). Whether it still has a purpose without that destination is flagged to Mark and the Funding Strategy thread, not resolved here. See Decision Log, 2026-07-22.</w:t>
      </w:r>
    </w:p>
    <w:p>
      <w:pPr>
        <w:pStyle w:val="Heading1"/>
        <w:spacing w:after="90" w:before="220"/>
      </w:pPr>
      <w:r>
        <w:rPr>
          <w:color w:val="1F3864"/>
          <w:sz w:val="25"/>
          <w:szCs w:val="25"/>
        </w:rPr>
        <w:t xml:space="preserve">The ask in one sentence</w:t>
      </w:r>
    </w:p>
    <w:p>
      <w:pPr>
        <w:spacing w:after="90"/>
      </w:pPr>
      <w:r>
        <w:t xml:space="preserve">Would the church host a designated fund for Church in Conversation — receiving gifts given to the church and designated for the project, and disbursing them for the project’s documented expenses — until the project’s own Colorado nonprofit is filed this fall and receives its IRS determination (expected ~Q1 2027)?</w:t>
      </w:r>
    </w:p>
    <w:p>
      <w:pPr>
        <w:pStyle w:val="Heading1"/>
        <w:spacing w:after="90" w:before="220"/>
      </w:pPr>
      <w:r>
        <w:rPr>
          <w:color w:val="1F3864"/>
          <w:sz w:val="25"/>
          <w:szCs w:val="25"/>
        </w:rPr>
        <w:t xml:space="preserve">What Church in Conversation is</w:t>
      </w:r>
    </w:p>
    <w:p>
      <w:pPr>
        <w:spacing w:after="90"/>
      </w:pPr>
      <w:r>
        <w:t xml:space="preserve">A ministry that rebuilds documented Christian movements from their own letters, sermons, and arguments — and lets people sit down and talk with them, openly, with the sources one click away, and with a written charter that forbids it from ever trying to convert anyone. Four communities are alive today and being tested with real participants this month; the project is forming as a nonprofit whose charter locks in free access for any seeker. </w:t>
      </w:r>
      <w:r>
        <w:rPr>
          <w:i/>
          <w:iCs/>
        </w:rPr>
        <w:t xml:space="preserve">(A full proposal packet is available; the better introduction is twenty minutes at the Table.)</w:t>
      </w:r>
    </w:p>
    <w:p>
      <w:pPr>
        <w:pStyle w:val="Heading1"/>
        <w:spacing w:after="90" w:before="220"/>
      </w:pPr>
      <w:r>
        <w:rPr>
          <w:color w:val="1F3864"/>
          <w:sz w:val="25"/>
          <w:szCs w:val="25"/>
        </w:rPr>
        <w:t xml:space="preserve">Why a designated fund, and why now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Gifts to the project right now are not tax-deductible, because the nonprofit doesn’t exist yet. Gifts to the church, designated for this project, are — using a mechanism churches already use for missionaries and ministry projects.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The amounts are modest and finite: the project’s next milestone needs about $7,500 (external scholarly reviewers, an expanded 100-person pilot, engineering); total giving through the fund would likely stay under $25,000 before the project’s own entity takes over receipting.</w:t>
      </w:r>
    </w:p>
    <w:p>
      <w:pPr>
        <w:pStyle w:val="Heading1"/>
        <w:spacing w:after="90" w:before="220"/>
      </w:pPr>
      <w:r>
        <w:rPr>
          <w:color w:val="1F3864"/>
          <w:sz w:val="25"/>
          <w:szCs w:val="25"/>
        </w:rPr>
        <w:t xml:space="preserve">The guardrails (the church stays fully protected)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Full church control: </w:t>
      </w:r>
      <w:r>
        <w:t xml:space="preserve">gifts belong to the church; the church’s board retains complete discretion and variance power over the fund, as designated-fund rules require.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Documented disbursement: </w:t>
      </w:r>
      <w:r>
        <w:t xml:space="preserve">funds are disbursed against invoices/receipts for named project expenses (scholarly review honoraria, software engineering, hosting/AI costs, pilot costs) — never as personal income to the founder. No stipend or salary is paid from this fund, period.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Clean wind-down: </w:t>
      </w:r>
      <w:r>
        <w:t xml:space="preserve">the moment the project’s 501(c)(3) receives its determination, the fund closes to new gifts and any remainder transfers by the church’s decision. Written accounting provided to the church throughout.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Full transparency: </w:t>
      </w:r>
      <w:r>
        <w:t xml:space="preserve">the church receives the same complete picture every funder gets — including what is unfinished and what the money did.</w:t>
      </w:r>
    </w:p>
    <w:p>
      <w:pPr>
        <w:spacing w:after="90"/>
      </w:pPr>
      <w:r>
        <w:rPr>
          <w:i/>
          <w:iCs/>
        </w:rPr>
        <w:t xml:space="preserve">Draft for Mark’s markup — amounts and terms adjust to the church’s own designated-fund policy. Not legal advice; the church’s normal designated-fund practice governs.</w:t>
      </w:r>
    </w:p>
    <w:sectPr>
      <w:pgSz w:w="12240" w:h="15840" w:orient="portrait"/>
      <w:pgMar w:top="860" w:right="1180" w:bottom="86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2026-07-16T18:01:50.724Z</dcterms:created>
  <dcterms:modified xsi:type="dcterms:W3CDTF">2026-07-16T18:01:50.725Z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