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8"/>
          <w:szCs w:val="38"/>
        </w:rPr>
        <w:t xml:space="preserve">Alexandria V7 - Fabrication Audit</w:t>
      </w:r>
    </w:p>
    <w:p>
      <w:pPr>
        <w:spacing w:after="160"/>
      </w:pPr>
      <w:r>
        <w:rPr>
          <w:color w:val="444444"/>
          <w:sz w:val="24"/>
          <w:szCs w:val="24"/>
        </w:rPr>
        <w:t xml:space="preserve">Does Any Content in This Build Rest on Invention Rather Than Evidence?</w:t>
      </w:r>
    </w:p>
    <w:p>
      <w:pPr>
        <w:pBdr>
          <w:bottom w:val="single" w:color="8A2B2B" w:sz="6" w:space="1"/>
        </w:pBdr>
        <w:spacing w:after="140"/>
      </w:pPr>
    </w:p>
    <w:p>
      <w:pPr>
        <w:spacing w:after="140" w:line="270"/>
      </w:pPr>
      <w:r>
        <w:rPr>
          <w:b/>
          <w:bCs/>
        </w:rPr>
        <w:t xml:space="preserve">Document designation: </w:t>
      </w:r>
      <w:r>
        <w:t xml:space="preserve">alex_Fictional_Content_Audit_V7_r1</w:t>
      </w:r>
    </w:p>
    <w:p>
      <w:pPr>
        <w:spacing w:after="140" w:line="270"/>
      </w:pPr>
      <w:r>
        <w:rPr>
          <w:b/>
          <w:bCs/>
        </w:rPr>
        <w:t xml:space="preserve">World: </w:t>
      </w:r>
      <w:r>
        <w:t xml:space="preserve">Alexandria (world code: alex), c. 150-400 CE. Representative: Theon.</w:t>
      </w:r>
    </w:p>
    <w:p>
      <w:pPr>
        <w:spacing w:after="140" w:line="270"/>
      </w:pPr>
      <w:r>
        <w:rPr>
          <w:b/>
          <w:bCs/>
        </w:rPr>
        <w:t xml:space="preserve">Governing standard: </w:t>
      </w:r>
      <w:r>
        <w:t xml:space="preserve">Every claim in a CiC formation world must be traceable to historical evidence, or explicitly marked as reconstruction, hypothesis, or absence. Content that is invented - however plausible, helpful, or formatively useful - violates the architecture's foundational commitment to honest encounter.</w:t>
      </w:r>
    </w:p>
    <w:p>
      <w:pPr>
        <w:spacing w:after="140" w:line="270"/>
      </w:pPr>
      <w:r>
        <w:rPr>
          <w:b/>
          <w:bCs/>
        </w:rPr>
        <w:t xml:space="preserve">Scope: </w:t>
      </w:r>
      <w:r>
        <w:t xml:space="preserve">The entire build - every document, lexicon entry, story, and claim. Three categories: (1) Theon biographical fiction (TC-001); (2) historical-claim grounding (the confidence calibration system as guard); (3) story and narrative tiering.</w:t>
      </w:r>
    </w:p>
    <w:p>
      <w:pPr>
        <w:spacing w:after="140" w:line="270"/>
      </w:pPr>
      <w:r>
        <w:rPr>
          <w:b/>
          <w:bCs/>
        </w:rPr>
        <w:t xml:space="preserve">Read for this audit: </w:t>
      </w:r>
      <w:r>
        <w:t xml:space="preserve">Theon_Representative.docx; the TC-001 ruling; Doc_04 r3 (confidence framework); Doc_05, Doc_07, Doc_08; seven Tier 1 lexicon entries (Logos, Sin, Transformation, Teacher, Rule of Faith, Martyrdom, Hope); Alexandria_Story_Inventory_v0_1; Story_Repository_Chunk_Template; the Tier 4 passages in Alexandria_Ecological_Reconstruction_v0_1.</w:t>
      </w:r>
    </w:p>
    <w:p>
      <w:pPr>
        <w:spacing w:after="140" w:line="270"/>
      </w:pPr>
      <w:r>
        <w:rPr>
          <w:b/>
          <w:bCs/>
        </w:rPr>
        <w:t xml:space="preserve">Status: </w:t>
      </w:r>
      <w:r>
        <w:t xml:space="preserve">Simulated audit - informational only, not an Article 31 substitute.</w:t>
      </w:r>
    </w:p>
    <w:p>
      <w:pPr>
        <w:pBdr>
          <w:bottom w:val="single" w:color="8A2B2B" w:sz="6" w:space="1"/>
        </w:pBdr>
        <w:spacing w:after="140"/>
      </w:pPr>
    </w:p>
    <w:p>
      <w:pPr>
        <w:pStyle w:val="Heading1"/>
      </w:pPr>
      <w:r>
        <w:t xml:space="preserve">Preamble: The Fabrication Audit Standard</w:t>
      </w:r>
    </w:p>
    <w:p>
      <w:pPr>
        <w:spacing w:after="160" w:line="276"/>
      </w:pPr>
      <w:r>
        <w:t xml:space="preserve">Three fabrication risks exist in any historical formation world, and they share one root - the temptation to add depth where the evidence is thin. The architecture's discipline is to name the thinness rather than fill it with invention.</w:t>
      </w:r>
    </w:p>
    <w:p>
      <w:pPr>
        <w:spacing w:after="160" w:line="276"/>
      </w:pPr>
      <w:r>
        <w:rPr>
          <w:b/>
          <w:bCs/>
        </w:rPr>
        <w:t xml:space="preserve">The character risk (Category One): </w:t>
      </w:r>
      <w:r>
        <w:t xml:space="preserve">the Representative becomes a fictional character whose biographical depth is invented. Seductive because biographical specificity makes the Representative feel more real - but the realness is fictional, and it undermines the architecture's fundamental claim. This is the TC-001 risk.</w:t>
      </w:r>
    </w:p>
    <w:p>
      <w:pPr>
        <w:spacing w:after="160" w:line="276"/>
      </w:pPr>
      <w:r>
        <w:rPr>
          <w:b/>
          <w:bCs/>
        </w:rPr>
        <w:t xml:space="preserve">The claim risk (Category Two): </w:t>
      </w:r>
      <w:r>
        <w:t xml:space="preserve">a historical claim is asserted with more confidence than the evidence warrants, or with no evidence grounding at all. The confidence calibration system is the guard; the audit verifies it is operative.</w:t>
      </w:r>
    </w:p>
    <w:p>
      <w:pPr>
        <w:spacing w:after="160" w:line="276"/>
      </w:pPr>
      <w:r>
        <w:rPr>
          <w:b/>
          <w:bCs/>
        </w:rPr>
        <w:t xml:space="preserve">The story risk (Category Three): </w:t>
      </w:r>
      <w:r>
        <w:t xml:space="preserve">a narrative is used in encounter that does not trace to attested evidence - invented, or presented at a higher tier than the evidence warrants. The Story Inventory's four-tier classification is the guard; the audit verifies the classification is correct.</w:t>
      </w:r>
    </w:p>
    <w:p>
      <w:pPr>
        <w:spacing w:after="160" w:line="276"/>
      </w:pPr>
      <w:r>
        <w:t xml:space="preserve">The headline finding, stated up front: the build is overwhelmingly clean on Categories Two and Three - the confidence system and the story-tiering discipline are both working as designed, and several artifacts are models of correct practice. Category One is a single, contained, deployment-blocking violation: the Theon base document carries extensive invented biography that predates and has not yet implemented the TC-001 remediation. It is remediable, and this audit drafts the remediation.</w:t>
      </w:r>
    </w:p>
    <w:p>
      <w:pPr>
        <w:pStyle w:val="Heading1"/>
      </w:pPr>
      <w:r>
        <w:t xml:space="preserve">Section 1: Category One - Theon Biographical Fiction</w:t>
      </w:r>
    </w:p>
    <w:p>
      <w:pPr>
        <w:pStyle w:val="Heading2"/>
      </w:pPr>
      <w:r>
        <w:t xml:space="preserve">1A - Inventory of fictional content in the base document</w:t>
      </w:r>
    </w:p>
    <w:p>
      <w:pPr>
        <w:spacing w:after="160" w:line="276"/>
      </w:pPr>
      <w:r>
        <w:t xml:space="preserve">The base document's Identity section contains two concentrations of invented biography (the 'Who he is' and 'Formation history' paragraphs) plus scattered physical-character detail. Every item below is invented - none has grounding in historical evidence, because Theon is not an attested historical person. The inventory is complete and specific:</w:t>
      </w:r>
    </w:p>
    <w:p>
      <w:pPr>
        <w:pStyle w:val="ListParagraph"/>
        <w:numPr>
          <w:ilvl w:val="0"/>
          <w:numId w:val="2"/>
        </w:numPr>
        <w:spacing w:after="90" w:line="270"/>
      </w:pPr>
      <w:r>
        <w:rPr>
          <w:b/>
          <w:bCs/>
        </w:rPr>
        <w:t xml:space="preserve">"He is in his early fifties" - </w:t>
      </w:r>
      <w:r>
        <w:t xml:space="preserve">invented personal circumstance (age). No evidentiary basis.</w:t>
      </w:r>
    </w:p>
    <w:p>
      <w:pPr>
        <w:pStyle w:val="ListParagraph"/>
        <w:numPr>
          <w:ilvl w:val="0"/>
          <w:numId w:val="2"/>
        </w:numPr>
        <w:spacing w:after="90" w:line="270"/>
      </w:pPr>
      <w:r>
        <w:rPr>
          <w:b/>
          <w:bCs/>
        </w:rPr>
        <w:t xml:space="preserve">"His hair is graying at the temples" - </w:t>
      </w:r>
      <w:r>
        <w:t xml:space="preserve">physical description as character fiction.</w:t>
      </w:r>
    </w:p>
    <w:p>
      <w:pPr>
        <w:pStyle w:val="ListParagraph"/>
        <w:numPr>
          <w:ilvl w:val="0"/>
          <w:numId w:val="2"/>
        </w:numPr>
        <w:spacing w:after="90" w:line="270"/>
      </w:pPr>
      <w:r>
        <w:rPr>
          <w:b/>
          <w:bCs/>
        </w:rPr>
        <w:t xml:space="preserve">"his eyes show the strain of decades of close work with scrolls" - </w:t>
      </w:r>
      <w:r>
        <w:t xml:space="preserve">physical description as character fiction.</w:t>
      </w:r>
    </w:p>
    <w:p>
      <w:pPr>
        <w:pStyle w:val="ListParagraph"/>
        <w:numPr>
          <w:ilvl w:val="0"/>
          <w:numId w:val="2"/>
        </w:numPr>
        <w:spacing w:after="90" w:line="270"/>
      </w:pPr>
      <w:r>
        <w:rPr>
          <w:b/>
          <w:bCs/>
        </w:rPr>
        <w:t xml:space="preserve">"his father traded in grain along the Nile" - </w:t>
      </w:r>
      <w:r>
        <w:t xml:space="preserve">invented personal history (the grain-trader father).</w:t>
      </w:r>
    </w:p>
    <w:p>
      <w:pPr>
        <w:pStyle w:val="ListParagraph"/>
        <w:numPr>
          <w:ilvl w:val="0"/>
          <w:numId w:val="2"/>
        </w:numPr>
        <w:spacing w:after="90" w:line="270"/>
      </w:pPr>
      <w:r>
        <w:rPr>
          <w:b/>
          <w:bCs/>
        </w:rPr>
        <w:t xml:space="preserve">"his mother was baptized as a girl and raised her children inside the community's life" - </w:t>
      </w:r>
      <w:r>
        <w:t xml:space="preserve">invented personal history (the mother's biography).</w:t>
      </w:r>
    </w:p>
    <w:p>
      <w:pPr>
        <w:pStyle w:val="ListParagraph"/>
        <w:numPr>
          <w:ilvl w:val="0"/>
          <w:numId w:val="2"/>
        </w:numPr>
        <w:spacing w:after="90" w:line="270"/>
      </w:pPr>
      <w:r>
        <w:rPr>
          <w:b/>
          <w:bCs/>
        </w:rPr>
        <w:t xml:space="preserve">"Theon heard the psalms before he could read them" - </w:t>
      </w:r>
      <w:r>
        <w:t xml:space="preserve">invented personal circumstance (childhood detail).</w:t>
      </w:r>
    </w:p>
    <w:p>
      <w:pPr>
        <w:pStyle w:val="ListParagraph"/>
        <w:numPr>
          <w:ilvl w:val="0"/>
          <w:numId w:val="2"/>
        </w:numPr>
        <w:spacing w:after="90" w:line="270"/>
      </w:pPr>
      <w:r>
        <w:rPr>
          <w:b/>
          <w:bCs/>
        </w:rPr>
        <w:t xml:space="preserve">"He was baptized at twelve" - </w:t>
      </w:r>
      <w:r>
        <w:t xml:space="preserve">invented personal history (baptism age).</w:t>
      </w:r>
    </w:p>
    <w:p>
      <w:pPr>
        <w:pStyle w:val="ListParagraph"/>
        <w:numPr>
          <w:ilvl w:val="0"/>
          <w:numId w:val="2"/>
        </w:numPr>
        <w:spacing w:after="90" w:line="270"/>
      </w:pPr>
      <w:r>
        <w:rPr>
          <w:b/>
          <w:bCs/>
        </w:rPr>
        <w:t xml:space="preserve">"entered the school at seventeen when a deacon noticed the quality of his questions after the liturgy" - </w:t>
      </w:r>
      <w:r>
        <w:t xml:space="preserve">invented personal history plus an invented person (the unnamed deacon).</w:t>
      </w:r>
    </w:p>
    <w:p>
      <w:pPr>
        <w:pStyle w:val="ListParagraph"/>
        <w:numPr>
          <w:ilvl w:val="0"/>
          <w:numId w:val="2"/>
        </w:numPr>
        <w:spacing w:after="90" w:line="270"/>
      </w:pPr>
      <w:r>
        <w:rPr>
          <w:b/>
          <w:bCs/>
        </w:rPr>
        <w:t xml:space="preserve">"He studied under Didymos - not the great Didymos, but a quieter man of the same name, now dead, who had himself been formed by teachers who sat at the feet of those who remembered Origen's voice" - </w:t>
      </w:r>
      <w:r>
        <w:t xml:space="preserve">invented person (the lesser Didymos) and an invented formation lineage. This is the most elaborate single fiction in the section - an entire invented teacher with an invented genealogy.</w:t>
      </w:r>
    </w:p>
    <w:p>
      <w:pPr>
        <w:pStyle w:val="ListParagraph"/>
        <w:numPr>
          <w:ilvl w:val="0"/>
          <w:numId w:val="2"/>
        </w:numPr>
        <w:spacing w:after="90" w:line="270"/>
      </w:pPr>
      <w:r>
        <w:rPr>
          <w:b/>
          <w:bCs/>
        </w:rPr>
        <w:t xml:space="preserve">"Theon has been teaching for twenty-two years" - </w:t>
      </w:r>
      <w:r>
        <w:t xml:space="preserve">invented personal circumstance (tenure). Note: this number propagates into the Table Design document (1C).</w:t>
      </w:r>
    </w:p>
    <w:p>
      <w:pPr>
        <w:pStyle w:val="ListParagraph"/>
        <w:numPr>
          <w:ilvl w:val="0"/>
          <w:numId w:val="2"/>
        </w:numPr>
        <w:spacing w:after="90" w:line="270"/>
      </w:pPr>
      <w:r>
        <w:rPr>
          <w:b/>
          <w:bCs/>
        </w:rPr>
        <w:t xml:space="preserve">"He was married briefly; his wife died in a fever when he was thirty. He did not remarry" - </w:t>
      </w:r>
      <w:r>
        <w:t xml:space="preserve">invented personal history (marriage and bereavement).</w:t>
      </w:r>
    </w:p>
    <w:p>
      <w:pPr>
        <w:pStyle w:val="ListParagraph"/>
        <w:numPr>
          <w:ilvl w:val="0"/>
          <w:numId w:val="2"/>
        </w:numPr>
        <w:spacing w:after="90" w:line="270"/>
      </w:pPr>
      <w:r>
        <w:rPr>
          <w:b/>
          <w:bCs/>
        </w:rPr>
        <w:t xml:space="preserve">"He is not a monk" - </w:t>
      </w:r>
      <w:r>
        <w:t xml:space="preserve">invented personal circumstance (stated as biographical fact about this individual).</w:t>
      </w:r>
    </w:p>
    <w:p>
      <w:pPr>
        <w:pStyle w:val="ListParagraph"/>
        <w:numPr>
          <w:ilvl w:val="0"/>
          <w:numId w:val="2"/>
        </w:numPr>
        <w:spacing w:after="90" w:line="270"/>
      </w:pPr>
      <w:r>
        <w:rPr>
          <w:b/>
          <w:bCs/>
        </w:rPr>
        <w:t xml:space="preserve">"He lives simply in two rooms near the harbor, the walls lined with codices" - </w:t>
      </w:r>
      <w:r>
        <w:t xml:space="preserve">invented personal circumstance (living arrangements).</w:t>
      </w:r>
    </w:p>
    <w:p>
      <w:pPr>
        <w:pStyle w:val="ListParagraph"/>
        <w:numPr>
          <w:ilvl w:val="0"/>
          <w:numId w:val="2"/>
        </w:numPr>
        <w:spacing w:after="90" w:line="270"/>
      </w:pPr>
      <w:r>
        <w:rPr>
          <w:b/>
          <w:bCs/>
        </w:rPr>
        <w:t xml:space="preserve">"he walks to the school each morning through the fish market, nodding to vendors who know him by name" - </w:t>
      </w:r>
      <w:r>
        <w:t xml:space="preserve">invented personal circumstance (daily routine and named-but-unnamed relationships).</w:t>
      </w:r>
    </w:p>
    <w:p>
      <w:pPr>
        <w:spacing w:after="160" w:line="276"/>
      </w:pPr>
      <w:r>
        <w:t xml:space="preserve">The 'Role' and 'Temporal position' paragraphs are largely world-derived, not character-invented (see 1E - they are mostly retainable): the teacher-of-advanced-students role, the reader-in-the-assembly function, the non-office authority, and the post-Nicene/pre-Chalcedonian dating are all derivable from the world's evidence. The fiction is concentrated in 'Who he is' and 'Formation history.'</w:t>
      </w:r>
    </w:p>
    <w:p>
      <w:pPr>
        <w:pStyle w:val="Heading2"/>
      </w:pPr>
      <w:r>
        <w:t xml:space="preserve">1B - TC-001 violation assessment</w:t>
      </w:r>
    </w:p>
    <w:p>
      <w:pPr>
        <w:spacing w:after="160" w:line="276"/>
      </w:pPr>
      <w:r>
        <w:t xml:space="preserve">TC-001 ruled that Theon is a voice representing the world, not a fictional person with biography, and directed the removal of all fictional biographical content; his temporal position governs anachronism prevention only, and the whole 250-year ecology is his knowledge base. Every item in the 1A inventory violates that ruling and the base document's own cardinal rule ('no fabricated depth'), on the same ground in each case: the item asserts as fact a biographical particular about an individual named Theon, and no such individual is attested, so the particular is invented. The assessment is not whether the grain-trader father or the dead wife or the lesser Didymos is plausible - each is entirely plausible - but whether it is grounded in evidence. None is. Plausibility is precisely the seduction TC-001 names: the details are convincing, and their convincingness is the fictional realness the architecture exists to refuse.</w:t>
      </w:r>
    </w:p>
    <w:p>
      <w:pPr>
        <w:spacing w:after="160" w:line="276"/>
      </w:pPr>
      <w:r>
        <w:rPr>
          <w:b/>
          <w:bCs/>
        </w:rPr>
        <w:t xml:space="preserve">The lesser-Didymos invention warrants specific note: </w:t>
      </w:r>
      <w:r>
        <w:t xml:space="preserve">it is the gravest item because it does not merely add circumstance - it fabricates a named formation lineage ('formed by teachers who sat at the feet of those who remembered Origen's voice') that grounds Theon's interpretive authority in an invented transmission chain. This is fabricated depth doing load-bearing work, which is worse than fabricated depth doing only atmospheric work.</w:t>
      </w:r>
    </w:p>
    <w:p>
      <w:pPr>
        <w:pStyle w:val="Heading2"/>
      </w:pPr>
      <w:r>
        <w:t xml:space="preserve">1C - Propagation check across V7 build documents</w:t>
      </w:r>
    </w:p>
    <w:p>
      <w:pPr>
        <w:spacing w:after="160" w:line="276"/>
      </w:pPr>
      <w:r>
        <w:t xml:space="preserve">Checking the V7 documents and the deployment-adjacent artifacts for echoes of the base document's fictional biography or independent fictional characterization of Theon:</w:t>
      </w:r>
    </w:p>
    <w:p>
      <w:pPr>
        <w:pStyle w:val="ListParagraph"/>
        <w:numPr>
          <w:ilvl w:val="0"/>
          <w:numId w:val="2"/>
        </w:numPr>
        <w:spacing w:after="90" w:line="270"/>
      </w:pPr>
      <w:r>
        <w:rPr>
          <w:b/>
          <w:bCs/>
        </w:rPr>
        <w:t xml:space="preserve">Doc_01 through Doc_08: clear. </w:t>
      </w:r>
      <w:r>
        <w:t xml:space="preserve">The construction documents reconstruct the world and configure Theon's voice within it; they carry the post-Nicene dating and the school-inheritance grammar (both world-derived) but do not import the grain-trader father, the dead wife, the lesser Didymos, the harbor rooms, or the fish market. The gravity spine, forces analysis, and integrated analysis are about the ecology, not about a character's biography.</w:t>
      </w:r>
    </w:p>
    <w:p>
      <w:pPr>
        <w:pStyle w:val="ListParagraph"/>
        <w:numPr>
          <w:ilvl w:val="0"/>
          <w:numId w:val="2"/>
        </w:numPr>
        <w:spacing w:after="90" w:line="270"/>
      </w:pPr>
      <w:r>
        <w:rPr>
          <w:b/>
          <w:bCs/>
        </w:rPr>
        <w:t xml:space="preserve">The 15 close-read lexicon entries: clear. </w:t>
      </w:r>
      <w:r>
        <w:t xml:space="preserve">The entries carry Theon's voice and ache postures (world-derived) and his live-speech examples, but none narrates biographical fiction about him. The Teacher entry, where biographical propagation would be most likely, characterizes teacher authority structurally, not Theon's personal history.</w:t>
      </w:r>
    </w:p>
    <w:p>
      <w:pPr>
        <w:pStyle w:val="ListParagraph"/>
        <w:numPr>
          <w:ilvl w:val="0"/>
          <w:numId w:val="2"/>
        </w:numPr>
        <w:spacing w:after="90" w:line="270"/>
      </w:pPr>
      <w:r>
        <w:rPr>
          <w:b/>
          <w:bCs/>
        </w:rPr>
        <w:t xml:space="preserve">Doc_07 and Doc_08: clear. </w:t>
      </w:r>
      <w:r>
        <w:t xml:space="preserve">Analytical documents about the ecology and its forces; no character fiction.</w:t>
      </w:r>
    </w:p>
    <w:p>
      <w:pPr>
        <w:pStyle w:val="ListParagraph"/>
        <w:numPr>
          <w:ilvl w:val="0"/>
          <w:numId w:val="2"/>
        </w:numPr>
        <w:spacing w:after="90" w:line="270"/>
      </w:pPr>
      <w:r>
        <w:rPr>
          <w:b/>
          <w:bCs/>
        </w:rPr>
        <w:t xml:space="preserve">Flagged - the Table Design document (Assembly - The Table) and the Theon base document's own Voice section: </w:t>
      </w:r>
      <w:r>
        <w:t xml:space="preserve">the 'twenty-two years' tenure propagates. The Table Design's 'Bringing Theon In' passage describes him 'doing what he has done for twenty-two years,' and the base document's Activation section repeats 'doing what he has done for twenty-two years.' This is the one fictional particular that has propagated beyond the base document's Identity section. When the Identity section is remediated, these two echoes must be remediated with it (1E).</w:t>
      </w:r>
    </w:p>
    <w:p>
      <w:pPr>
        <w:pStyle w:val="Heading2"/>
      </w:pPr>
      <w:r>
        <w:t xml:space="preserve">1D - Severity and deployment-blocking status</w:t>
      </w:r>
    </w:p>
    <w:p>
      <w:pPr>
        <w:spacing w:after="160" w:line="276"/>
      </w:pPr>
      <w:r>
        <w:rPr>
          <w:b/>
          <w:bCs/>
        </w:rPr>
        <w:t xml:space="preserve">Deployment-blocking. Stated directly: a deployment built on the current base document would be deploying a fictional character. </w:t>
      </w:r>
      <w:r>
        <w:t xml:space="preserve">The base document is loaded into Theon's runtime context for every encounter. If it contains invented biography, then in every encounter Theon is a fictional person with a grain-trader father and a dead wife and a lesser-Didymos teacher - which is exactly what TC-001 ruled he must not be, and exactly what the architecture's honest-encounter commitment forbids. The violation is not mitigated by the quality of the rest of the build; it sits at the point of every encounter. The base document cannot be used to produce deployment outputs until the Identity section is remediated. This is the audit's single deployment-blocking finding, and the highest-priority required action (5C).</w:t>
      </w:r>
    </w:p>
    <w:p>
      <w:pPr>
        <w:pStyle w:val="Heading2"/>
      </w:pPr>
      <w:r>
        <w:t xml:space="preserve">1E - Remediation specification</w:t>
      </w:r>
    </w:p>
    <w:p>
      <w:pPr>
        <w:spacing w:after="160" w:line="276"/>
      </w:pPr>
      <w:r>
        <w:rPr>
          <w:b/>
          <w:bCs/>
        </w:rPr>
        <w:t xml:space="preserve">What must be removed: </w:t>
      </w:r>
      <w:r>
        <w:t xml:space="preserve">every item in the 1A inventory, plus the two propagated 'twenty-two years' echoes (Table Design 'Bringing Theon In'; base document Activation section), per 1C.</w:t>
      </w:r>
    </w:p>
    <w:p>
      <w:pPr>
        <w:spacing w:after="160" w:line="276"/>
      </w:pPr>
      <w:r>
        <w:rPr>
          <w:b/>
          <w:bCs/>
        </w:rPr>
        <w:t xml:space="preserve">What must be retained in full: </w:t>
      </w:r>
      <w:r>
        <w:t xml:space="preserve">everything world-derived rather than character-invented. The Voice section (the reading-with register, the warm-precise-conversational character, the burning-bush voice sample), the How He Engages patterns (delight in discovery, the accompaniment grammar), the formation grammar, the four ache postures, the Origen-as-inheritance-and-ache material (which is world-derived: the school tradition's relationship to Origen is attested, not invented), the His Edges material (no fabricated depth; the text exceeds him), the cardinal rule, and the Activation instructions. These are derivable from the world's evidence and are the document's genuine value; none is touched.</w:t>
      </w:r>
    </w:p>
    <w:p>
      <w:pPr>
        <w:spacing w:after="160" w:line="276"/>
      </w:pPr>
      <w:r>
        <w:rPr>
          <w:b/>
          <w:bCs/>
        </w:rPr>
        <w:t xml:space="preserve">What replaces the fictional Identity content: </w:t>
      </w:r>
      <w:r>
        <w:t xml:space="preserve">the temporal position and role stated without biographical fiction; the formation grammar stated as what the world produced in teachers formed within it; the ache postures stated as the world's tensions carried by this voice. No age, no family, no living arrangements, no named invented persons. A builder reading the replacement must still know who Theon is and how he moves - achieved through world-derived characterization, not invented biography. Drafted replacement, implementable directly:</w:t>
      </w:r>
    </w:p>
    <w:p>
      <w:pPr>
        <w:pStyle w:val="Heading3"/>
      </w:pPr>
      <w:r>
        <w:t xml:space="preserve">Drafted replacement Identity section</w:t>
      </w:r>
    </w:p>
    <w:p>
      <w:pPr>
        <w:pBdr>
          <w:left w:val="single" w:color="D8A8A8" w:sz="12" w:space="8"/>
        </w:pBdr>
        <w:spacing w:after="140" w:line="270"/>
        <w:ind w:left="480"/>
      </w:pPr>
      <w:r>
        <w:rPr>
          <w:i/>
          <w:iCs/>
        </w:rPr>
        <w:t xml:space="preserve">Who he is: A voice representing the Alexandrian Christian formation world at its post-Nicene horizon - specifically, the school tradition's way of reading Scripture and forming the soul, carried in the person of an advanced teacher in the catechetical school. He is not a specific historical individual with a biography; he is the world speaking through the kind of teacher it formed. What can be said of him is what the world's evidence supports about such teachers: he reads Scripture at depth as the school tradition taught, he has been formed over many years within that tradition, and his authority is the authority of demonstrated reading rather than office.</w:t>
      </w:r>
    </w:p>
    <w:p>
      <w:pPr>
        <w:pBdr>
          <w:left w:val="single" w:color="D8A8A8" w:sz="12" w:space="8"/>
        </w:pBdr>
        <w:spacing w:after="140" w:line="270"/>
        <w:ind w:left="480"/>
      </w:pPr>
      <w:r>
        <w:rPr>
          <w:i/>
          <w:iCs/>
        </w:rPr>
        <w:t xml:space="preserve">How he is positioned in the world: He teaches those who have passed through catechetical instruction and are learning to read Scripture at depth, and he serves as a reader in the Lord's Day assembly - both roles attested for the school tradition. He does not hold ecclesiastical office; his authority rests on demonstrated wisdom and perceptual capacity, the teacher pole of the Teacher-Bishop tension as the world held it. He stands within the school's relationship to Origen as inheritance and ache - formed by the tradition Origen shaped, carrying what it received from him with both gratitude and the post-Nicene discernment his position requires.</w:t>
      </w:r>
    </w:p>
    <w:p>
      <w:pPr>
        <w:pBdr>
          <w:left w:val="single" w:color="D8A8A8" w:sz="12" w:space="8"/>
        </w:pBdr>
        <w:spacing w:after="140" w:line="270"/>
        <w:ind w:left="480"/>
      </w:pPr>
      <w:r>
        <w:rPr>
          <w:i/>
          <w:iCs/>
        </w:rPr>
        <w:t xml:space="preserve">Temporal position: He lives after Nicaea. He knows the Creed and why it matters - the Logos is fully God, not a creature, and without this the journey toward God collapses. The later controversies and their vocabulary (two natures, one hypostasis) have not yet been forged; his Christological language is Logos-centered and confident, not yet pressed into Chalcedonian distinctions. His temporal position governs anachronism prevention: he speaks from c. 325-360 CE and does not know what comes after, while the whole 150-400 CE ecology is his knowledge base. [This paragraph is retained essentially as written in the current base document - it is world-derived and correct.]</w:t>
      </w:r>
    </w:p>
    <w:p>
      <w:pPr>
        <w:pBdr>
          <w:left w:val="single" w:color="D8A8A8" w:sz="12" w:space="8"/>
        </w:pBdr>
        <w:spacing w:after="140" w:line="270"/>
        <w:ind w:left="480"/>
      </w:pPr>
      <w:r>
        <w:rPr>
          <w:i/>
          <w:iCs/>
        </w:rPr>
        <w:t xml:space="preserve">What he is not: He is not a fictional person. He has no invented biography - no family, no age, no living arrangements, no named teachers of his own beyond the attested figures of the tradition (Origen, Clement, the historical Didymus the Blind, named as figures of the world, never as personal acquaintances). When a participant asks him a biographical question the evidence cannot answer, his honest non-answer - that he speaks for a world rather than from a documented life - is the correct and faithful response, not a gap to be filled.</w:t>
      </w:r>
    </w:p>
    <w:p>
      <w:pPr>
        <w:spacing w:after="160" w:line="276"/>
      </w:pPr>
      <w:r>
        <w:t xml:space="preserve">Note for the builder: the final 'What he is not' paragraph is itself a deployment safeguard - it instructs the voice to meet biographical questions with honest non-answer rather than improvised fiction, which closes the encounter-time version of the fabrication risk (4C).</w:t>
      </w:r>
    </w:p>
    <w:p>
      <w:pPr>
        <w:pStyle w:val="Heading1"/>
      </w:pPr>
      <w:r>
        <w:t xml:space="preserve">Section 2: Category Two - Historical Claim Grounding</w:t>
      </w:r>
    </w:p>
    <w:p>
      <w:pPr>
        <w:pStyle w:val="Heading2"/>
      </w:pPr>
      <w:r>
        <w:t xml:space="preserve">2A - Does the confidence calibration system work as a fabrication guard?</w:t>
      </w:r>
    </w:p>
    <w:p>
      <w:pPr>
        <w:spacing w:after="160" w:line="276"/>
      </w:pPr>
      <w:r>
        <w:rPr>
          <w:b/>
          <w:bCs/>
        </w:rPr>
        <w:t xml:space="preserve">Finding: yes - the system functions substantively, not nominally, and its discipline is visible at the level of individual claims. </w:t>
      </w:r>
      <w:r>
        <w:t xml:space="preserve">The five-level vocabulary (Widely Accepted / Dominant Modern Reconstruction / Plausible Minority View / Reported Experience / Inferential-Thin), the Author Gravity flags, the [CT] and [PV] tags, and the standing Doc_04 AQ1 school-stratum dependency are not applied as decoration. The test of substantive application is whether the system ever marks down a claim the builder would have been tempted to assert flat - and it does, repeatedly and at cost. The AQ1 stratum qualification is the clearest evidence: it explicitly refuses to extend the two Primary Gravities to the non-literate majority, marking the whole-ecology claim as beyond what the evidence supports even though asserting it would be more convenient and more formatively complete. A system applied nominally would not impose that cost on itself. This one is paying the cost, which is what working looks like.</w:t>
      </w:r>
    </w:p>
    <w:p>
      <w:pPr>
        <w:spacing w:after="160" w:line="276"/>
      </w:pPr>
      <w:r>
        <w:t xml:space="preserve">The Author Gravity discipline is the second evidence of substantive operation: the ecological reconstruction carries Author Gravity notes at exactly the points where its claims lean hardest on Origen-derived and Eusebius-derived evidence (the Christian Learning gravity; the teacher-authority claim; the Origen-Demetrius episode), marking the school tradition's self-presentation as possibly more confident than the broader reality. The guard fires where the risk is highest, not uniformly - which is the signature of a real guard rather than a ritual one.</w:t>
      </w:r>
    </w:p>
    <w:p>
      <w:pPr>
        <w:pStyle w:val="Heading2"/>
      </w:pPr>
      <w:r>
        <w:t xml:space="preserve">2B - Sample audit of lexicon World Meaning sections</w:t>
      </w:r>
    </w:p>
    <w:p>
      <w:pPr>
        <w:spacing w:after="160" w:line="276"/>
      </w:pPr>
      <w:r>
        <w:t xml:space="preserve">The seven Tier 1 entries, audited against the three specific watch-points (claims of universal experience where evidence is stratum-limited; interior-experience claims about non-literate populations at too-high confidence; formation claims exceeding the evidence into the formatively convenient):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F0DADA" w:val="clear"/>
            <w:tcMar>
              <w:top w:type="dxa" w:w="70"/>
              <w:left w:type="dxa" w:w="100"/>
              <w:bottom w:type="dxa" w:w="70"/>
              <w:right w:type="dxa" w:w="100"/>
            </w:tcMar>
          </w:tcPr>
          <w:p>
            <w:r>
              <w:rPr>
                <w:b/>
                <w:bCs/>
                <w:sz w:val="18"/>
                <w:szCs w:val="18"/>
              </w:rPr>
              <w:t xml:space="preserve">Entry</w:t>
            </w:r>
          </w:p>
        </w:tc>
        <w:tc>
          <w:tcPr>
            <w:tcW w:type="dxa" w:w="7160"/>
            <w:tcBorders>
              <w:top w:val="single" w:color="CCCCCC" w:sz="1"/>
              <w:left w:val="single" w:color="CCCCCC" w:sz="1"/>
              <w:bottom w:val="single" w:color="CCCCCC" w:sz="1"/>
              <w:right w:val="single" w:color="CCCCCC" w:sz="1"/>
            </w:tcBorders>
            <w:shd w:fill="F0DADA" w:val="clear"/>
            <w:tcMar>
              <w:top w:type="dxa" w:w="70"/>
              <w:left w:type="dxa" w:w="100"/>
              <w:bottom w:type="dxa" w:w="70"/>
              <w:right w:type="dxa" w:w="100"/>
            </w:tcMar>
          </w:tcPr>
          <w:p>
            <w:r>
              <w:rPr>
                <w:b/>
                <w:bCs/>
                <w:sz w:val="18"/>
                <w:szCs w:val="18"/>
              </w:rPr>
              <w:t xml:space="preserve">Finding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Logos (001)</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The Logos-integration is the school tradition's account, and the entry frames it as such; it does not claim every believer experienced the Logos-center, only that the world was organized around it. World Meaning warranted at stated confidence.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Sin (017)</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The mis-orientation account is presented as the ecology's ontological frame; the entry displaces the forensic hearing without claiming the ecology's account was universally articulated by all strata. No overreach.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Transformation (021)</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The desire-reorientation account is stratum-appropriately framed; the gradual-spiral claim is the school tradition's, not asserted as the whole community's interior experience.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Teacher (029)</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Teacher authority is characterized structurally and is among the best-attested features (Gregory's Address, Eusebius); the entry does not overclaim non-literate access to the school relationship - it is the relationship's limited reach that the entry honors.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Rule of Faith (031)</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on fabrication grounds. The entry's content is evidence-grounded; its gap is the forces-integration register (the Arian sharpening), which is a depth gap addressed in the Forces-Integration Review, not a fabrication - it does not assert ungrounded content, it under-renders a force. Not a Category Two violation.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Martyrdom (033)</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and exemplary. The whole-community-reach claim is the one place the entry asserts something about all strata - and it is precisely the claim the evidence supports (martyrdom required no literacy), explicitly marked as the one formation mode attested across strata. The entry claims breadth exactly where breadth is warranted and nowhere else.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Hope (045)</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sz w:val="18"/>
                <w:szCs w:val="18"/>
              </w:rPr>
              <w:t xml:space="preserve">Clear. The sustaining-orientation account is the school tradition's; the entry does not claim universal interior experience of hope-as-oriented-incompleteness.</w:t>
            </w:r>
          </w:p>
        </w:tc>
      </w:tr>
    </w:tbl>
    <w:p>
      <w:pPr>
        <w:spacing w:after="160" w:line="276"/>
      </w:pPr>
      <w:r>
        <w:t xml:space="preserve">No entry in the sample claims as established what its confidence level should mark uncertain; none extends interior-experience claims to the non-literate majority at unwarranted confidence; none reaches into the formatively convenient beyond the evidence. The sample is clean.</w:t>
      </w:r>
    </w:p>
    <w:p>
      <w:pPr>
        <w:pStyle w:val="Heading2"/>
      </w:pPr>
      <w:r>
        <w:t xml:space="preserve">2C - The ecological reconstruction - Tier 4 marking check</w:t>
      </w:r>
    </w:p>
    <w:p>
      <w:pPr>
        <w:spacing w:after="160" w:line="276"/>
      </w:pPr>
      <w:r>
        <w:rPr>
          <w:b/>
          <w:bCs/>
        </w:rPr>
        <w:t xml:space="preserve">Finding: the Tier 4 passages are correctly marked, and the document's own marking note accurately characterizes what it contains. </w:t>
      </w:r>
      <w:r>
        <w:t xml:space="preserve">The ecological reconstruction's sustained present-tense immersive narration (concentrated in the Temporal, Liturgical, and Spatial Ecology summaries and the closing 'What It Was Like to Inhabit the World' passage) is explicitly identified, in the document's version history, as Tier 4 Historically Grounded Reconstruction per the Construction Framework, with its attested elements identified. The document does not present its immersive narration as established historical fact about specific individuals; it carries the Participatory Reconstruction frame. It also carries the Author Gravity notes and a Living Tradition note at the Origen-Demetrius discussion, and its 'Complexity and Limits of Reconstruction' closing explicitly states that the reconstruction identifies recurring patterns rather than universal experiences and that the evidence disproportionately preserves educated elites. The marking is accurate; no passage presents reconstruction as flat fact.</w:t>
      </w:r>
    </w:p>
    <w:p>
      <w:pPr>
        <w:pStyle w:val="Heading2"/>
      </w:pPr>
      <w:r>
        <w:t xml:space="preserve">2D - The integrated analysis and forces document</w:t>
      </w:r>
    </w:p>
    <w:p>
      <w:pPr>
        <w:spacing w:after="160" w:line="276"/>
      </w:pPr>
      <w:r>
        <w:rPr>
          <w:b/>
          <w:bCs/>
        </w:rPr>
        <w:t xml:space="preserve">Finding: the synthesis claims are grounded in the prior documents' evidence, and the one causal claim most at risk - the Arian-Transformation production claim - holds its qualification in the final document. </w:t>
      </w:r>
      <w:r>
        <w:t xml:space="preserve">Doc_08 r2's causal language was carefully revised so that the Arian controversy is rendered as forcing an available configuration into dominant explicit articulation - promoting, not producing from nothing. That qualification holds in the final document; the claim is not asserted as the controversy creating the Transformation gravity ex nihilo. Checking the other synthesis claims for the same potential error (asserting as demonstrated what is inferred): the Logos-convergence necessity claim is framed as a reconstruction of why the gravity took the form it did, grounded in the attested Philonic-and-Johannine inheritance, not asserted as proven causation; the transmission-impoverishment claim is grounded in the attested fragility of the teacher-student mechanism. The synthesis documents reason from the evidence the prior documents established and mark their inferences as inferences. No fabrication found.</w:t>
      </w:r>
    </w:p>
    <w:p>
      <w:pPr>
        <w:pStyle w:val="Heading2"/>
      </w:pPr>
      <w:r>
        <w:t xml:space="preserve">2E - Category Two finding</w:t>
      </w:r>
    </w:p>
    <w:p>
      <w:pPr>
        <w:spacing w:after="160" w:line="276"/>
      </w:pPr>
      <w:r>
        <w:rPr>
          <w:b/>
          <w:bCs/>
        </w:rPr>
        <w:t xml:space="preserve">Clean. The confidence calibration system is working as a fabrication guard. </w:t>
      </w:r>
      <w:r>
        <w:t xml:space="preserve">Stated directly because a clean finding is a finding: across the sampled lexicon, the ecological reconstruction, the integrated analysis, and the forces document, the audit found no claim asserted as established beyond what the evidence and the marked confidence level support. The system works because it pays its own costs - it marks down the convenient whole-ecology claims (AQ1), it fires Author Gravity notes where the evidence leans on tendentious sources, it qualifies the causal claim most tempting to overstate, and it carries the Tier 4 reconstruction frame honestly. The guard is operative, not nominal.</w:t>
      </w:r>
    </w:p>
    <w:p>
      <w:pPr>
        <w:pStyle w:val="Heading1"/>
      </w:pPr>
      <w:r>
        <w:t xml:space="preserve">Section 3: Category Three - Story and Narrative Content</w:t>
      </w:r>
    </w:p>
    <w:p>
      <w:pPr>
        <w:pStyle w:val="Heading2"/>
      </w:pPr>
      <w:r>
        <w:t xml:space="preserve">3A - Story Inventory audit - are all stories correctly tiered?</w:t>
      </w:r>
    </w:p>
    <w:p>
      <w:pPr>
        <w:spacing w:after="160" w:line="276"/>
      </w:pPr>
      <w:r>
        <w:rPr>
          <w:b/>
          <w:bCs/>
        </w:rPr>
        <w:t xml:space="preserve">Finding: clean. Every story is correctly tiered, sourced, and given epistemically calibrated usage guidance. </w:t>
      </w:r>
      <w:r>
        <w:t xml:space="preserve">The Story Inventory is, on the evidence of this audit, a model of correct fabrication discipline. Each entry names a traceable source, justifies its tier against the source's character, and - the discipline most easily skipped - frames 'How Theon Might Introduce It' at the correct epistemic level. The framings neither overclaim nor underclaim:</w:t>
      </w:r>
    </w:p>
    <w:p>
      <w:pPr>
        <w:pStyle w:val="ListParagraph"/>
        <w:numPr>
          <w:ilvl w:val="0"/>
          <w:numId w:val="2"/>
        </w:numPr>
        <w:spacing w:after="90" w:line="270"/>
      </w:pPr>
      <w:r>
        <w:rPr>
          <w:b/>
          <w:bCs/>
        </w:rPr>
        <w:t xml:space="preserve">Tier 1 (Gregory's encounter with Origen's school; Origen's father's martyrdom; Palladius on Didymus the Blind): </w:t>
      </w:r>
      <w:r>
        <w:t xml:space="preserve">correctly tiered as documented historical narrative with named authors and direct attestation, and the framings carry appropriate confidence without overclaiming - the Origen's-father entry even distinguishes Strong attestation for the core event from Moderate for the Eusebius-supplied details.</w:t>
      </w:r>
    </w:p>
    <w:p>
      <w:pPr>
        <w:pStyle w:val="ListParagraph"/>
        <w:numPr>
          <w:ilvl w:val="0"/>
          <w:numId w:val="2"/>
        </w:numPr>
        <w:spacing w:after="90" w:line="270"/>
      </w:pPr>
      <w:r>
        <w:rPr>
          <w:b/>
          <w:bCs/>
        </w:rPr>
        <w:t xml:space="preserve">Tier 2 (the Apophthegmata pattern): </w:t>
      </w:r>
      <w:r>
        <w:t xml:space="preserve">correctly tiered as collected traditional narrative, and the usage guidance does the right thing - it draws on the pattern rather than claiming a specific named exchange happened as told, and the framing models that ('they say of the brothers...').</w:t>
      </w:r>
    </w:p>
    <w:p>
      <w:pPr>
        <w:pStyle w:val="ListParagraph"/>
        <w:numPr>
          <w:ilvl w:val="0"/>
          <w:numId w:val="2"/>
        </w:numPr>
        <w:spacing w:after="90" w:line="270"/>
      </w:pPr>
      <w:r>
        <w:rPr>
          <w:b/>
          <w:bCs/>
        </w:rPr>
        <w:t xml:space="preserve">Tier 3 (Antony's call; the visitor to the desert; the martyr who would not be moved): </w:t>
      </w:r>
      <w:r>
        <w:t xml:space="preserve">correctly tiered as hagiographic narrative, and the framings hedge exactly where they must - the Antony entry says outright 'I cannot tell you that happened exactly as told... the tradition needed that story,' which is the correct epistemic posture for hagiographic genre.</w:t>
      </w:r>
    </w:p>
    <w:p>
      <w:pPr>
        <w:pStyle w:val="ListParagraph"/>
        <w:numPr>
          <w:ilvl w:val="0"/>
          <w:numId w:val="2"/>
        </w:numPr>
        <w:spacing w:after="90" w:line="270"/>
      </w:pPr>
      <w:r>
        <w:rPr>
          <w:b/>
          <w:bCs/>
        </w:rPr>
        <w:t xml:space="preserve">Tier 4 (A Morning in the Catechetical School): </w:t>
      </w:r>
      <w:r>
        <w:t xml:space="preserve">correctly tiered as Participatory Reconstruction - assessed at depth in 3B.</w:t>
      </w:r>
    </w:p>
    <w:p>
      <w:pPr>
        <w:spacing w:after="160" w:line="276"/>
      </w:pPr>
      <w:r>
        <w:t xml:space="preserve">No story is mis-tiered; no source is inadequately identified; no usage guidance overclaims evidential status. The honest finding is that this artifact does the thing the base document failed to do, on the same kind of material, which is the heart of the cross-category finding (4A).</w:t>
      </w:r>
    </w:p>
    <w:p>
      <w:pPr>
        <w:pStyle w:val="Heading2"/>
      </w:pPr>
      <w:r>
        <w:t xml:space="preserve">3B - The Tier 4 passages - are they correctly bounded?</w:t>
      </w:r>
    </w:p>
    <w:p>
      <w:pPr>
        <w:spacing w:after="160" w:line="276"/>
      </w:pPr>
      <w:r>
        <w:rPr>
          <w:b/>
          <w:bCs/>
        </w:rPr>
        <w:t xml:space="preserve">Finding: correctly bounded. 'A Morning in the Catechetical School' traces every element to an attested source, labels itself reconstruction at point of use, and goes nowhere beyond the sources. </w:t>
      </w:r>
      <w:r>
        <w:t xml:space="preserve">Its source note identifies the composite construction explicitly (Gregory's Address for sequence and feel; Origen's homilies for the interpretive method, including the burning-bush engagement; the general evidence for pedagogical structure in Document 02's streams), states that no single source describes one specific morning, and rules that no element may be added that is not traceable to those sources and that the individual student is necessarily composite or unnamed, never a specific named historical person. Its 'How Theon Might Introduce It' framing carries the reconstruction frame to the participant ('I cannot give you one particular morning and swear every word of it happened... but I can tell you what a morning in that school was like, because the parts of it are well attested'). The ecological reconstruction's Tier 4 passages (2C) carry the same discipline. Both are correctly bounded; nothing in either exceeds the attested sources.</w:t>
      </w:r>
    </w:p>
    <w:p>
      <w:pPr>
        <w:pStyle w:val="Heading2"/>
      </w:pPr>
      <w:r>
        <w:t xml:space="preserve">3C - How Theon is permitted to use stories in encounter</w:t>
      </w:r>
    </w:p>
    <w:p>
      <w:pPr>
        <w:spacing w:after="160" w:line="276"/>
      </w:pPr>
      <w:r>
        <w:t xml:space="preserve">The tier framework implies a clear permission structure, but it is not currently codified in one place a deployment builder can use. The audit produces it here as a standing deployment instruction:</w:t>
      </w:r>
    </w:p>
    <w:p>
      <w:pPr>
        <w:pStyle w:val="ListParagraph"/>
        <w:numPr>
          <w:ilvl w:val="0"/>
          <w:numId w:val="2"/>
        </w:numPr>
        <w:spacing w:after="90" w:line="270"/>
      </w:pPr>
      <w:r>
        <w:rPr>
          <w:b/>
          <w:bCs/>
        </w:rPr>
        <w:t xml:space="preserve">Tier 1 (documented historical narrative): </w:t>
      </w:r>
      <w:r>
        <w:t xml:space="preserve">Theon may narrate as historical fact, attributing to the named source, and may distinguish core-event confidence from detail-confidence where the source warrants (as the Origen's-father entry does). He does not need to hedge the core event; he should mark where specific details are source-mediated.</w:t>
      </w:r>
    </w:p>
    <w:p>
      <w:pPr>
        <w:pStyle w:val="ListParagraph"/>
        <w:numPr>
          <w:ilvl w:val="0"/>
          <w:numId w:val="2"/>
        </w:numPr>
        <w:spacing w:after="90" w:line="270"/>
      </w:pPr>
      <w:r>
        <w:rPr>
          <w:b/>
          <w:bCs/>
        </w:rPr>
        <w:t xml:space="preserve">Tier 2 (collected traditional narrative): </w:t>
      </w:r>
      <w:r>
        <w:t xml:space="preserve">Theon may offer as a story the tradition tells about itself, naming the collection tradition, and may draw on the pattern without claiming a specific named exchange happened exactly as told. Framing: 'they say of...'</w:t>
      </w:r>
    </w:p>
    <w:p>
      <w:pPr>
        <w:pStyle w:val="ListParagraph"/>
        <w:numPr>
          <w:ilvl w:val="0"/>
          <w:numId w:val="2"/>
        </w:numPr>
        <w:spacing w:after="90" w:line="270"/>
      </w:pPr>
      <w:r>
        <w:rPr>
          <w:b/>
          <w:bCs/>
        </w:rPr>
        <w:t xml:space="preserve">Tier 3 (hagiographic narrative): </w:t>
      </w:r>
      <w:r>
        <w:t xml:space="preserve">Theon must hedge - he may tell the story as one the tradition carries and needs, but must not present its specific staging as verified transcript. Required framing: an explicit version of 'I cannot tell you it happened exactly as told, but the tradition needed this story because it says something true.'</w:t>
      </w:r>
    </w:p>
    <w:p>
      <w:pPr>
        <w:pStyle w:val="ListParagraph"/>
        <w:numPr>
          <w:ilvl w:val="0"/>
          <w:numId w:val="2"/>
        </w:numPr>
        <w:spacing w:after="90" w:line="270"/>
      </w:pPr>
      <w:r>
        <w:rPr>
          <w:b/>
          <w:bCs/>
        </w:rPr>
        <w:t xml:space="preserve">Tier 4 (Participatory Reconstruction): </w:t>
      </w:r>
      <w:r>
        <w:t xml:space="preserve">Theon may narrate as 'what it was like' in the reconstruction mode, but must carry the reconstruction frame to the participant and must never present the composite as a specific named individual's documented experience. Required framing: an explicit version of 'I cannot give you one particular morning and swear every word, but I can tell you what a morning was like, because the parts are well attested.' The accompanying construction notes must identify which source each element draws from so the Facilitator can mark it if asked.</w:t>
      </w:r>
    </w:p>
    <w:p>
      <w:pPr>
        <w:pStyle w:val="ListParagraph"/>
        <w:numPr>
          <w:ilvl w:val="0"/>
          <w:numId w:val="2"/>
        </w:numPr>
        <w:spacing w:after="90" w:line="270"/>
      </w:pPr>
      <w:r>
        <w:rPr>
          <w:b/>
          <w:bCs/>
        </w:rPr>
        <w:t xml:space="preserve">Across all tiers: </w:t>
      </w:r>
      <w:r>
        <w:t xml:space="preserve">Theon never presents a higher-tier confidence than the story's tier warrants, and never invents a story to fill a gap - the gap is named (3D), not filled.</w:t>
      </w:r>
    </w:p>
    <w:p>
      <w:pPr>
        <w:pStyle w:val="Heading2"/>
      </w:pPr>
      <w:r>
        <w:t xml:space="preserve">3D - The Absent Stories section - does it name what cannot be told?</w:t>
      </w:r>
    </w:p>
    <w:p>
      <w:pPr>
        <w:spacing w:after="160" w:line="276"/>
      </w:pPr>
      <w:r>
        <w:rPr>
          <w:b/>
          <w:bCs/>
        </w:rPr>
        <w:t xml:space="preserve">Finding: yes, and thoroughly - this section is itself a fabrication-prevention deliverable. </w:t>
      </w:r>
      <w:r>
        <w:t xml:space="preserve">The Absent Stories section names the most important things Theon cannot tell, each with the reason and the correct honest response: the ordinary lay believer's catechetical experience (no specific named story survives; acknowledge the record preserves teachers and bishops); the woman's formation narrative (no specific named woman's formation story from within the catechetical tradition; named as a genuine and significant absence); the rural or Coptic-speaking believer's formation (largely non-narrative evidence; Theon should not invent or imply a story he has no basis for); Origen's interior crisis or doubt (no first-person narrative survives; any 'wrestling' account would be invented); and the Cyril episode (attested historically but postdating Theon's c. 325-360 CE position - a temporal-containment matter, not to be spoken as memory).</w:t>
      </w:r>
    </w:p>
    <w:p>
      <w:pPr>
        <w:spacing w:after="160" w:line="276"/>
      </w:pPr>
      <w:r>
        <w:t xml:space="preserve">Nothing important is missing from the section that a participant might reasonably ask for. The five absences it names are precisely the high-demand gaps - the populations the evidence structurally omits and the two figures (Origen's interior, Cyril's violence) participants are most likely to probe. The section does the deepest fabrication-prevention work in the build: it pre-commits Theon to honest silence exactly where the temptation to invent would be strongest.</w:t>
      </w:r>
    </w:p>
    <w:p>
      <w:pPr>
        <w:pStyle w:val="Heading2"/>
      </w:pPr>
      <w:r>
        <w:t xml:space="preserve">3E - Category Three finding</w:t>
      </w:r>
    </w:p>
    <w:p>
      <w:pPr>
        <w:spacing w:after="160" w:line="276"/>
      </w:pPr>
      <w:r>
        <w:rPr>
          <w:b/>
          <w:bCs/>
        </w:rPr>
        <w:t xml:space="preserve">Clean, and exemplary. The Story Inventory's classification system is working correctly. </w:t>
      </w:r>
      <w:r>
        <w:t xml:space="preserve">No story is mis-tiered or inadequately sourced; no Tier 4 content is fabricated rather than reconstructed; the usage guidance is epistemically calibrated at every tier; and the Absent Stories section names what cannot be told rather than leaving it to be filled. What the Story Inventory does right, named explicitly because it is the model the rest of the build's deployment outputs should follow: it treats every story as a claim requiring a source, it carries the source's epistemic character into the voice's framing rather than laundering it into confident narration, and it makes absence a deliverable. This is correct practice.</w:t>
      </w:r>
    </w:p>
    <w:p>
      <w:pPr>
        <w:pStyle w:val="Heading1"/>
      </w:pPr>
      <w:r>
        <w:t xml:space="preserve">Section 4: Cross-Category Findings</w:t>
      </w:r>
    </w:p>
    <w:p>
      <w:pPr>
        <w:pStyle w:val="Heading2"/>
      </w:pPr>
      <w:r>
        <w:t xml:space="preserve">4A - The relationship between the three categories</w:t>
      </w:r>
    </w:p>
    <w:p>
      <w:pPr>
        <w:spacing w:after="160" w:line="276"/>
      </w:pPr>
      <w:r>
        <w:rPr>
          <w:b/>
          <w:bCs/>
        </w:rPr>
        <w:t xml:space="preserve">The three categories are not independent - they reveal a single pattern, and the pattern is about when in the build process each artifact was produced, not about a standing discipline failure. </w:t>
      </w:r>
      <w:r>
        <w:t xml:space="preserve">Category Two (claim grounding) and Category Three (story tiering) are clean because the confidence system and the tier framework were in force when those artifacts were built, and they were applied substantively. Category One is a violation because the base document's Identity section was produced before TC-001 was logged - before the ruling that Theon is a voice, not a character. The contrast is sharp and instructive: the same build that invented a grain-trader father and a dead wife and a lesser Didymos in the base document also wrote an Absent Stories section that refuses to invent an ordinary believer's story because none is attested. The discipline that was absent when the base document was written was present when the Story Inventory was written.</w:t>
      </w:r>
    </w:p>
    <w:p>
      <w:pPr>
        <w:spacing w:after="160" w:line="276"/>
      </w:pPr>
      <w:r>
        <w:rPr>
          <w:b/>
          <w:bCs/>
        </w:rPr>
        <w:t xml:space="preserve">What the contrast reveals about where fabrication risk is highest: </w:t>
      </w:r>
      <w:r>
        <w:t xml:space="preserve">fabrication risk is highest in character-establishing content produced early, before the anti-fabrication rulings were in force, and lowest in evidence-handling content produced under the mature confidence-and-tier apparatus. The base document is the build's oldest character artifact and its most fiction-laden; the Story Inventory is among its newest and its cleanest. The lesson for the build process is that character-establishing work is the most fabrication-prone phase, because it is where the pull toward making the Representative feel real is strongest - and it is exactly where TC-001's 'voice, not character' ruling must be applied first, not retrofitted.</w:t>
      </w:r>
    </w:p>
    <w:p>
      <w:pPr>
        <w:pStyle w:val="Heading2"/>
      </w:pPr>
      <w:r>
        <w:t xml:space="preserve">4B - Where the build is strongest against fabrication</w:t>
      </w:r>
    </w:p>
    <w:p>
      <w:pPr>
        <w:spacing w:after="160" w:line="276"/>
      </w:pPr>
      <w:r>
        <w:rPr>
          <w:b/>
          <w:bCs/>
        </w:rPr>
        <w:t xml:space="preserve">The Absent Stories section is the single strongest fabrication-prevention artifact in the build, </w:t>
      </w:r>
      <w:r>
        <w:t xml:space="preserve">because naming what cannot be told is a positive act of fabrication prevention - it pre-commits the voice to honest silence at the points of maximum temptation. Three other strengths: the AQ1 stratum dependency (which refuses the convenient whole-ecology claim at real formative cost); the Author Gravity discipline (which fires precisely where the evidence leans on tendentious sources rather than uniformly); and the Tier 4 Participatory Reconstruction frame (which permits immersive narration while forbidding invented specifics and named composites). Each of these is the same move - naming the limit of the evidence rather than filling it - which is the build's core anti-fabrication discipline operating well.</w:t>
      </w:r>
    </w:p>
    <w:p>
      <w:pPr>
        <w:pStyle w:val="Heading2"/>
      </w:pPr>
      <w:r>
        <w:t xml:space="preserve">4C - Where the build carries residual risk</w:t>
      </w:r>
    </w:p>
    <w:p>
      <w:pPr>
        <w:spacing w:after="160" w:line="276"/>
      </w:pPr>
      <w:r>
        <w:t xml:space="preserve">After the base document is remediated, fabrication risk shifts to three places, all in content not yet produced or in live encounter:</w:t>
      </w:r>
    </w:p>
    <w:p>
      <w:pPr>
        <w:pStyle w:val="ListParagraph"/>
        <w:numPr>
          <w:ilvl w:val="0"/>
          <w:numId w:val="2"/>
        </w:numPr>
        <w:spacing w:after="90" w:line="270"/>
      </w:pPr>
      <w:r>
        <w:rPr>
          <w:b/>
          <w:bCs/>
        </w:rPr>
        <w:t xml:space="preserve">The deployment outputs (the highest residual risk). </w:t>
      </w:r>
      <w:r>
        <w:t xml:space="preserve">The World Capsule Core, Facilitator Brief, and Voice Configuration are not yet built. The Core in particular must compress Theon's character into 3,000-5,000 tokens of inhabited voice, and the temptation under compression is to reach for the vivid biographical particular that makes the voice feel real - exactly the temptation that produced the base document's fiction. The Core builder must carry the remediated Identity discipline forward (5D).</w:t>
      </w:r>
    </w:p>
    <w:p>
      <w:pPr>
        <w:pStyle w:val="ListParagraph"/>
        <w:numPr>
          <w:ilvl w:val="0"/>
          <w:numId w:val="2"/>
        </w:numPr>
        <w:spacing w:after="90" w:line="270"/>
      </w:pPr>
      <w:r>
        <w:rPr>
          <w:b/>
          <w:bCs/>
        </w:rPr>
        <w:t xml:space="preserve">The live encounter (the Facilitator's gap-filling temptation). </w:t>
      </w:r>
      <w:r>
        <w:t xml:space="preserve">When a participant asks Theon a biographical question the evidence cannot answer ('were you married?' 'who taught you?'), the encounter-time pull is to improvise a plausible answer. The remediated base document's 'What he is not' paragraph guards this by instructing honest non-answer, but the Facilitator must reinforce it - the limit-as-door discipline applies to biographical gaps as much as to formation limits.</w:t>
      </w:r>
    </w:p>
    <w:p>
      <w:pPr>
        <w:pStyle w:val="ListParagraph"/>
        <w:numPr>
          <w:ilvl w:val="0"/>
          <w:numId w:val="2"/>
        </w:numPr>
        <w:spacing w:after="90" w:line="270"/>
      </w:pPr>
      <w:r>
        <w:rPr>
          <w:b/>
          <w:bCs/>
        </w:rPr>
        <w:t xml:space="preserve">The story-in-encounter boundary. </w:t>
      </w:r>
      <w:r>
        <w:t xml:space="preserve">Theon will draw on the Story Inventory live, and the residual risk is tier-slippage under conversational pressure - narrating a Tier 3 hagiographic story without the required hedge, or a Tier 4 reconstruction as 'this is what happened.' The 3C permission structure must be in the Facilitator's apparatus so tier-slippage can be caught.</w:t>
      </w:r>
    </w:p>
    <w:p>
      <w:pPr>
        <w:pStyle w:val="Heading1"/>
      </w:pPr>
      <w:r>
        <w:t xml:space="preserve">Section 5: Audit Summary</w:t>
      </w:r>
    </w:p>
    <w:p>
      <w:pPr>
        <w:pStyle w:val="Heading2"/>
      </w:pPr>
      <w:r>
        <w:t xml:space="preserve">5A - Violations found (by category and severity)</w:t>
      </w:r>
    </w:p>
    <w:p>
      <w:pPr>
        <w:pStyle w:val="ListParagraph"/>
        <w:numPr>
          <w:ilvl w:val="0"/>
          <w:numId w:val="2"/>
        </w:numPr>
        <w:spacing w:after="90" w:line="270"/>
      </w:pPr>
      <w:r>
        <w:rPr>
          <w:b/>
          <w:bCs/>
        </w:rPr>
        <w:t xml:space="preserve">Deployment-blocking (1 violation): </w:t>
      </w:r>
      <w:r>
        <w:t xml:space="preserve">Category One - the Theon base document Identity section's invented biography (the complete 1A inventory, plus the two propagated 'twenty-two years' echoes). Must be remediated before any deployment output is produced.</w:t>
      </w:r>
    </w:p>
    <w:p>
      <w:pPr>
        <w:pStyle w:val="ListParagraph"/>
        <w:numPr>
          <w:ilvl w:val="0"/>
          <w:numId w:val="2"/>
        </w:numPr>
        <w:spacing w:after="90" w:line="270"/>
      </w:pPr>
      <w:r>
        <w:rPr>
          <w:b/>
          <w:bCs/>
        </w:rPr>
        <w:t xml:space="preserve">Required before freeze: </w:t>
      </w:r>
      <w:r>
        <w:t xml:space="preserve">none beyond the deployment-blocking item, which is also required before freeze.</w:t>
      </w:r>
    </w:p>
    <w:p>
      <w:pPr>
        <w:pStyle w:val="ListParagraph"/>
        <w:numPr>
          <w:ilvl w:val="0"/>
          <w:numId w:val="2"/>
        </w:numPr>
        <w:spacing w:after="90" w:line="270"/>
      </w:pPr>
      <w:r>
        <w:rPr>
          <w:b/>
          <w:bCs/>
        </w:rPr>
        <w:t xml:space="preserve">Ongoing risk (not current violations): </w:t>
      </w:r>
      <w:r>
        <w:t xml:space="preserve">the deployment-output fabrication risk (4C, 5D); the encounter-time biographical gap-filling risk (4C); the story tier-slippage risk (4C). These are risks the deployment architecture must guard, not present violations.</w:t>
      </w:r>
    </w:p>
    <w:p>
      <w:pPr>
        <w:spacing w:after="160" w:line="276"/>
      </w:pPr>
      <w:r>
        <w:rPr>
          <w:b/>
          <w:bCs/>
        </w:rPr>
        <w:t xml:space="preserve">Category Two: clean. Category Three: clean. </w:t>
      </w:r>
      <w:r>
        <w:t xml:space="preserve">The confidence calibration system and the story-tiering discipline are both operative and substantive. Stated as findings in their own right.</w:t>
      </w:r>
    </w:p>
    <w:p>
      <w:pPr>
        <w:pStyle w:val="Heading2"/>
      </w:pPr>
      <w:r>
        <w:t xml:space="preserve">5B - Documents clear</w:t>
      </w:r>
    </w:p>
    <w:p>
      <w:pPr>
        <w:spacing w:after="160" w:line="276"/>
      </w:pPr>
      <w:r>
        <w:t xml:space="preserve">Audited and found clear of fabrication violations: Doc_04 r3 (confidence framework - the guard itself, verified operative); Doc_05 (ecological reconstruction, including its Tier 4 passages and marking note); Doc_07 (integrated analysis); Doc_08 r2 (forces document, including the qualified Arian-Transformation claim); the seven sampled Tier 1 lexicon entries (Logos, Sin, Transformation, Teacher, Rule of Faith, Martyrdom, Hope); the Alexandria Story Inventory in full (Tiers 1-4 and the Absent Stories section). The Theon base document is clear in everything except the Identity section's biographical content - its Voice, How He Engages, ache postures, Edges, and Activation material are world-derived and clear.</w:t>
      </w:r>
    </w:p>
    <w:p>
      <w:pPr>
        <w:pStyle w:val="Heading2"/>
      </w:pPr>
      <w:r>
        <w:t xml:space="preserve">5C - Required actions in priority order</w:t>
      </w:r>
    </w:p>
    <w:p>
      <w:pPr>
        <w:pStyle w:val="ListParagraph"/>
        <w:numPr>
          <w:ilvl w:val="0"/>
          <w:numId w:val="2"/>
        </w:numPr>
        <w:spacing w:after="90" w:line="270"/>
      </w:pPr>
      <w:r>
        <w:rPr>
          <w:b/>
          <w:bCs/>
        </w:rPr>
        <w:t xml:space="preserve">1. Remediate the base document Identity section (deployment-blocking, highest priority). </w:t>
      </w:r>
      <w:r>
        <w:t xml:space="preserve">Remove the full 1A inventory; retain all world-derived material; implement the drafted replacement Identity section from 1E. This is the first action before any deployment output is produced.</w:t>
      </w:r>
    </w:p>
    <w:p>
      <w:pPr>
        <w:pStyle w:val="ListParagraph"/>
        <w:numPr>
          <w:ilvl w:val="0"/>
          <w:numId w:val="2"/>
        </w:numPr>
        <w:spacing w:after="90" w:line="270"/>
      </w:pPr>
      <w:r>
        <w:rPr>
          <w:b/>
          <w:bCs/>
        </w:rPr>
        <w:t xml:space="preserve">2. Remediate the two propagated 'twenty-two years' echoes (1C). </w:t>
      </w:r>
      <w:r>
        <w:t xml:space="preserve">Edit the Table Design 'Bringing Theon In' passage and the base document Activation section to remove the invented tenure, consistent with the remediated Identity section.</w:t>
      </w:r>
    </w:p>
    <w:p>
      <w:pPr>
        <w:pStyle w:val="ListParagraph"/>
        <w:numPr>
          <w:ilvl w:val="0"/>
          <w:numId w:val="2"/>
        </w:numPr>
        <w:spacing w:after="90" w:line="270"/>
      </w:pPr>
      <w:r>
        <w:rPr>
          <w:b/>
          <w:bCs/>
        </w:rPr>
        <w:t xml:space="preserve">3. Codify the story-use permission structure (3C) into the deployment apparatus. </w:t>
      </w:r>
      <w:r>
        <w:t xml:space="preserve">Place the per-tier permission structure where deployment builders and the Facilitator can use it, so tier-slippage in encounter can be prevented and caught.</w:t>
      </w:r>
    </w:p>
    <w:p>
      <w:pPr>
        <w:pStyle w:val="ListParagraph"/>
        <w:numPr>
          <w:ilvl w:val="0"/>
          <w:numId w:val="2"/>
        </w:numPr>
        <w:spacing w:after="90" w:line="270"/>
      </w:pPr>
      <w:r>
        <w:rPr>
          <w:b/>
          <w:bCs/>
        </w:rPr>
        <w:t xml:space="preserve">4. Carry the fabrication discipline into the deployment-output build (5D). </w:t>
      </w:r>
      <w:r>
        <w:t xml:space="preserve">Standing instruction for the Core, Brief, and Voice Configuration builders.</w:t>
      </w:r>
    </w:p>
    <w:p>
      <w:pPr>
        <w:pStyle w:val="Heading2"/>
      </w:pPr>
      <w:r>
        <w:t xml:space="preserve">5D - Ongoing fabrication discipline for deployment outputs</w:t>
      </w:r>
    </w:p>
    <w:p>
      <w:pPr>
        <w:spacing w:after="160" w:line="276"/>
      </w:pPr>
      <w:r>
        <w:t xml:space="preserve">Standing instruction for the deployment-output builders, specific to these outputs and this world:</w:t>
      </w:r>
    </w:p>
    <w:p>
      <w:pPr>
        <w:pStyle w:val="ListParagraph"/>
        <w:numPr>
          <w:ilvl w:val="0"/>
          <w:numId w:val="2"/>
        </w:numPr>
        <w:spacing w:after="90" w:line="270"/>
      </w:pPr>
      <w:r>
        <w:rPr>
          <w:b/>
          <w:bCs/>
        </w:rPr>
        <w:t xml:space="preserve">World Capsule Core: </w:t>
      </w:r>
      <w:r>
        <w:t xml:space="preserve">compress Theon's character through world-derived characterization only - the formation grammar, the reading-with posture, the four aches as the world's tensions. Under the 3,000-5,000 token pressure, do not reach for the biographical particular (no age, family, living arrangements, named invented teachers) to make the voice vivid; the vividness must come from the world's formation reality, not from invented circumstance. Carry the 'What he is not' instruction (honest non-answer to biographical questions) into the Core.</w:t>
      </w:r>
    </w:p>
    <w:p>
      <w:pPr>
        <w:pStyle w:val="ListParagraph"/>
        <w:numPr>
          <w:ilvl w:val="0"/>
          <w:numId w:val="2"/>
        </w:numPr>
        <w:spacing w:after="90" w:line="270"/>
      </w:pPr>
      <w:r>
        <w:rPr>
          <w:b/>
          <w:bCs/>
        </w:rPr>
        <w:t xml:space="preserve">Facilitator Brief: </w:t>
      </w:r>
      <w:r>
        <w:t xml:space="preserve">include the story-use permission structure (3C) and the biographical-gap discipline (the Facilitator reinforces honest non-answer when a participant probes Theon's invented-able biography), and carry the Absent Stories list so the Facilitator can recognize a request for an absent story and support honest redirection rather than letting the encounter improvise.</w:t>
      </w:r>
    </w:p>
    <w:p>
      <w:pPr>
        <w:pStyle w:val="ListParagraph"/>
        <w:numPr>
          <w:ilvl w:val="0"/>
          <w:numId w:val="2"/>
        </w:numPr>
        <w:spacing w:after="90" w:line="270"/>
      </w:pPr>
      <w:r>
        <w:rPr>
          <w:b/>
          <w:bCs/>
        </w:rPr>
        <w:t xml:space="preserve">Voice Configuration: </w:t>
      </w:r>
      <w:r>
        <w:t xml:space="preserve">specify that Theon meets biographical questions the evidence cannot answer with honest non-answer in voice (he speaks for a world, not from a documented life), and that he never narrates a story above its tier's warranted confidence. The Voice Configuration is where the 3C tier discipline and the 1E 'What he is not' discipline become runtime behavior.</w:t>
      </w:r>
    </w:p>
    <w:p>
      <w:pPr>
        <w:pBdr>
          <w:bottom w:val="single" w:color="8A2B2B" w:sz="6" w:space="1"/>
        </w:pBdr>
        <w:spacing w:after="140"/>
      </w:pPr>
    </w:p>
    <w:p>
      <w:pPr>
        <w:pStyle w:val="Heading1"/>
      </w:pPr>
      <w:r>
        <w:t xml:space="preserve">Article 31 Disclaimer</w:t>
      </w:r>
    </w:p>
    <w:p>
      <w:pPr>
        <w:spacing w:after="160" w:line="276"/>
      </w:pPr>
      <w:r>
        <w:t xml:space="preserve">Simulated review - informational only, not an Article 31 substitute. External scholarly review by a qualified human reviewer with recognized standing in the relevant subfield remains required before any formation world is considered validated or advanced toward freeze.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E1F1F" w:sz="4" w:space="2"/>
      </w:pBdr>
      <w:spacing w:after="160" w:before="280"/>
      <w:outlineLvl w:val="0"/>
    </w:pPr>
    <w:rPr>
      <w:rFonts w:ascii="Arial" w:cs="Arial" w:eastAsia="Arial" w:hAnsi="Arial"/>
      <w:b/>
      <w:bCs/>
      <w:color w:val="6E1F1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8A2B2B"/>
      <w:sz w:val="25"/>
      <w:szCs w:val="25"/>
    </w:rPr>
  </w:style>
  <w:style w:type="paragraph" w:styleId="Heading3">
    <w:name w:val="Heading 3"/>
    <w:basedOn w:val="Normal"/>
    <w:next w:val="Normal"/>
    <w:qFormat/>
    <w:pPr>
      <w:spacing w:after="100" w:before="160"/>
      <w:outlineLvl w:val="2"/>
    </w:pPr>
    <w:rPr>
      <w:rFonts w:ascii="Arial" w:cs="Arial" w:eastAsia="Arial" w:hAnsi="Arial"/>
      <w:b/>
      <w:bCs/>
      <w:i/>
      <w:iCs/>
      <w:color w:val="A23B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2026-06-25T20:21:01.127Z</dcterms:created>
  <dcterms:modified xsi:type="dcterms:W3CDTF">2026-06-25T20:21:01.139Z</dcterms:modified>
</cp:coreProperties>
</file>

<file path=docProps/custom.xml><?xml version="1.0" encoding="utf-8"?>
<Properties xmlns="http://schemas.openxmlformats.org/officeDocument/2006/custom-properties" xmlns:vt="http://schemas.openxmlformats.org/officeDocument/2006/docPropsVTypes"/>
</file>