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Doc_01 — World Identification, Boundaries, and Situatedness</w:t>
      </w:r>
    </w:p>
    <w:p>
      <w:pPr>
        <w:spacing w:after="160"/>
      </w:pPr>
      <w:r>
        <w:rPr>
          <w:rFonts w:ascii="Arial" w:cs="Arial" w:eastAsia="Arial" w:hAnsi="Arial"/>
          <w:b/>
          <w:bCs/>
          <w:sz w:val="24"/>
          <w:szCs w:val="24"/>
        </w:rPr>
        <w:t xml:space="preserve">Document designation: </w:t>
      </w:r>
      <w:r>
        <w:rPr>
          <w:rFonts w:ascii="Arial" w:cs="Arial" w:eastAsia="Arial" w:hAnsi="Arial"/>
          <w:sz w:val="24"/>
          <w:szCs w:val="24"/>
        </w:rPr>
        <w:t xml:space="preserve">Doc_01</w:t>
      </w:r>
    </w:p>
    <w:p>
      <w:pPr>
        <w:spacing w:after="160"/>
      </w:pPr>
      <w:r>
        <w:rPr>
          <w:rFonts w:ascii="Arial" w:cs="Arial" w:eastAsia="Arial" w:hAnsi="Arial"/>
          <w:b/>
          <w:bCs/>
          <w:sz w:val="24"/>
          <w:szCs w:val="24"/>
        </w:rPr>
        <w:t xml:space="preserve">File naming convention: </w:t>
      </w:r>
      <w:r>
        <w:rPr>
          <w:rFonts w:ascii="Arial" w:cs="Arial" w:eastAsia="Arial" w:hAnsi="Arial"/>
          <w:sz w:val="24"/>
          <w:szCs w:val="24"/>
        </w:rPr>
        <w:t xml:space="preserve">alex_World_Identification_Boundaries_Situatedness.md</w:t>
      </w:r>
    </w:p>
    <w:p>
      <w:pPr>
        <w:spacing w:after="16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6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60"/>
      </w:pPr>
      <w:r>
        <w:rPr>
          <w:rFonts w:ascii="Arial" w:cs="Arial" w:eastAsia="Arial" w:hAnsi="Arial"/>
          <w:b/>
          <w:bCs/>
          <w:sz w:val="24"/>
          <w:szCs w:val="24"/>
        </w:rPr>
        <w:t xml:space="preserve">Produced at: </w:t>
      </w:r>
      <w:r>
        <w:rPr>
          <w:rFonts w:ascii="Arial" w:cs="Arial" w:eastAsia="Arial" w:hAnsi="Arial"/>
          <w:sz w:val="24"/>
          <w:szCs w:val="24"/>
        </w:rPr>
        <w:t xml:space="preserve">Construction Step 1</w:t>
      </w:r>
    </w:p>
    <w:p>
      <w:pPr>
        <w:spacing w:after="160"/>
      </w:pPr>
      <w:r>
        <w:rPr>
          <w:rFonts w:ascii="Arial" w:cs="Arial" w:eastAsia="Arial" w:hAnsi="Arial"/>
          <w:b/>
          <w:bCs/>
          <w:sz w:val="24"/>
          <w:szCs w:val="24"/>
        </w:rPr>
        <w:t xml:space="preserve">Required before: </w:t>
      </w:r>
      <w:r>
        <w:rPr>
          <w:rFonts w:ascii="Arial" w:cs="Arial" w:eastAsia="Arial" w:hAnsi="Arial"/>
          <w:sz w:val="24"/>
          <w:szCs w:val="24"/>
        </w:rPr>
        <w:t xml:space="preserve">Doc_02 (Source Ecology)</w:t>
      </w:r>
    </w:p>
    <w:p>
      <w:pPr>
        <w:spacing w:after="16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 Forces Framework v1, Constitution Articles 21 and 22</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60"/>
      </w:pPr>
      <w:r>
        <w:rPr>
          <w:rFonts w:ascii="Arial" w:cs="Arial" w:eastAsia="Arial" w:hAnsi="Arial"/>
          <w:i/>
          <w:iCs/>
          <w:sz w:val="24"/>
          <w:szCs w:val="24"/>
        </w:rPr>
        <w:t xml:space="preserve">v0.1 — initial working draft; world identification and source ecology combined in one document.</w:t>
      </w:r>
    </w:p>
    <w:p>
      <w:pPr>
        <w:spacing w:after="160"/>
      </w:pPr>
      <w:r>
        <w:rPr>
          <w:rFonts w:ascii="Arial" w:cs="Arial" w:eastAsia="Arial" w:hAnsi="Arial"/>
          <w:i/>
          <w:iCs/>
          <w:sz w:val="24"/>
          <w:szCs w:val="24"/>
        </w:rPr>
        <w:t xml:space="preserve">v0.2 — revised combined document retitled Phase 1–2 Source Ecology; temporal scope rationale expanded; source ecology developed to twelve evidence streams.</w:t>
      </w:r>
    </w:p>
    <w:p>
      <w:pPr>
        <w:spacing w:after="160"/>
      </w:pPr>
      <w:r>
        <w:rPr>
          <w:rFonts w:ascii="Arial" w:cs="Arial" w:eastAsia="Arial" w:hAnsi="Arial"/>
          <w:i/>
          <w:iCs/>
          <w:sz w:val="24"/>
          <w:szCs w:val="24"/>
        </w:rPr>
        <w:t xml:space="preserve">v0.3 — split into two separate documents. This document (Document 1) covers World Identification &amp; Boundaries only; Document 2 covers Source Ecology &amp; Evidence Assessment. Changes from v0.2: (1) geographic scope revised to distinguish primary centers from adjacent world relationships (Cappadocia, Antioch, Palestine reclassified as External World Analysis territory); (2) World Separation Criteria section added per Construction Framework Part I requirements; (3) World Continuity &amp; Distinction section added; (4) Living Tradition Status section added per Blueprint Section 1 and Constitution Article 21; (5) mission alignment note added; (6) note on temporal scope's internal complexity added. No content removed from v0.2.</w:t>
      </w:r>
    </w:p>
    <w:p>
      <w:pPr>
        <w:spacing w:after="160"/>
      </w:pPr>
      <w:r>
        <w:rPr>
          <w:rFonts w:ascii="Arial" w:cs="Arial" w:eastAsia="Arial" w:hAnsi="Arial"/>
          <w:i/>
          <w:iCs/>
          <w:sz w:val="24"/>
          <w:szCs w:val="24"/>
        </w:rPr>
        <w:t xml:space="preserve">v0.4 — small additions bringing this document into agreement with Construction Framework v1.6 and Blueprint v1.5. Two changes: (1) a Note on Storied Versus Documented Continuity added under World Continuity &amp; Distinction, acknowledging that some of what this world inherits and transmits travels as story rather than treatise, and pointing to the four-tier Story and Narrative Sources framework in Document 02 and the Alexandria Story Inventory for evaluation; (2) a note added to Living Tradition Status's Differentiation Discipline acknowledging that the living tradition's self-understanding is carried substantially through hagiographic and martyrological story, and that this material is tier-classified rather than treated as settled historical fact. No existing content removed.</w:t>
      </w:r>
    </w:p>
    <w:p>
      <w:pPr>
        <w:spacing w:after="160"/>
      </w:pPr>
      <w:r>
        <w:rPr>
          <w:rFonts w:ascii="Arial" w:cs="Arial" w:eastAsia="Arial" w:hAnsi="Arial"/>
          <w:i/>
          <w:iCs/>
          <w:sz w:val="24"/>
          <w:szCs w:val="24"/>
        </w:rPr>
        <w:t xml:space="preserve">V7 alignment — four additions and updates: (1) Document header and version history updated to V7 format with document designation, file naming convention, world code, governing documents, and dependency notation. (2) Strand Determination section added after World Separation Criteria with strand-singular finding and named evidence from Document 02 (Source Ecology, Evidence Stream 9) and the Ecological Reconstruction document. (3) Preliminary Forces Identification section added after Strand Determination with four-question forces orientation: initiating conditions, embedding context, formative responses, and constitutive refusals — plus a closing note on scope implications and meaningful silences. (4) Article references in Living Tradition Status updated to V7.4.1 numbering: Article 21 (Scholarly Integrity) updated to Article 28 (Scholarly Integrity and Representational Accountability Principle); Article 20 (Vulnerable Participant) updated to Article 29 (Living Tradition Status Confirmation). (5) Origen tension note in the Contested Figures entry strengthened with a construction discipline statement naming Theon's temporal position before the Fifth Ecumenical Council condemnation, and clarifying that Origen's standing is alive and unresolved in Theon's experienced present — a formative feature of the world rather than a complication to manage around. All prior content retained verbatim except Article number corrections.</w:t>
      </w:r>
    </w:p>
    <w:p>
      <w:pPr>
        <w:spacing w:after="160"/>
      </w:pPr>
      <w:r>
        <w:rPr>
          <w:rFonts w:ascii="Arial" w:cs="Arial" w:eastAsia="Arial" w:hAnsi="Arial"/>
          <w:i/>
          <w:iCs/>
          <w:sz w:val="24"/>
          <w:szCs w:val="24"/>
        </w:rPr>
        <w:t xml:space="preserve">Doc_01 revision pass — adversarial critic review findings addressed. Two governing discipline requirements applied throughout: (1) confidence calibration against actual sources at the five-level vocabulary — where evidence thins, language thins; (2) the world as a living dynamic ecosystem across its 250-year span, not a snapshot frozen at any single moment. Four targeted corrections: (1) World Separation Criteria "Has a new gravity emerged?" entry supplemented with emergence-test reasoning alongside the retained replacement-test reasoning, with temporal precision on pre-325 and post-325 authority structures, drawing on Doc_02 Stream 12 evidence. (2) Cross-build boundary note added to Geographic Scope Secondary Regions section immediately after the desert communities entry, naming the Desert Christianity double-counting risk, the Antony-illiteracy tension as attested in Athanasius's Life of Antony (hagiographic, Athanasius-shaped), and the constraint that world-attribution of shared desert evidence is determined by gravity discovery, not pre-assigned by this document; governing principle of discovered rather than engineered convergence stated explicitly. (3) Author Gravity discipline added at two points of use: after the Distinct World Test's six-feature list (naming the school-tradition concentration of the two most identity-defining features), and after the Forces section's Question 4 (naming Clement and Origen as the primary evidential base with temporal location, and the thinness of evidence for how these forces operated beyond the Greek-speaking educated stratum). (4) Scope Implications and Meaningful Silences paragraph reworded from descriptive to binding, with explicit downstream constraints on Ecological Reconstruction, Representative, and Story Inventory; Question 4 ordinary-believer formation claim down-marked to its actual evidentiary base in Clement and Origen with temporal and social location named. All other content retained verbatim.</w:t>
      </w:r>
    </w:p>
    <w:p>
      <w:pPr>
        <w:spacing w:after="160"/>
      </w:pPr>
      <w:r>
        <w:rPr>
          <w:rFonts w:ascii="Arial" w:cs="Arial" w:eastAsia="Arial" w:hAnsi="Arial"/>
          <w:i/>
          <w:iCs/>
          <w:sz w:val="24"/>
          <w:szCs w:val="24"/>
        </w:rPr>
        <w:t xml:space="preserve">Single-sentence fix: cross-build provisional note added to Desert spirituality entry in What This World Transmits, resolving internal tension with Geographic Scope’s Desert Christianity boundary note.</w:t>
      </w:r>
    </w:p>
    <w:p>
      <w:pPr>
        <w:spacing w:after="160"/>
      </w:pPr>
      <w:r>
        <w:rPr>
          <w:rFonts w:ascii="Arial" w:cs="Arial" w:eastAsia="Arial" w:hAnsi="Arial"/>
          <w:i/>
          <w:iCs/>
          <w:sz w:val="24"/>
          <w:szCs w:val="24"/>
        </w:rPr>
        <w:t xml:space="preserve">Third revision pass — internal inconsistency remediated. Strand Determination section revised to distinguish the internal strand-structure question (strand-singular, governing Alexandria’s internal construction) from the cross-world desert-attribution question (held open pending Phase 3 gravity discovery per Geographic Scope boundary note). Strand-singular governance sentence revised to name its scope. Permission clause in Desert boundary note tightened: “generated or intensified” replaced with “produced within its own horizon” to remove directional characterization inconsistent with the holding-open principle. No other content changed.</w:t>
      </w:r>
    </w:p>
    <w:p>
      <w:pPr>
        <w:spacing w:after="160"/>
      </w:pPr>
      <w:r>
        <w:rPr>
          <w:rFonts w:ascii="Arial" w:cs="Arial" w:eastAsia="Arial" w:hAnsi="Arial"/>
          <w:i/>
          <w:iCs/>
          <w:sz w:val="24"/>
          <w:szCs w:val="24"/>
        </w:rPr>
        <w:t xml:space="preserve">Doc_01 corpus reconciliation — Strand Determination section: procedural working assumption language added to the intensification characterization, aligning with Doc_02’s revised Stream 9 and resolving the corpus tension identified in the Opus critic’s Doc_02 review. The intensification characterization is now explicitly framed as a procedural working assumption for construction continuity, carrying no implication that the intensification reading is more probable than the distinct-world reading, and stating that Phase 3 gravity discovery adjudicates the attribution question.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60"/>
      </w:pPr>
      <w:r>
        <w:rPr>
          <w:rFonts w:ascii="Arial" w:cs="Arial" w:eastAsia="Arial" w:hAnsi="Arial"/>
          <w:sz w:val="24"/>
          <w:szCs w:val="24"/>
        </w:rPr>
        <w:t xml:space="preserve">Working Draft. Phase 1 determination substantially complete. Subject to revision if Phase 3 gravity discovery reveals ecological discontinuities requiring reassessment of boundaries.</w:t>
      </w:r>
    </w:p>
    <w:p>
      <w:pPr>
        <w:spacing w:after="80"/>
      </w:pPr>
      <w:r>
        <w:t xml:space="preserve"/>
      </w:r>
    </w:p>
    <w:p>
      <w:pPr>
        <w:pStyle w:val="Heading2"/>
        <w:spacing w:after="120" w:before="240"/>
      </w:pPr>
      <w:r>
        <w:rPr>
          <w:rFonts w:ascii="Arial" w:cs="Arial" w:eastAsia="Arial" w:hAnsi="Arial"/>
          <w:b/>
          <w:bCs/>
          <w:sz w:val="28"/>
          <w:szCs w:val="28"/>
        </w:rPr>
        <w:t xml:space="preserve">Purpose of This Document</w:t>
      </w:r>
    </w:p>
    <w:p>
      <w:pPr>
        <w:spacing w:after="160"/>
      </w:pPr>
      <w:r>
        <w:rPr>
          <w:rFonts w:ascii="Arial" w:cs="Arial" w:eastAsia="Arial" w:hAnsi="Arial"/>
          <w:sz w:val="24"/>
          <w:szCs w:val="24"/>
        </w:rPr>
        <w:t xml:space="preserve">This document establishes the formal boundaries of the Alexandrian Christianity formation world: what it is, where it begins and ends in time and space, how it is distinguished from adjacent worlds, what it inherits and transmits, and its relationship to living traditions in the present day.</w:t>
      </w:r>
    </w:p>
    <w:p>
      <w:pPr>
        <w:spacing w:after="160"/>
      </w:pPr>
      <w:r>
        <w:rPr>
          <w:rFonts w:ascii="Arial" w:cs="Arial" w:eastAsia="Arial" w:hAnsi="Arial"/>
          <w:sz w:val="24"/>
          <w:szCs w:val="24"/>
        </w:rPr>
        <w:t xml:space="preserve">It does not contain source ecology evidence, gravity discoveries, or ecological reconstruction. Those belong to subsequent documents. The purpose here is to determine the scope within which all subsequent work proceeds.</w:t>
      </w:r>
    </w:p>
    <w:p>
      <w:pPr>
        <w:spacing w:after="80"/>
      </w:pPr>
      <w:r>
        <w:t xml:space="preserve"/>
      </w:r>
    </w:p>
    <w:p>
      <w:pPr>
        <w:pStyle w:val="Heading1"/>
        <w:spacing w:after="160" w:before="320"/>
      </w:pPr>
      <w:r>
        <w:rPr>
          <w:rFonts w:ascii="Arial" w:cs="Arial" w:eastAsia="Arial" w:hAnsi="Arial"/>
          <w:b/>
          <w:bCs/>
          <w:sz w:val="32"/>
          <w:szCs w:val="32"/>
        </w:rPr>
        <w:t xml:space="preserve">Candidate World Name</w:t>
      </w:r>
    </w:p>
    <w:p>
      <w:pPr>
        <w:spacing w:after="160"/>
      </w:pPr>
      <w:r>
        <w:rPr>
          <w:rFonts w:ascii="Arial" w:cs="Arial" w:eastAsia="Arial" w:hAnsi="Arial"/>
          <w:sz w:val="24"/>
          <w:szCs w:val="24"/>
        </w:rPr>
        <w:t xml:space="preserve">Alexandrian Christianity</w:t>
      </w:r>
    </w:p>
    <w:p>
      <w:pPr>
        <w:spacing w:after="160"/>
      </w:pPr>
      <w:r>
        <w:rPr>
          <w:rFonts w:ascii="Arial" w:cs="Arial" w:eastAsia="Arial" w:hAnsi="Arial"/>
          <w:sz w:val="24"/>
          <w:szCs w:val="24"/>
        </w:rPr>
        <w:t xml:space="preserve">This name designates a distinctive Christian formation ecology centered in Alexandria and the broader Egyptian Christian world during the second through fourth centuries CE. It is not a denomination, a theological school, or a historical movement — it is a formation world: an ecology of practices, relationships, institutions, and assumptions that shapes how persons inhabit theological reality within a specific time and place.</w:t>
      </w:r>
    </w:p>
    <w:p>
      <w:pPr>
        <w:spacing w:after="80"/>
      </w:pPr>
      <w:r>
        <w:t xml:space="preserve"/>
      </w:r>
    </w:p>
    <w:p>
      <w:pPr>
        <w:pStyle w:val="Heading1"/>
        <w:spacing w:after="160" w:before="320"/>
      </w:pPr>
      <w:r>
        <w:rPr>
          <w:rFonts w:ascii="Arial" w:cs="Arial" w:eastAsia="Arial" w:hAnsi="Arial"/>
          <w:b/>
          <w:bCs/>
          <w:sz w:val="32"/>
          <w:szCs w:val="32"/>
        </w:rPr>
        <w:t xml:space="preserve">Temporal Scope</w:t>
      </w:r>
    </w:p>
    <w:p>
      <w:pPr>
        <w:pStyle w:val="Heading2"/>
        <w:spacing w:after="120" w:before="240"/>
      </w:pPr>
      <w:r>
        <w:rPr>
          <w:rFonts w:ascii="Arial" w:cs="Arial" w:eastAsia="Arial" w:hAnsi="Arial"/>
          <w:b/>
          <w:bCs/>
          <w:sz w:val="28"/>
          <w:szCs w:val="28"/>
        </w:rPr>
        <w:t xml:space="preserve">Candidate Horizon</w:t>
      </w:r>
    </w:p>
    <w:p>
      <w:pPr>
        <w:spacing w:after="160"/>
      </w:pPr>
      <w:r>
        <w:rPr>
          <w:rFonts w:ascii="Arial" w:cs="Arial" w:eastAsia="Arial" w:hAnsi="Arial"/>
          <w:sz w:val="24"/>
          <w:szCs w:val="24"/>
        </w:rPr>
        <w:t xml:space="preserve">150–400 CE</w:t>
      </w:r>
    </w:p>
    <w:p>
      <w:pPr>
        <w:pStyle w:val="Heading2"/>
        <w:spacing w:after="120" w:before="240"/>
      </w:pPr>
      <w:r>
        <w:rPr>
          <w:rFonts w:ascii="Arial" w:cs="Arial" w:eastAsia="Arial" w:hAnsi="Arial"/>
          <w:b/>
          <w:bCs/>
          <w:sz w:val="28"/>
          <w:szCs w:val="28"/>
        </w:rPr>
        <w:t xml:space="preserve">Rationale</w:t>
      </w:r>
    </w:p>
    <w:p>
      <w:pPr>
        <w:spacing w:after="160"/>
      </w:pPr>
      <w:r>
        <w:rPr>
          <w:rFonts w:ascii="Arial" w:cs="Arial" w:eastAsia="Arial" w:hAnsi="Arial"/>
          <w:sz w:val="24"/>
          <w:szCs w:val="24"/>
        </w:rPr>
        <w:t xml:space="preserve">This period captures:</w:t>
      </w:r>
    </w:p>
    <w:p>
      <w:pPr>
        <w:pStyle w:val="ListParagraph"/>
        <w:numPr>
          <w:ilvl w:val="0"/>
          <w:numId w:val="2"/>
        </w:numPr>
        <w:spacing w:after="80"/>
      </w:pPr>
      <w:r>
        <w:rPr>
          <w:rFonts w:ascii="Arial" w:cs="Arial" w:eastAsia="Arial" w:hAnsi="Arial"/>
          <w:sz w:val="24"/>
          <w:szCs w:val="24"/>
        </w:rPr>
        <w:t xml:space="preserve">the maturation of Alexandrian catechetical traditions</w:t>
      </w:r>
    </w:p>
    <w:p>
      <w:pPr>
        <w:pStyle w:val="ListParagraph"/>
        <w:numPr>
          <w:ilvl w:val="0"/>
          <w:numId w:val="2"/>
        </w:numPr>
        <w:spacing w:after="80"/>
      </w:pPr>
      <w:r>
        <w:rPr>
          <w:rFonts w:ascii="Arial" w:cs="Arial" w:eastAsia="Arial" w:hAnsi="Arial"/>
          <w:sz w:val="24"/>
          <w:szCs w:val="24"/>
        </w:rPr>
        <w:t xml:space="preserve">Clement of Alexandria (c. 150–215 CE)</w:t>
      </w:r>
    </w:p>
    <w:p>
      <w:pPr>
        <w:pStyle w:val="ListParagraph"/>
        <w:numPr>
          <w:ilvl w:val="0"/>
          <w:numId w:val="2"/>
        </w:numPr>
        <w:spacing w:after="80"/>
      </w:pPr>
      <w:r>
        <w:rPr>
          <w:rFonts w:ascii="Arial" w:cs="Arial" w:eastAsia="Arial" w:hAnsi="Arial"/>
          <w:sz w:val="24"/>
          <w:szCs w:val="24"/>
        </w:rPr>
        <w:t xml:space="preserve">Origen (c. 185–254 CE) and post-Origen developments</w:t>
      </w:r>
    </w:p>
    <w:p>
      <w:pPr>
        <w:pStyle w:val="ListParagraph"/>
        <w:numPr>
          <w:ilvl w:val="0"/>
          <w:numId w:val="2"/>
        </w:numPr>
        <w:spacing w:after="80"/>
      </w:pPr>
      <w:r>
        <w:rPr>
          <w:rFonts w:ascii="Arial" w:cs="Arial" w:eastAsia="Arial" w:hAnsi="Arial"/>
          <w:sz w:val="24"/>
          <w:szCs w:val="24"/>
        </w:rPr>
        <w:t xml:space="preserve">Didymus the Blind (c. 313–398 CE)</w:t>
      </w:r>
    </w:p>
    <w:p>
      <w:pPr>
        <w:pStyle w:val="ListParagraph"/>
        <w:numPr>
          <w:ilvl w:val="0"/>
          <w:numId w:val="2"/>
        </w:numPr>
        <w:spacing w:after="80"/>
      </w:pPr>
      <w:r>
        <w:rPr>
          <w:rFonts w:ascii="Arial" w:cs="Arial" w:eastAsia="Arial" w:hAnsi="Arial"/>
          <w:sz w:val="24"/>
          <w:szCs w:val="24"/>
        </w:rPr>
        <w:t xml:space="preserve">Athanasius (c. 296–373 CE) and the Nicene settlement</w:t>
      </w:r>
    </w:p>
    <w:p>
      <w:pPr>
        <w:pStyle w:val="ListParagraph"/>
        <w:numPr>
          <w:ilvl w:val="0"/>
          <w:numId w:val="2"/>
        </w:numPr>
        <w:spacing w:after="80"/>
      </w:pPr>
      <w:r>
        <w:rPr>
          <w:rFonts w:ascii="Arial" w:cs="Arial" w:eastAsia="Arial" w:hAnsi="Arial"/>
          <w:sz w:val="24"/>
          <w:szCs w:val="24"/>
        </w:rPr>
        <w:t xml:space="preserve">major Trinitarian and Christological controversies</w:t>
      </w:r>
    </w:p>
    <w:p>
      <w:pPr>
        <w:pStyle w:val="ListParagraph"/>
        <w:numPr>
          <w:ilvl w:val="0"/>
          <w:numId w:val="2"/>
        </w:numPr>
        <w:spacing w:after="80"/>
      </w:pPr>
      <w:r>
        <w:rPr>
          <w:rFonts w:ascii="Arial" w:cs="Arial" w:eastAsia="Arial" w:hAnsi="Arial"/>
          <w:sz w:val="24"/>
          <w:szCs w:val="24"/>
        </w:rPr>
        <w:t xml:space="preserve">the emergence of Egyptian monasticism</w:t>
      </w:r>
    </w:p>
    <w:p>
      <w:pPr>
        <w:spacing w:after="80"/>
      </w:pPr>
      <w:r>
        <w:t xml:space="preserve"/>
      </w:r>
    </w:p>
    <w:p>
      <w:pPr>
        <w:spacing w:after="160"/>
      </w:pPr>
      <w:r>
        <w:rPr>
          <w:rFonts w:ascii="Arial" w:cs="Arial" w:eastAsia="Arial" w:hAnsi="Arial"/>
          <w:sz w:val="24"/>
          <w:szCs w:val="24"/>
        </w:rPr>
        <w:t xml:space="preserve">The boundary remains provisional and subject to revision if gravity discovery reveals significant ecological discontinuities.</w:t>
      </w:r>
    </w:p>
    <w:p>
      <w:pPr>
        <w:pStyle w:val="Heading2"/>
        <w:spacing w:after="120" w:before="240"/>
      </w:pPr>
      <w:r>
        <w:rPr>
          <w:rFonts w:ascii="Arial" w:cs="Arial" w:eastAsia="Arial" w:hAnsi="Arial"/>
          <w:b/>
          <w:bCs/>
          <w:sz w:val="28"/>
          <w:szCs w:val="28"/>
        </w:rPr>
        <w:t xml:space="preserve">Note on Internal Complexity</w:t>
      </w:r>
    </w:p>
    <w:p>
      <w:pPr>
        <w:spacing w:after="160"/>
      </w:pPr>
      <w:r>
        <w:rPr>
          <w:rFonts w:ascii="Arial" w:cs="Arial" w:eastAsia="Arial" w:hAnsi="Arial"/>
          <w:sz w:val="24"/>
          <w:szCs w:val="24"/>
        </w:rPr>
        <w:t xml:space="preserve">The proposed horizon of 150–400 CE spans a significant internal transition: the Arian controversy and the Council of Nicaea (325 CE). This raises the world separation question: does Nicaea represent a boundary between two worlds, or an internal development within one world?</w:t>
      </w:r>
    </w:p>
    <w:p>
      <w:pPr>
        <w:spacing w:after="160"/>
      </w:pPr>
      <w:r>
        <w:rPr>
          <w:rFonts w:ascii="Arial" w:cs="Arial" w:eastAsia="Arial" w:hAnsi="Arial"/>
          <w:sz w:val="24"/>
          <w:szCs w:val="24"/>
        </w:rPr>
        <w:t xml:space="preserve">Provisional determination: the Council of Nicaea and its aftermath represent an internal tensional development rather than a world boundary. The ecology's organizing forces — scriptural interpretation, spiritual transformation, Christian learning, worship, and episcopal authority — persist across this transition. The controversy sharpens and reshapes how certain forces are expressed (particularly authority and boundary formation) without generating a new ecology with distinct organizing gravities. The world is one world across 150–400 CE, with the understanding that it undergoes substantial internal development rather than remaining static.</w:t>
      </w:r>
    </w:p>
    <w:p>
      <w:pPr>
        <w:spacing w:after="160"/>
      </w:pPr>
      <w:r>
        <w:rPr>
          <w:rFonts w:ascii="Arial" w:cs="Arial" w:eastAsia="Arial" w:hAnsi="Arial"/>
          <w:sz w:val="24"/>
          <w:szCs w:val="24"/>
        </w:rPr>
        <w:t xml:space="preserve">A second internal question concerns the emergence of monasticism across the latter portion of the horizon. Provisional determination: monasticism is an expression of intensification within this world's existing formation concerns — not a daughter world with distinct organizing gravities. This determination is addressed formally in Document 2 (Source Ecology, Evidence Stream 9) and is subject to revision pending Phase 3.</w:t>
      </w:r>
    </w:p>
    <w:p>
      <w:pPr>
        <w:spacing w:after="160"/>
      </w:pPr>
      <w:r>
        <w:rPr>
          <w:rFonts w:ascii="Arial" w:cs="Arial" w:eastAsia="Arial" w:hAnsi="Arial"/>
          <w:sz w:val="24"/>
          <w:szCs w:val="24"/>
        </w:rPr>
        <w:t xml:space="preserve">A genuine world boundary exists at 451 CE (Council of Chalcedon), which lies outside the proposed horizon. The Chalcedonian Definition generated a permanent communal fracture; the Coptic and Chalcedonian Greek streams of Alexandrian Christianity become distinct communities. The proposed horizon ends before this boundary intentionally.</w:t>
      </w:r>
    </w:p>
    <w:p>
      <w:pPr>
        <w:spacing w:after="80"/>
      </w:pPr>
      <w:r>
        <w:t xml:space="preserve"/>
      </w:r>
    </w:p>
    <w:p>
      <w:pPr>
        <w:pStyle w:val="Heading1"/>
        <w:spacing w:after="160" w:before="320"/>
      </w:pPr>
      <w:r>
        <w:rPr>
          <w:rFonts w:ascii="Arial" w:cs="Arial" w:eastAsia="Arial" w:hAnsi="Arial"/>
          <w:b/>
          <w:bCs/>
          <w:sz w:val="32"/>
          <w:szCs w:val="32"/>
        </w:rPr>
        <w:t xml:space="preserve">Geographic Scope</w:t>
      </w:r>
    </w:p>
    <w:p>
      <w:pPr>
        <w:pStyle w:val="Heading2"/>
        <w:spacing w:after="120" w:before="240"/>
      </w:pPr>
      <w:r>
        <w:rPr>
          <w:rFonts w:ascii="Arial" w:cs="Arial" w:eastAsia="Arial" w:hAnsi="Arial"/>
          <w:b/>
          <w:bCs/>
          <w:sz w:val="28"/>
          <w:szCs w:val="28"/>
        </w:rPr>
        <w:t xml:space="preserve">Primary Centers</w:t>
      </w:r>
    </w:p>
    <w:p>
      <w:pPr>
        <w:pStyle w:val="ListParagraph"/>
        <w:numPr>
          <w:ilvl w:val="0"/>
          <w:numId w:val="2"/>
        </w:numPr>
        <w:spacing w:after="80"/>
      </w:pPr>
      <w:r>
        <w:rPr>
          <w:rFonts w:ascii="Arial" w:cs="Arial" w:eastAsia="Arial" w:hAnsi="Arial"/>
          <w:sz w:val="24"/>
          <w:szCs w:val="24"/>
        </w:rPr>
        <w:t xml:space="preserve">Alexandria — the intellectual and institutional center</w:t>
      </w:r>
    </w:p>
    <w:p>
      <w:pPr>
        <w:pStyle w:val="ListParagraph"/>
        <w:numPr>
          <w:ilvl w:val="0"/>
          <w:numId w:val="2"/>
        </w:numPr>
        <w:spacing w:after="80"/>
      </w:pPr>
      <w:r>
        <w:rPr>
          <w:rFonts w:ascii="Arial" w:cs="Arial" w:eastAsia="Arial" w:hAnsi="Arial"/>
          <w:sz w:val="24"/>
          <w:szCs w:val="24"/>
        </w:rPr>
        <w:t xml:space="preserve">Nile Delta — the broader urban Christian network</w:t>
      </w:r>
    </w:p>
    <w:p>
      <w:pPr>
        <w:pStyle w:val="ListParagraph"/>
        <w:numPr>
          <w:ilvl w:val="0"/>
          <w:numId w:val="2"/>
        </w:numPr>
        <w:spacing w:after="80"/>
      </w:pPr>
      <w:r>
        <w:rPr>
          <w:rFonts w:ascii="Arial" w:cs="Arial" w:eastAsia="Arial" w:hAnsi="Arial"/>
          <w:sz w:val="24"/>
          <w:szCs w:val="24"/>
        </w:rPr>
        <w:t xml:space="preserve">Egyptian Hinterland — including rural communities and, increasingly, monastic settlements</w:t>
      </w:r>
    </w:p>
    <w:p>
      <w:pPr>
        <w:pStyle w:val="Heading2"/>
        <w:spacing w:after="120" w:before="240"/>
      </w:pPr>
      <w:r>
        <w:rPr>
          <w:rFonts w:ascii="Arial" w:cs="Arial" w:eastAsia="Arial" w:hAnsi="Arial"/>
          <w:b/>
          <w:bCs/>
          <w:sz w:val="28"/>
          <w:szCs w:val="28"/>
        </w:rPr>
        <w:t xml:space="preserve">Secondary Regions Within This World</w:t>
      </w:r>
    </w:p>
    <w:p>
      <w:pPr>
        <w:spacing w:after="160"/>
      </w:pPr>
      <w:r>
        <w:rPr>
          <w:rFonts w:ascii="Arial" w:cs="Arial" w:eastAsia="Arial" w:hAnsi="Arial"/>
          <w:sz w:val="24"/>
          <w:szCs w:val="24"/>
        </w:rPr>
        <w:t xml:space="preserve">The ecology's reach extended across Egyptian Christianity as a whole, though with significant variation in character and evidence between:</w:t>
      </w:r>
    </w:p>
    <w:p>
      <w:pPr>
        <w:pStyle w:val="ListParagraph"/>
        <w:numPr>
          <w:ilvl w:val="0"/>
          <w:numId w:val="2"/>
        </w:numPr>
        <w:spacing w:after="80"/>
      </w:pPr>
      <w:r>
        <w:rPr>
          <w:rFonts w:ascii="Arial" w:cs="Arial" w:eastAsia="Arial" w:hAnsi="Arial"/>
          <w:sz w:val="24"/>
          <w:szCs w:val="24"/>
        </w:rPr>
        <w:t xml:space="preserve">Greek-speaking Alexandrian communities (the best-documented)</w:t>
      </w:r>
    </w:p>
    <w:p>
      <w:pPr>
        <w:pStyle w:val="ListParagraph"/>
        <w:numPr>
          <w:ilvl w:val="0"/>
          <w:numId w:val="2"/>
        </w:numPr>
        <w:spacing w:after="80"/>
      </w:pPr>
      <w:r>
        <w:rPr>
          <w:rFonts w:ascii="Arial" w:cs="Arial" w:eastAsia="Arial" w:hAnsi="Arial"/>
          <w:sz w:val="24"/>
          <w:szCs w:val="24"/>
        </w:rPr>
        <w:t xml:space="preserve">Coptic-speaking communities across Egypt (substantially less documented but ecologically significant)</w:t>
      </w:r>
    </w:p>
    <w:p>
      <w:pPr>
        <w:pStyle w:val="ListParagraph"/>
        <w:numPr>
          <w:ilvl w:val="0"/>
          <w:numId w:val="2"/>
        </w:numPr>
        <w:spacing w:after="80"/>
      </w:pPr>
      <w:r>
        <w:rPr>
          <w:rFonts w:ascii="Arial" w:cs="Arial" w:eastAsia="Arial" w:hAnsi="Arial"/>
          <w:sz w:val="24"/>
          <w:szCs w:val="24"/>
        </w:rPr>
        <w:t xml:space="preserve">Desert communities in the Thebaid and Nitrian Desert (emerging through the later portions of the horizon)</w:t>
      </w:r>
    </w:p>
    <w:p>
      <w:pPr>
        <w:spacing w:after="80"/>
      </w:pPr>
      <w:r>
        <w:t xml:space="preserve"/>
      </w:r>
    </w:p>
    <w:p>
      <w:pPr>
        <w:pStyle w:val="Heading3"/>
        <w:spacing w:after="100" w:before="200"/>
      </w:pPr>
      <w:r>
        <w:rPr>
          <w:rFonts w:ascii="Arial" w:cs="Arial" w:eastAsia="Arial" w:hAnsi="Arial"/>
          <w:b/>
          <w:bCs/>
          <w:sz w:val="26"/>
          <w:szCs w:val="26"/>
        </w:rPr>
        <w:t xml:space="preserve">Note on Desert Christianity and Cross-Build Boundary</w:t>
      </w:r>
    </w:p>
    <w:p>
      <w:pPr>
        <w:spacing w:after="160"/>
      </w:pPr>
      <w:r>
        <w:rPr>
          <w:rFonts w:ascii="Arial" w:cs="Arial" w:eastAsia="Arial" w:hAnsi="Arial"/>
          <w:sz w:val="24"/>
          <w:szCs w:val="24"/>
        </w:rPr>
        <w:t xml:space="preserve">This note is required before the Desert Christianity formation world build begins. It names a boundary that Alexandria's construction must observe and cannot resolve on its own terms.</w:t>
      </w:r>
    </w:p>
    <w:p>
      <w:pPr>
        <w:spacing w:after="160"/>
      </w:pPr>
      <w:r>
        <w:rPr>
          <w:rFonts w:ascii="Arial" w:cs="Arial" w:eastAsia="Arial" w:hAnsi="Arial"/>
          <w:sz w:val="24"/>
          <w:szCs w:val="24"/>
        </w:rPr>
        <w:t xml:space="preserve">First: the geographic acknowledgment. Desert communities in the Thebaid and Nitrian Desert are geographically within Alexandria's proposed horizon (150–400 CE), and their formation concerns emerged from the same broader Egyptian Christian ecology. The desert tradition is not a foreign body inserted into this world from outside. It emerged within it, intensified concerns already present in the urban community, and was transmitted through figures — Athanasius, Evagrius Ponticus — who were deeply embedded in the Alexandrian tradition.</w:t>
      </w:r>
    </w:p>
    <w:p>
      <w:pPr>
        <w:spacing w:after="160"/>
      </w:pPr>
      <w:r>
        <w:rPr>
          <w:rFonts w:ascii="Arial" w:cs="Arial" w:eastAsia="Arial" w:hAnsi="Arial"/>
          <w:sz w:val="24"/>
          <w:szCs w:val="24"/>
        </w:rPr>
        <w:t xml:space="preserve">Second: the tension the evidence presents. The claim that desert formation represents intensification of Alexandrian concerns rests primarily on the educated, theologically literate strand of the desert tradition — particularly Evagrius Ponticus (a student of Origen's student Gregory of Nazianzus), whose Praktikos and Chapters on Prayer are demonstrably Origenian in structure. But the desert tradition's founding figures include practitioners for whom the Alexandrian school's primary formation logic — Scripture engaged through learned allegorical reading, Logos theology as intellectual framework — operated differently or not at all. Antony is attested as illiterate in Athanasius's Life of Antony (Widely Accepted as historical background; the specific claim is hagiographic and Athanasius-shaped). If Antony cannot read, and if Alexandria's primary gravity is Scripture-mediated-through-learned-interpretation, then Antony's formation path constitutes prima facie evidence of formation logic that may not be straightforward intensification of that gravity. This does not overturn the intensification claim — the evidence for the educated desert strand (Evagrius, the more literate Abbas) remains real. It means the claim cannot be distributed across the whole desert tradition without acknowledging what the evidence of Antony specifically resists. The tension is genuine and its resolution belongs to Phase 3 gravity discovery, not to this document.</w:t>
      </w:r>
    </w:p>
    <w:p>
      <w:pPr>
        <w:spacing w:after="160"/>
      </w:pPr>
      <w:r>
        <w:rPr>
          <w:rFonts w:ascii="Arial" w:cs="Arial" w:eastAsia="Arial" w:hAnsi="Arial"/>
          <w:sz w:val="24"/>
          <w:szCs w:val="24"/>
        </w:rPr>
        <w:t xml:space="preserve">Third: the cross-build constraint. A Desert Christianity formation world is planned as a distinct build in this system. Alexandria's construction must not claim desert formation as constitutive of the Alexandrian ecology in ways that preempt what Desert Christianity will discover about itself. Specifically: the Apophthegmata Patrum, the Pachomian rule literature, the ascetic theology of Evagrius Ponticus, and the formation logic of the cell and the abba relationship are held as shared evidence whose world-attribution is to be determined by gravity discovery and ecological reconstruction — not pre-assigned to Alexandria by this document. Alexandria may reference these sources as evidence of what its ecology produced within its own horizon. It may not claim them as expressions of Alexandrian formation logic without demonstrating that the underlying gravity is the same gravity — and that demonstration is a Phase 3 task, not a Phase 1 assumption.</w:t>
      </w:r>
    </w:p>
    <w:p>
      <w:pPr>
        <w:spacing w:after="160"/>
      </w:pPr>
      <w:r>
        <w:rPr>
          <w:rFonts w:ascii="Arial" w:cs="Arial" w:eastAsia="Arial" w:hAnsi="Arial"/>
          <w:sz w:val="24"/>
          <w:szCs w:val="24"/>
        </w:rPr>
        <w:t xml:space="preserve">Fourth: the governing principle. Convergences between Alexandria and Desert Christianity when the two worlds meet at the table must be discovered, not engineered. If Alexandria constructs desert formation as an expression of its own ecology before Desert Christianity has been built, and Desert Christianity then constructs the same material as the expression of its own distinct logic, any apparent convergence found when the two worlds meet is an artifact of shared construction assumptions rather than a genuine finding. This boundary note prevents that contamination by holding the shared evidence open rather than claiming it prematurely. The discovery of genuine convergence — should the gravity work confirm it — will be more valuable, not less, for having been left open.</w:t>
      </w:r>
    </w:p>
    <w:p>
      <w:pPr>
        <w:spacing w:after="80"/>
      </w:pPr>
      <w:r>
        <w:t xml:space="preserve"/>
      </w:r>
    </w:p>
    <w:p>
      <w:pPr>
        <w:pStyle w:val="Heading2"/>
        <w:spacing w:after="120" w:before="240"/>
      </w:pPr>
      <w:r>
        <w:rPr>
          <w:rFonts w:ascii="Arial" w:cs="Arial" w:eastAsia="Arial" w:hAnsi="Arial"/>
          <w:b/>
          <w:bCs/>
          <w:sz w:val="28"/>
          <w:szCs w:val="28"/>
        </w:rPr>
        <w:t xml:space="preserve">Adjacent Worlds — Not Part of This Ecology</w:t>
      </w:r>
    </w:p>
    <w:p>
      <w:pPr>
        <w:spacing w:after="160"/>
      </w:pPr>
      <w:r>
        <w:rPr>
          <w:rFonts w:ascii="Arial" w:cs="Arial" w:eastAsia="Arial" w:hAnsi="Arial"/>
          <w:sz w:val="24"/>
          <w:szCs w:val="24"/>
        </w:rPr>
        <w:t xml:space="preserve">The following regions are sometimes listed as part of the Alexandrian world but are more accurately treated as distinct formation worlds with significant exchange relationships:</w:t>
      </w:r>
    </w:p>
    <w:p>
      <w:pPr>
        <w:pStyle w:val="ListParagraph"/>
        <w:numPr>
          <w:ilvl w:val="0"/>
          <w:numId w:val="2"/>
        </w:numPr>
        <w:spacing w:after="80"/>
      </w:pPr>
      <w:r>
        <w:rPr>
          <w:rFonts w:ascii="Arial" w:cs="Arial" w:eastAsia="Arial" w:hAnsi="Arial"/>
          <w:sz w:val="24"/>
          <w:szCs w:val="24"/>
        </w:rPr>
        <w:t xml:space="preserve">Palestine — a distinct world that received and transmitted influence from Alexandria (particularly through Origen's later work in Caesarea) but has its own organizing ecology</w:t>
      </w:r>
    </w:p>
    <w:p>
      <w:pPr>
        <w:pStyle w:val="ListParagraph"/>
        <w:numPr>
          <w:ilvl w:val="0"/>
          <w:numId w:val="2"/>
        </w:numPr>
        <w:spacing w:after="80"/>
      </w:pPr>
      <w:r>
        <w:rPr>
          <w:rFonts w:ascii="Arial" w:cs="Arial" w:eastAsia="Arial" w:hAnsi="Arial"/>
          <w:sz w:val="24"/>
          <w:szCs w:val="24"/>
        </w:rPr>
        <w:t xml:space="preserve">Cappadocia — a distinct world that received Origenian influence through Gregory Thaumaturgus and developed it into its own theological synthesis (the Cappadocian Fathers)</w:t>
      </w:r>
    </w:p>
    <w:p>
      <w:pPr>
        <w:pStyle w:val="ListParagraph"/>
        <w:numPr>
          <w:ilvl w:val="0"/>
          <w:numId w:val="2"/>
        </w:numPr>
        <w:spacing w:after="80"/>
      </w:pPr>
      <w:r>
        <w:rPr>
          <w:rFonts w:ascii="Arial" w:cs="Arial" w:eastAsia="Arial" w:hAnsi="Arial"/>
          <w:sz w:val="24"/>
          <w:szCs w:val="24"/>
        </w:rPr>
        <w:t xml:space="preserve">Antioch — a distinct world with systematically different hermeneutical and Christological tendencies, in ongoing productive tension with Alexandria</w:t>
      </w:r>
    </w:p>
    <w:p>
      <w:pPr>
        <w:pStyle w:val="ListParagraph"/>
        <w:numPr>
          <w:ilvl w:val="0"/>
          <w:numId w:val="2"/>
        </w:numPr>
        <w:spacing w:after="80"/>
      </w:pPr>
      <w:r>
        <w:rPr>
          <w:rFonts w:ascii="Arial" w:cs="Arial" w:eastAsia="Arial" w:hAnsi="Arial"/>
          <w:sz w:val="24"/>
          <w:szCs w:val="24"/>
        </w:rPr>
        <w:t xml:space="preserve">Broader Eastern Mediterranean — territory of multiple distinct worlds</w:t>
      </w:r>
    </w:p>
    <w:p>
      <w:pPr>
        <w:spacing w:after="80"/>
      </w:pPr>
      <w:r>
        <w:t xml:space="preserve"/>
      </w:r>
    </w:p>
    <w:p>
      <w:pPr>
        <w:spacing w:after="160"/>
      </w:pPr>
      <w:r>
        <w:rPr>
          <w:rFonts w:ascii="Arial" w:cs="Arial" w:eastAsia="Arial" w:hAnsi="Arial"/>
          <w:sz w:val="24"/>
          <w:szCs w:val="24"/>
        </w:rPr>
        <w:t xml:space="preserve">These relationships — what Alexandria gave to and received from these adjacent worlds — belong to Phase 4.3 (External World Analysis), not to the scope determination here. Treating them as secondary zones of this world would blur the differentiation that makes each world distinct.</w:t>
      </w:r>
    </w:p>
    <w:p>
      <w:pPr>
        <w:spacing w:after="80"/>
      </w:pPr>
      <w:r>
        <w:t xml:space="preserve"/>
      </w:r>
    </w:p>
    <w:p>
      <w:pPr>
        <w:pStyle w:val="Heading1"/>
        <w:spacing w:after="160" w:before="320"/>
      </w:pPr>
      <w:r>
        <w:rPr>
          <w:rFonts w:ascii="Arial" w:cs="Arial" w:eastAsia="Arial" w:hAnsi="Arial"/>
          <w:b/>
          <w:bCs/>
          <w:sz w:val="32"/>
          <w:szCs w:val="32"/>
        </w:rPr>
        <w:t xml:space="preserve">Distinct World Test</w:t>
      </w:r>
    </w:p>
    <w:p>
      <w:pPr>
        <w:pStyle w:val="Heading2"/>
        <w:spacing w:after="120" w:before="240"/>
      </w:pPr>
      <w:r>
        <w:rPr>
          <w:rFonts w:ascii="Arial" w:cs="Arial" w:eastAsia="Arial" w:hAnsi="Arial"/>
          <w:b/>
          <w:bCs/>
          <w:sz w:val="28"/>
          <w:szCs w:val="28"/>
        </w:rPr>
        <w:t xml:space="preserve">Question</w:t>
      </w:r>
    </w:p>
    <w:p>
      <w:pPr>
        <w:spacing w:after="160"/>
      </w:pPr>
      <w:r>
        <w:rPr>
          <w:rFonts w:ascii="Arial" w:cs="Arial" w:eastAsia="Arial" w:hAnsi="Arial"/>
          <w:sz w:val="24"/>
          <w:szCs w:val="24"/>
        </w:rPr>
        <w:t xml:space="preserve">Does a recurring formation ecology appear to exist that is distinct from adjacent worlds and from the broader Christian ecology of the period?</w:t>
      </w:r>
    </w:p>
    <w:p>
      <w:pPr>
        <w:pStyle w:val="Heading2"/>
        <w:spacing w:after="120" w:before="240"/>
      </w:pPr>
      <w:r>
        <w:rPr>
          <w:rFonts w:ascii="Arial" w:cs="Arial" w:eastAsia="Arial" w:hAnsi="Arial"/>
          <w:b/>
          <w:bCs/>
          <w:sz w:val="28"/>
          <w:szCs w:val="28"/>
        </w:rPr>
        <w:t xml:space="preserve">Preliminary Determination</w:t>
      </w:r>
    </w:p>
    <w:p>
      <w:pPr>
        <w:spacing w:after="160"/>
      </w:pPr>
      <w:r>
        <w:rPr>
          <w:rFonts w:ascii="Arial" w:cs="Arial" w:eastAsia="Arial" w:hAnsi="Arial"/>
          <w:sz w:val="24"/>
          <w:szCs w:val="24"/>
        </w:rPr>
        <w:t xml:space="preserve">Yes, with appropriate provisos.</w:t>
      </w:r>
    </w:p>
    <w:p>
      <w:pPr>
        <w:spacing w:after="160"/>
      </w:pPr>
      <w:r>
        <w:rPr>
          <w:rFonts w:ascii="Arial" w:cs="Arial" w:eastAsia="Arial" w:hAnsi="Arial"/>
          <w:sz w:val="24"/>
          <w:szCs w:val="24"/>
        </w:rPr>
        <w:t xml:space="preserve">Evidence supports the existence of a distinct formation ecology. Recurring patterns appear across multiple evidence streams associated with:</w:t>
      </w:r>
    </w:p>
    <w:p>
      <w:pPr>
        <w:pStyle w:val="ListParagraph"/>
        <w:numPr>
          <w:ilvl w:val="0"/>
          <w:numId w:val="2"/>
        </w:numPr>
        <w:spacing w:after="80"/>
      </w:pPr>
      <w:r>
        <w:rPr>
          <w:rFonts w:ascii="Arial" w:cs="Arial" w:eastAsia="Arial" w:hAnsi="Arial"/>
          <w:sz w:val="24"/>
          <w:szCs w:val="24"/>
        </w:rPr>
        <w:t xml:space="preserve">scriptural interpretation (with distinctively multilevel, allegorical character)</w:t>
      </w:r>
    </w:p>
    <w:p>
      <w:pPr>
        <w:pStyle w:val="ListParagraph"/>
        <w:numPr>
          <w:ilvl w:val="0"/>
          <w:numId w:val="2"/>
        </w:numPr>
        <w:spacing w:after="80"/>
      </w:pPr>
      <w:r>
        <w:rPr>
          <w:rFonts w:ascii="Arial" w:cs="Arial" w:eastAsia="Arial" w:hAnsi="Arial"/>
          <w:sz w:val="24"/>
          <w:szCs w:val="24"/>
        </w:rPr>
        <w:t xml:space="preserve">spiritual formation (with distinctively transformational and participatory character)</w:t>
      </w:r>
    </w:p>
    <w:p>
      <w:pPr>
        <w:pStyle w:val="ListParagraph"/>
        <w:numPr>
          <w:ilvl w:val="0"/>
          <w:numId w:val="2"/>
        </w:numPr>
        <w:spacing w:after="80"/>
      </w:pPr>
      <w:r>
        <w:rPr>
          <w:rFonts w:ascii="Arial" w:cs="Arial" w:eastAsia="Arial" w:hAnsi="Arial"/>
          <w:sz w:val="24"/>
          <w:szCs w:val="24"/>
        </w:rPr>
        <w:t xml:space="preserve">educational activity (with unusually integrated learning-formation relationship)</w:t>
      </w:r>
    </w:p>
    <w:p>
      <w:pPr>
        <w:pStyle w:val="ListParagraph"/>
        <w:numPr>
          <w:ilvl w:val="0"/>
          <w:numId w:val="2"/>
        </w:numPr>
        <w:spacing w:after="80"/>
      </w:pPr>
      <w:r>
        <w:rPr>
          <w:rFonts w:ascii="Arial" w:cs="Arial" w:eastAsia="Arial" w:hAnsi="Arial"/>
          <w:sz w:val="24"/>
          <w:szCs w:val="24"/>
        </w:rPr>
        <w:t xml:space="preserve">worship and prayer (sustaining formation across the whole community)</w:t>
      </w:r>
    </w:p>
    <w:p>
      <w:pPr>
        <w:pStyle w:val="ListParagraph"/>
        <w:numPr>
          <w:ilvl w:val="0"/>
          <w:numId w:val="2"/>
        </w:numPr>
        <w:spacing w:after="80"/>
      </w:pPr>
      <w:r>
        <w:rPr>
          <w:rFonts w:ascii="Arial" w:cs="Arial" w:eastAsia="Arial" w:hAnsi="Arial"/>
          <w:sz w:val="24"/>
          <w:szCs w:val="24"/>
        </w:rPr>
        <w:t xml:space="preserve">philosophical engagement (unusually confident synthesis with Greek intellectual tradition)</w:t>
      </w:r>
    </w:p>
    <w:p>
      <w:pPr>
        <w:pStyle w:val="ListParagraph"/>
        <w:numPr>
          <w:ilvl w:val="0"/>
          <w:numId w:val="2"/>
        </w:numPr>
        <w:spacing w:after="80"/>
      </w:pPr>
      <w:r>
        <w:rPr>
          <w:rFonts w:ascii="Arial" w:cs="Arial" w:eastAsia="Arial" w:hAnsi="Arial"/>
          <w:sz w:val="24"/>
          <w:szCs w:val="24"/>
        </w:rPr>
        <w:t xml:space="preserve">community identity (shaped by catechumenal formation and doctrinal boundary)</w:t>
      </w:r>
    </w:p>
    <w:p>
      <w:pPr>
        <w:spacing w:after="80"/>
      </w:pPr>
      <w:r>
        <w:t xml:space="preserve"/>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The two most identity-defining features in this list — multilevel allegorical scriptural interpretation and confident philosophical synthesis — are also the two evidence streams most concentrated in Clement (c. 150–215 CE) and Origen (c. 185–254 CE) specifically, both of whom carry the highest Author Gravity risk in this world's source ecology (Doc_02, Author Gravity Assessment). Their reach across the broader ecology beyond the educated Greek-speaking school tradition is an open question, not a settled finding. The Author Gravity assessment in Doc_02 applies directly here; gravity discovery must test whether these patterns hold across the ecology as a whole or are primarily characteristic of the school tradition at a particular period of the horizon.</w:t>
      </w:r>
    </w:p>
    <w:p>
      <w:pPr>
        <w:spacing w:after="80"/>
      </w:pPr>
      <w:r>
        <w:t xml:space="preserve"/>
      </w:r>
    </w:p>
    <w:p>
      <w:pPr>
        <w:spacing w:after="160"/>
      </w:pPr>
      <w:r>
        <w:rPr>
          <w:rFonts w:ascii="Arial" w:cs="Arial" w:eastAsia="Arial" w:hAnsi="Arial"/>
          <w:sz w:val="24"/>
          <w:szCs w:val="24"/>
        </w:rPr>
        <w:t xml:space="preserve">These patterns are not only recurring — they appear to interact and reinforce each other in ways that suggest ecological coherence rather than coincidental co-occurrence. The distinctiveness from adjacent worlds (particularly Antioch's different hermeneutical and Christological tendencies) further supports treating this as a distinct ecology.</w:t>
      </w:r>
    </w:p>
    <w:p>
      <w:pPr>
        <w:spacing w:after="160"/>
      </w:pPr>
      <w:r>
        <w:rPr>
          <w:rFonts w:ascii="Arial" w:cs="Arial" w:eastAsia="Arial" w:hAnsi="Arial"/>
          <w:sz w:val="24"/>
          <w:szCs w:val="24"/>
        </w:rPr>
        <w:t xml:space="preserve">These observations remain provisional. They should not yet be treated as gravities or ecological conclusions. That determination belongs to Phase 3.</w:t>
      </w:r>
    </w:p>
    <w:p>
      <w:pPr>
        <w:spacing w:after="80"/>
      </w:pPr>
      <w:r>
        <w:t xml:space="preserve"/>
      </w:r>
    </w:p>
    <w:p>
      <w:pPr>
        <w:pStyle w:val="Heading1"/>
        <w:spacing w:after="160" w:before="320"/>
      </w:pPr>
      <w:r>
        <w:rPr>
          <w:rFonts w:ascii="Arial" w:cs="Arial" w:eastAsia="Arial" w:hAnsi="Arial"/>
          <w:b/>
          <w:bCs/>
          <w:sz w:val="32"/>
          <w:szCs w:val="32"/>
        </w:rPr>
        <w:t xml:space="preserve">World Separation Criteria</w:t>
      </w:r>
    </w:p>
    <w:p>
      <w:pPr>
        <w:spacing w:after="160"/>
      </w:pPr>
      <w:r>
        <w:rPr>
          <w:rFonts w:ascii="Arial" w:cs="Arial" w:eastAsia="Arial" w:hAnsi="Arial"/>
          <w:sz w:val="24"/>
          <w:szCs w:val="24"/>
        </w:rPr>
        <w:t xml:space="preserve">The Construction Framework requires formal engagement with the question: when does this world become another?</w:t>
      </w:r>
    </w:p>
    <w:p>
      <w:pPr>
        <w:pStyle w:val="Heading2"/>
        <w:spacing w:after="120" w:before="240"/>
      </w:pPr>
      <w:r>
        <w:rPr>
          <w:rFonts w:ascii="Arial" w:cs="Arial" w:eastAsia="Arial" w:hAnsi="Arial"/>
          <w:b/>
          <w:bCs/>
          <w:sz w:val="28"/>
          <w:szCs w:val="28"/>
        </w:rPr>
        <w:t xml:space="preserve">Criteria Assessed</w:t>
      </w:r>
    </w:p>
    <w:p>
      <w:pPr>
        <w:spacing w:after="160"/>
      </w:pPr>
      <w:r>
        <w:rPr>
          <w:rFonts w:ascii="Arial" w:cs="Arial" w:eastAsia="Arial" w:hAnsi="Arial"/>
          <w:b/>
          <w:bCs/>
          <w:sz w:val="24"/>
          <w:szCs w:val="24"/>
        </w:rPr>
        <w:t xml:space="preserve">Has a new gravity emerged? </w:t>
      </w:r>
      <w:r>
        <w:rPr>
          <w:rFonts w:ascii="Arial" w:cs="Arial" w:eastAsia="Arial" w:hAnsi="Arial"/>
          <w:sz w:val="24"/>
          <w:szCs w:val="24"/>
        </w:rPr>
        <w:t xml:space="preserve">The Nicene controversy did not introduce a new organizing gravity so much as intensify and reshape existing ones (particularly scriptural authority and episcopal order). No evidence of a genuinely new ecological organizing force that did not exist in some form before 325 CE.</w:t>
      </w:r>
    </w:p>
    <w:p>
      <w:pPr>
        <w:spacing w:after="160"/>
      </w:pPr>
      <w:r>
        <w:rPr>
          <w:rFonts w:ascii="Arial" w:cs="Arial" w:eastAsia="Arial" w:hAnsi="Arial"/>
          <w:sz w:val="24"/>
          <w:szCs w:val="24"/>
        </w:rPr>
        <w:t xml:space="preserve">The emergence question, however, requires a more precise answer than the replacement question alone provides. What changed at and after Nicaea was not the existence of episcopal authority as an organizing force — bishops were governing, adjudicating, and directing formation in Alexandria well before 325 CE, as the Dionysius of Alexandria episcopate (c. 247–264 CE) and the Demetrius-Origen conflict in the early third century both attest. What emerged in the post-Nicene period was a qualitatively different configuration of that authority: the bishop of Alexandria functioning as singular doctrinal arbiter enforcing conciliar Trinitarian boundaries across all Egypt, with exile, letter-networks, and synodal appeal as instruments of enforcement. Doc_02 Stream 12 (Doctrinal Controversy) attests this post-325 development as high-visibility, primarily concentrated in Athanasius's written output. The pre-325 authority ecology shows episcopal teaching authority and communal governance; the post-325 ecology shows doctrinal enforcement as a newly primary episcopal function at scale. This is a substantial intensification and functional transformation of an existing force — not the replacement of one force by another, and not the emergence of a force with no prior form. Assessment: no world boundary, but a development within the authority force that gravity discovery must account for with temporal precision rather than treating "episcopal authority" as a single undifferentiated feature across the whole 250-year span.</w:t>
      </w:r>
    </w:p>
    <w:p>
      <w:pPr>
        <w:spacing w:after="160"/>
      </w:pPr>
      <w:r>
        <w:rPr>
          <w:rFonts w:ascii="Arial" w:cs="Arial" w:eastAsia="Arial" w:hAnsi="Arial"/>
          <w:b/>
          <w:bCs/>
          <w:sz w:val="24"/>
          <w:szCs w:val="24"/>
        </w:rPr>
        <w:t xml:space="preserve">Has a major gravity disappeared? </w:t>
      </w:r>
      <w:r>
        <w:rPr>
          <w:rFonts w:ascii="Arial" w:cs="Arial" w:eastAsia="Arial" w:hAnsi="Arial"/>
          <w:sz w:val="24"/>
          <w:szCs w:val="24"/>
        </w:rPr>
        <w:t xml:space="preserve">No major organizing force appears to have disappeared across the proposed horizon. Scriptural interpretation, spiritual transformation, learning, worship, and authority all persist throughout 150–400 CE, though they develop. Assessment: no world boundary.</w:t>
      </w:r>
    </w:p>
    <w:p>
      <w:pPr>
        <w:spacing w:after="160"/>
      </w:pPr>
      <w:r>
        <w:rPr>
          <w:rFonts w:ascii="Arial" w:cs="Arial" w:eastAsia="Arial" w:hAnsi="Arial"/>
          <w:b/>
          <w:bCs/>
          <w:sz w:val="24"/>
          <w:szCs w:val="24"/>
        </w:rPr>
        <w:t xml:space="preserve">Has formation changed substantially? </w:t>
      </w:r>
      <w:r>
        <w:rPr>
          <w:rFonts w:ascii="Arial" w:cs="Arial" w:eastAsia="Arial" w:hAnsi="Arial"/>
          <w:sz w:val="24"/>
          <w:szCs w:val="24"/>
        </w:rPr>
        <w:t xml:space="preserve">Formation practices deepen and become more institutionally elaborated (particularly with the emergence of monasticism and the formalization of catechumenal preparation) but the underlying formation logic — gradual transformation through scripture, worship, community, and teaching — persists. Assessment: no world boundary.</w:t>
      </w:r>
    </w:p>
    <w:p>
      <w:pPr>
        <w:spacing w:after="160"/>
      </w:pPr>
      <w:r>
        <w:rPr>
          <w:rFonts w:ascii="Arial" w:cs="Arial" w:eastAsia="Arial" w:hAnsi="Arial"/>
          <w:b/>
          <w:bCs/>
          <w:sz w:val="24"/>
          <w:szCs w:val="24"/>
        </w:rPr>
        <w:t xml:space="preserve">Has authority changed substantially? </w:t>
      </w:r>
      <w:r>
        <w:rPr>
          <w:rFonts w:ascii="Arial" w:cs="Arial" w:eastAsia="Arial" w:hAnsi="Arial"/>
          <w:sz w:val="24"/>
          <w:szCs w:val="24"/>
        </w:rPr>
        <w:t xml:space="preserve">The Arian controversy significantly elevated episcopal authority and made doctrinal boundary-maintenance a central episcopal function. This is a substantial development but not a replacement of the authority structure that preceded it. Assessment: internal development, not world boundary.</w:t>
      </w:r>
    </w:p>
    <w:p>
      <w:pPr>
        <w:pStyle w:val="Heading2"/>
        <w:spacing w:after="120" w:before="240"/>
      </w:pPr>
      <w:r>
        <w:rPr>
          <w:rFonts w:ascii="Arial" w:cs="Arial" w:eastAsia="Arial" w:hAnsi="Arial"/>
          <w:b/>
          <w:bCs/>
          <w:sz w:val="28"/>
          <w:szCs w:val="28"/>
        </w:rPr>
        <w:t xml:space="preserve">Boundary Determination</w:t>
      </w:r>
    </w:p>
    <w:p>
      <w:pPr>
        <w:spacing w:after="160"/>
      </w:pPr>
      <w:r>
        <w:rPr>
          <w:rFonts w:ascii="Arial" w:cs="Arial" w:eastAsia="Arial" w:hAnsi="Arial"/>
          <w:sz w:val="24"/>
          <w:szCs w:val="24"/>
        </w:rPr>
        <w:t xml:space="preserve">This ecology is treated as one world across 150–400 CE. The proposed horizon ends before the Chalcedonian boundary (451 CE), which does represent a genuine world fracture. The internal transition at Nicaea (325 CE) represents a significant development that gravity discovery and ecological reconstruction must account for, but not a boundary requiring separate world treatment.</w:t>
      </w:r>
    </w:p>
    <w:p>
      <w:pPr>
        <w:spacing w:after="80"/>
      </w:pPr>
      <w:r>
        <w:t xml:space="preserve"/>
      </w:r>
    </w:p>
    <w:p>
      <w:pPr>
        <w:pStyle w:val="Heading1"/>
        <w:spacing w:after="160" w:before="320"/>
      </w:pPr>
      <w:r>
        <w:rPr>
          <w:rFonts w:ascii="Arial" w:cs="Arial" w:eastAsia="Arial" w:hAnsi="Arial"/>
          <w:b/>
          <w:bCs/>
          <w:sz w:val="32"/>
          <w:szCs w:val="32"/>
        </w:rPr>
        <w:t xml:space="preserve">Strand Determination</w:t>
      </w:r>
    </w:p>
    <w:p>
      <w:pPr>
        <w:spacing w:after="160"/>
      </w:pPr>
      <w:r>
        <w:rPr>
          <w:rFonts w:ascii="Arial" w:cs="Arial" w:eastAsia="Arial" w:hAnsi="Arial"/>
          <w:sz w:val="24"/>
          <w:szCs w:val="24"/>
        </w:rPr>
        <w:t xml:space="preserve">This world is strand-singular. The evidence does not support the identification of distinct internal strands — sub-ecologies with different organizing gravities or formation logics that would require separate tracking through gravity discovery, ecological reconstruction, lexicon development, and Representative construction. Strand is a finding, not a presupposed schema, and the evidence reviewed through Phases 1–4 supports a strand-singular determination for Alexandrian Christianity.</w:t>
      </w:r>
    </w:p>
    <w:p>
      <w:pPr>
        <w:spacing w:after="160"/>
      </w:pPr>
      <w:r>
        <w:rPr>
          <w:rFonts w:ascii="Arial" w:cs="Arial" w:eastAsia="Arial" w:hAnsi="Arial"/>
          <w:sz w:val="24"/>
          <w:szCs w:val="24"/>
        </w:rPr>
        <w:t xml:space="preserve">The primary evidence for this determination is Document 02 (Source Ecology), Evidence Stream 9 — Monastic Emergence, which carries a provisional determination that monasticism represents intensification of existing formation concerns rather than a distinct ecology with different organizing gravities. The language of that determination is precise: monasticism "intensifies the ecology's existing commitments to transformation, scriptural engagement, and prayer rather than generating a new set of organizing forces." The Ecological Reconstruction document (Document 04 in the current numbering, Doc_05 in V7) supports this finding from the formation side, stating that monastics are "an intensified expression of concerns already present throughout the ecology" — the same concerns organizing the broader urban Alexandrian world. Crucially, both documents name the test that would overturn this finding: if Phase 3 gravity discovery reveals the desert tradition generating gravities absent from the urban tradition, the strand-singular determination would require revision. No such finding has emerged. This characterization is a procedural working assumption for construction continuity, not a finding that the intensification reading is more probable than the distinct-world reading. The desert-attribution question is held open pending Phase 3 gravity discovery per the Desert Christianity boundary note in Geographic Scope. The procedural working assumption carries no implication about which reading Phase 3 will confirm.</w:t>
      </w:r>
    </w:p>
    <w:p>
      <w:pPr>
        <w:spacing w:after="160"/>
      </w:pPr>
      <w:r>
        <w:rPr>
          <w:rFonts w:ascii="Arial" w:cs="Arial" w:eastAsia="Arial" w:hAnsi="Arial"/>
          <w:sz w:val="24"/>
          <w:szCs w:val="24"/>
        </w:rPr>
        <w:t xml:space="preserve">An external reviewer assessing whether this determination is sound should note: (a) the finding rests on the Monastic Emergence evidence stream's provisional determination, which is explicitly subject to Phase 3 revision; (b) the Ecological Reconstruction document's characterization of monastics as intensified expression rather than distinct ecology is drawn from the full reconstruction of Social Ecology, Spatial Ecology, and Ecological Tensions — not from a single passage; and (c) the test for revision is named, not obscured. The determination is provisional in the same way all Phase 1 determinations are provisional: it governs subsequent construction unless evidence overturns it.</w:t>
      </w:r>
    </w:p>
    <w:p>
      <w:pPr>
        <w:spacing w:after="160"/>
      </w:pPr>
      <w:r>
        <w:rPr>
          <w:rFonts w:ascii="Arial" w:cs="Arial" w:eastAsia="Arial" w:hAnsi="Arial"/>
          <w:sz w:val="24"/>
          <w:szCs w:val="24"/>
        </w:rPr>
        <w:t xml:space="preserve">The strand-singular determination governs the internal construction of this world: gravity discovery, ecological reconstruction, lexicon development, and Representative construction for Alexandria proceed without internal strand attribution. A gravity confirmed in this world is confirmed for the whole world, not for a strand within it. This determination does not resolve the cross-world question addressed in the Geographic Scope section’s Desert Christianity boundary note — namely, whether the desert tradition’s formation logic belongs to Alexandria’s ecology, to a distinct Desert Christianity formation world, or to both. That question is held open pending Phase 3 gravity discovery. The strand-singular finding for Alexandria’s internal structure is compatible with the desert-attribution question remaining open: Alexandria may be strand-singular in its internal organization while the relationship between its ecology and the Desert Christianity world is determined by what gravity discovery finds, not by what this document assumes.</w:t>
      </w:r>
    </w:p>
    <w:p>
      <w:pPr>
        <w:spacing w:after="160"/>
      </w:pPr>
      <w:r>
        <w:rPr>
          <w:rFonts w:ascii="Arial" w:cs="Arial" w:eastAsia="Arial" w:hAnsi="Arial"/>
          <w:sz w:val="24"/>
          <w:szCs w:val="24"/>
        </w:rPr>
        <w:t xml:space="preserve">No strand-bound gravity categories exist within Alexandria’s internal construction. The cross-world boundary question — what the desert tradition’s relationship to this world is — is governed by Phase 3 gravity discovery and the Desert Christianity cross-build constraint, not by this determination.</w:t>
      </w:r>
    </w:p>
    <w:p>
      <w:pPr>
        <w:spacing w:after="80"/>
      </w:pPr>
      <w:r>
        <w:t xml:space="preserve"/>
      </w:r>
    </w:p>
    <w:p>
      <w:pPr>
        <w:pStyle w:val="Heading1"/>
        <w:spacing w:after="160" w:before="320"/>
      </w:pPr>
      <w:r>
        <w:rPr>
          <w:rFonts w:ascii="Arial" w:cs="Arial" w:eastAsia="Arial" w:hAnsi="Arial"/>
          <w:b/>
          <w:bCs/>
          <w:sz w:val="32"/>
          <w:szCs w:val="32"/>
        </w:rPr>
        <w:t xml:space="preserve">Preliminary Forces Identification</w:t>
      </w:r>
    </w:p>
    <w:p>
      <w:pPr>
        <w:spacing w:after="160"/>
      </w:pPr>
      <w:r>
        <w:rPr>
          <w:rFonts w:ascii="Arial" w:cs="Arial" w:eastAsia="Arial" w:hAnsi="Arial"/>
          <w:sz w:val="24"/>
          <w:szCs w:val="24"/>
        </w:rPr>
        <w:t xml:space="preserve">This section does not constitute a full forces analysis — that belongs to Doc_08. It is the Step 1 orientation that governs what a builder looks for in source ecology work, what silences are expected to be meaningful, and what the preliminary forces frame reveals about the scope of this world. Four questions are answered in forces-orientation terms, drawing from content already established in the World Continuity and Distinction section, Geographic Scope, and Distinct World Test above.</w:t>
      </w:r>
    </w:p>
    <w:p>
      <w:pPr>
        <w:pStyle w:val="Heading2"/>
        <w:spacing w:after="120" w:before="240"/>
      </w:pPr>
      <w:r>
        <w:rPr>
          <w:rFonts w:ascii="Arial" w:cs="Arial" w:eastAsia="Arial" w:hAnsi="Arial"/>
          <w:b/>
          <w:bCs/>
          <w:sz w:val="28"/>
          <w:szCs w:val="28"/>
        </w:rPr>
        <w:t xml:space="preserve">Question 1: What Generated This World?</w:t>
      </w:r>
    </w:p>
    <w:p>
      <w:pPr>
        <w:spacing w:after="160"/>
      </w:pPr>
      <w:r>
        <w:rPr>
          <w:rFonts w:ascii="Arial" w:cs="Arial" w:eastAsia="Arial" w:hAnsi="Arial"/>
          <w:sz w:val="24"/>
          <w:szCs w:val="24"/>
        </w:rPr>
        <w:t xml:space="preserve">Alexandrian Christianity did not emerge from a neutral environment. Two distinct sets of conditions made this particular formation ecology possible and necessary.</w:t>
      </w:r>
    </w:p>
    <w:p>
      <w:pPr>
        <w:spacing w:after="160"/>
      </w:pPr>
      <w:r>
        <w:rPr>
          <w:rFonts w:ascii="Arial" w:cs="Arial" w:eastAsia="Arial" w:hAnsi="Arial"/>
          <w:sz w:val="24"/>
          <w:szCs w:val="24"/>
        </w:rPr>
        <w:t xml:space="preserve">External conditions: Alexandria was a city where the synthesis of Jewish scripture and Greek philosophy was already underway before Christianity arrived. Philo of Alexandria had already demonstrated — within living institutional memory for the first Christian Alexandrians — that the Septuagint could be read allegorically as Greek philosophy in Hebrew dress, that the Logos could function as divine intermediary between the transcendent God and the created world, and that the strangeness of scriptural texts was pedagogical rather than problematic. This was not background noise. It was the intellectual grammar of the city's educated class. The Christian community that formed in Alexandria inherited this grammar even where it transformed it. It also inhabited a cosmopolitan commercial hub where multiple intellectual and religious traditions — Neoplatonism, mystery religions, indigenous Egyptian priestly interpretation, and eventually Gnostic movements — were in visible, productive, and competitive relationship with one another. The ecology formed inside that pressure, not apart from it.</w:t>
      </w:r>
    </w:p>
    <w:p>
      <w:pPr>
        <w:spacing w:after="160"/>
      </w:pPr>
      <w:r>
        <w:rPr>
          <w:rFonts w:ascii="Arial" w:cs="Arial" w:eastAsia="Arial" w:hAnsi="Arial"/>
          <w:sz w:val="24"/>
          <w:szCs w:val="24"/>
        </w:rPr>
        <w:t xml:space="preserve">Internal initiating commitments: The World Continuity and Distinction section identifies the inheritance streams that function as initiating internal forces. The Jewish Alexandrian hermeneutical tradition — Philo's allegorical method, Logos theology, and conviction that all genuine truth participates in divine reason — arrives inside this world as an inherited operating assumption rather than a consciously chosen position. The Greek philosophical traditions (Platonism, Stoicism, Pythagorean currents) arrive as cultural grammar rather than rival authorities. The early apostolic and catechetical tradition arrives as shared narrative and practice — the story of creation, fall, incarnation, death, and resurrection; the practices of baptism and Eucharist. What is distinctive about Alexandria is not that it possessed these inheritance streams (other early Christian ecologies shared some of them) but that it encountered them in a specific urban configuration that gave each unusual weight. The conviction that all truth participates in the Logos — inherited and then transformed from the Jewish Philonic synthesis — made philosophical engagement not a threat to Christian identity but a preparation for it. That initiating conviction is one of the most consequential generative forces the ecology carries from its earliest formation.</w:t>
      </w:r>
    </w:p>
    <w:p>
      <w:pPr>
        <w:pStyle w:val="Heading2"/>
        <w:spacing w:after="120" w:before="240"/>
      </w:pPr>
      <w:r>
        <w:rPr>
          <w:rFonts w:ascii="Arial" w:cs="Arial" w:eastAsia="Arial" w:hAnsi="Arial"/>
          <w:b/>
          <w:bCs/>
          <w:sz w:val="28"/>
          <w:szCs w:val="28"/>
        </w:rPr>
        <w:t xml:space="preserve">Question 2: What Larger World Was It Embedded In?</w:t>
      </w:r>
    </w:p>
    <w:p>
      <w:pPr>
        <w:spacing w:after="160"/>
      </w:pPr>
      <w:r>
        <w:rPr>
          <w:rFonts w:ascii="Arial" w:cs="Arial" w:eastAsia="Arial" w:hAnsi="Arial"/>
          <w:sz w:val="24"/>
          <w:szCs w:val="24"/>
        </w:rPr>
        <w:t xml:space="preserve">Alexandrian Christianity was embedded in a city that was itself a meeting point of worlds. The Geographic Scope section names Alexandria's boundary position: it connected Egypt to the wider Mediterranean, African to Greek to Jewish to Roman to Egyptian sensibilities, urban intellectual life to the desert hinterland, local communities to imperial networks. For forces purposes, this means that the source ecology should be expected to reveal external forces operating from several distinct directions simultaneously, not from a single coherent external pressure.</w:t>
      </w:r>
    </w:p>
    <w:p>
      <w:pPr>
        <w:spacing w:after="160"/>
      </w:pPr>
      <w:r>
        <w:rPr>
          <w:rFonts w:ascii="Arial" w:cs="Arial" w:eastAsia="Arial" w:hAnsi="Arial"/>
          <w:sz w:val="24"/>
          <w:szCs w:val="24"/>
        </w:rPr>
        <w:t xml:space="preserve">The intellectual and religious environment is the most significant external embedding context for understanding this world's formation ecology. Neoplatonism was not a distant competitor; it shared the same city and in some periods the same teacher-student networks. Jewish scriptural interpretation (mediated through the Septuagint and through the memory of Philo) was not a foreign tradition but a near inheritance. Gnostic movements claiming a superior path of knowledge and a more complete cosmological account were not marginal; they operated in the same catechetical space and addressed the same questions the Christian community was addressing. Egyptian indigenous religion provided a cultural atmosphere of concern with death, transformation, sacred text, and the human-divine relationship that shaped how ordinary Alexandrian Christians heard and inhabited Christian formation — even where they could not have named the influence.</w:t>
      </w:r>
    </w:p>
    <w:p>
      <w:pPr>
        <w:spacing w:after="160"/>
      </w:pPr>
      <w:r>
        <w:rPr>
          <w:rFonts w:ascii="Arial" w:cs="Arial" w:eastAsia="Arial" w:hAnsi="Arial"/>
          <w:sz w:val="24"/>
          <w:szCs w:val="24"/>
        </w:rPr>
        <w:t xml:space="preserve">For source ecology reading: sources that speak primarily to the educated Greek-speaking intellectual tradition (Clement, Origen, the catechetical school texts) are most direct for revealing internal forces and responses to the Neoplatonic and Gnostic external pressures. Sources that speak to the broader Egyptian Christian community (Coptic martyrological tradition, Pachomian rule literature, the Apophthegmata) are more direct for the external forces operating from Egyptian religious culture and from the conditions of Roman imperial administration outside Alexandria proper. The silence of non-Greek sources in much of the surviving record is itself a meaningful gap: what the broader Coptic-speaking Egyptian Christian ecology experienced as external pressure — Roman taxation, language-based marginalization, indigenous religious practice — is substantially invisible in the literary sources that dominate the evidence streams.</w:t>
      </w:r>
    </w:p>
    <w:p>
      <w:pPr>
        <w:pStyle w:val="Heading2"/>
        <w:spacing w:after="120" w:before="240"/>
      </w:pPr>
      <w:r>
        <w:rPr>
          <w:rFonts w:ascii="Arial" w:cs="Arial" w:eastAsia="Arial" w:hAnsi="Arial"/>
          <w:b/>
          <w:bCs/>
          <w:sz w:val="28"/>
          <w:szCs w:val="28"/>
        </w:rPr>
        <w:t xml:space="preserve">Question 3: What Was It Responding To?</w:t>
      </w:r>
    </w:p>
    <w:p>
      <w:pPr>
        <w:spacing w:after="160"/>
      </w:pPr>
      <w:r>
        <w:rPr>
          <w:rFonts w:ascii="Arial" w:cs="Arial" w:eastAsia="Arial" w:hAnsi="Arial"/>
          <w:sz w:val="24"/>
          <w:szCs w:val="24"/>
        </w:rPr>
        <w:t xml:space="preserve">The ecology's particular commitments, practices, and formation logic were not arbitrary. They were called forth by specific demands that the world it inhabited made.</w:t>
      </w:r>
    </w:p>
    <w:p>
      <w:pPr>
        <w:spacing w:after="160"/>
      </w:pPr>
      <w:r>
        <w:rPr>
          <w:rFonts w:ascii="Arial" w:cs="Arial" w:eastAsia="Arial" w:hAnsi="Arial"/>
          <w:sz w:val="24"/>
          <w:szCs w:val="24"/>
        </w:rPr>
        <w:t xml:space="preserve">The philosophical competition required a response. Alexandria could not simply ignore the intellectual culture it inhabited without conceding that Christianity was for the uneducated, the uncritical, or those unwilling to engage genuine questions about the nature of reality. Clement's confident claim that Greek philosophy functioned as a "schoolmaster" preparing the educated Greek for Christ — and Origen's systematic demonstration that Christian scripture addressed the same questions Greek philosophy addressed, but more deeply — were responses to a real competitive pressure. The apologetic pressure from educated pagans (visible in Origen's Against Celsus, which is a point-by-point response to a sustained intellectual critique) called forth an ecology in which philosophical engagement was not optional but constitutive.</w:t>
      </w:r>
    </w:p>
    <w:p>
      <w:pPr>
        <w:spacing w:after="160"/>
      </w:pPr>
      <w:r>
        <w:rPr>
          <w:rFonts w:ascii="Arial" w:cs="Arial" w:eastAsia="Arial" w:hAnsi="Arial"/>
          <w:sz w:val="24"/>
          <w:szCs w:val="24"/>
        </w:rPr>
        <w:t xml:space="preserve">The Gnostic movements that claimed a superior gnosis required a counter-account of what true knowledge was and how it was available. Clement's portrait of the "true gnostic" — the fully formed Christian who possesses genuine knowledge through faith, scripture, and transformation rather than through esoteric initiation — is a direct response to Valentinian and Basilidean claims that the real spiritual elite possessed a different and higher path. This response shaped the ecology deeply: it required Alexandrian Christianity to claim that genuine knowledge was accessible to the whole community (not only the spiritually elite), that it was available through scripture rightly interpreted (not through secret tradition), and that it transformed the whole person rather than merely elevating a select inner group. The refusal of Gnostic esotericism was not merely boundary-drawing — it pressed the educated tradition toward developing a positive account of formation available to all.</w:t>
      </w:r>
    </w:p>
    <w:p>
      <w:pPr>
        <w:spacing w:after="160"/>
      </w:pPr>
      <w:r>
        <w:rPr>
          <w:rFonts w:ascii="Arial" w:cs="Arial" w:eastAsia="Arial" w:hAnsi="Arial"/>
          <w:sz w:val="24"/>
          <w:szCs w:val="24"/>
        </w:rPr>
        <w:t xml:space="preserve">The Jewish hermeneutical inheritance required transformation rather than rejection. The allegorical method, the Logos theology, and the conviction that scripture's surface meaning was not its only or deepest meaning — all inherited from the Philonic synthesis — had to be taken up, christologically transformed, and shown to lead to Christ rather than away from him. This ongoing response to the inherited grammar is visible throughout Clement and Origen: they are not rejecting Philo's moves so much as showing where those moves, followed faithfully, arrive.</w:t>
      </w:r>
    </w:p>
    <w:p>
      <w:pPr>
        <w:pStyle w:val="Heading2"/>
        <w:spacing w:after="120" w:before="240"/>
      </w:pPr>
      <w:r>
        <w:rPr>
          <w:rFonts w:ascii="Arial" w:cs="Arial" w:eastAsia="Arial" w:hAnsi="Arial"/>
          <w:b/>
          <w:bCs/>
          <w:sz w:val="28"/>
          <w:szCs w:val="28"/>
        </w:rPr>
        <w:t xml:space="preserve">Question 4: What Was It Refusing?</w:t>
      </w:r>
    </w:p>
    <w:p>
      <w:pPr>
        <w:spacing w:after="160"/>
      </w:pPr>
      <w:r>
        <w:rPr>
          <w:rFonts w:ascii="Arial" w:cs="Arial" w:eastAsia="Arial" w:hAnsi="Arial"/>
          <w:sz w:val="24"/>
          <w:szCs w:val="24"/>
        </w:rPr>
        <w:t xml:space="preserve">The most revealing features of an ecology's identity are often what it refuses, because refusals mark where the community drew boundaries that shaped its own internal character. The refusals described below are drawn primarily from Clement (c. 150–215 CE) and Origen (c. 185–254 CE) — the educated Greek-speaking school tradition at a specific period of the horizon. How these refusals operated for Coptic-speaking, rural, or non-literate communities across the same horizon is an open question addressed in the Author Gravity note below and in the Scope Implications paragraph.</w:t>
      </w:r>
    </w:p>
    <w:p>
      <w:pPr>
        <w:spacing w:after="160"/>
      </w:pPr>
      <w:r>
        <w:rPr>
          <w:rFonts w:ascii="Arial" w:cs="Arial" w:eastAsia="Arial" w:hAnsi="Arial"/>
          <w:sz w:val="24"/>
          <w:szCs w:val="24"/>
        </w:rPr>
        <w:t xml:space="preserve">The refusal of Gnostic esotericism is the most visible and explicitly attested refusal in the early-horizon school tradition. Clement and Origen present the Christian claim as: truth is for the whole community, not for a spiritual elite with access to secret knowledge or superior cosmological accounts. Clement and Origen present this refusal as requiring the development of formation practices available to the whole community — worship, prayer, catechetical instruction, and communal participation as genuine paths of transformation. This account is drawn from elite Greek-language sources and represents the self-understanding of the educated Alexandrian tradition in the period c. 150–250 CE; whether and how it describes the lived formation experience of ordinary, non-literate, or Coptic-speaking believers is an open question the evidence does not resolve.</w:t>
      </w:r>
    </w:p>
    <w:p>
      <w:pPr>
        <w:spacing w:after="160"/>
      </w:pPr>
      <w:r>
        <w:rPr>
          <w:rFonts w:ascii="Arial" w:cs="Arial" w:eastAsia="Arial" w:hAnsi="Arial"/>
          <w:sz w:val="24"/>
          <w:szCs w:val="24"/>
        </w:rPr>
        <w:t xml:space="preserve">The refusal of what Clement called the purely literal reader is less visible to modern interpreters but equally formative within the school tradition. The claim that a reader who stops at the surface of the scriptural text has missed its purpose — that the text has depths, and the reader who does not enter them has failed to encounter what God placed there — is a refusal that defines the Alexandrian interpretive approach as Clement and Origen articulate it. This is not simply an allegory preference. It is a claim about what kind of reading is faithful. It shapes the hermeneutical ecology: it makes multiple levels of meaning not an occasional enrichment but a requirement of serious reading, at least within the educated tradition where such reading is possible.</w:t>
      </w:r>
    </w:p>
    <w:p>
      <w:pPr>
        <w:spacing w:after="160"/>
      </w:pPr>
      <w:r>
        <w:rPr>
          <w:rFonts w:ascii="Arial" w:cs="Arial" w:eastAsia="Arial" w:hAnsi="Arial"/>
          <w:sz w:val="24"/>
          <w:szCs w:val="24"/>
        </w:rPr>
        <w:t xml:space="preserve">The refusal of philosophical systems that could not account for the Logos becoming flesh is a third constitutive refusal. Platonism, for all its usefulness as intellectual grammar, stopped short of incarnation — the eternal Logos did not enter matter, time, and particularity in any Platonic account. Alexandrian Christianity did not abandon Platonism's account of reality's depth and the soul's ascent; it refused what Platonism could not include. The Logos became a particular human being. This refusal shapes what the ecology will and will not carry from its philosophical inheritance.</w:t>
      </w:r>
    </w:p>
    <w:p>
      <w:pPr>
        <w:spacing w:after="160"/>
      </w:pPr>
      <w:r>
        <w:rPr>
          <w:rFonts w:ascii="Arial" w:cs="Arial" w:eastAsia="Arial" w:hAnsi="Arial"/>
          <w:sz w:val="24"/>
          <w:szCs w:val="24"/>
        </w:rPr>
        <w:t xml:space="preserve">Arianism belongs here as an ongoing force, though its full force is felt later in the proposed horizon. The refusal of the Arian account — in which the Logos is the highest creature but not fully divine — is a refusal that crystallizes in the Nicene period and shapes the authority ecology from 325 CE onward. But it does not generate the ecology; it sharpens and defends commitments already present.</w:t>
      </w:r>
    </w:p>
    <w:p>
      <w:pPr>
        <w:spacing w:after="80"/>
      </w:pPr>
      <w:r>
        <w:t xml:space="preserve"/>
      </w:r>
    </w:p>
    <w:p>
      <w:pPr>
        <w:spacing w:after="120"/>
        <w:ind w:left="360"/>
      </w:pPr>
      <w:r>
        <w:rPr>
          <w:rFonts w:ascii="Arial" w:cs="Arial" w:eastAsia="Arial" w:hAnsi="Arial"/>
          <w:b/>
          <w:bCs/>
          <w:sz w:val="22"/>
          <w:szCs w:val="22"/>
        </w:rPr>
        <w:t xml:space="preserve">Author Gravity discipline: </w:t>
      </w:r>
      <w:r>
        <w:rPr>
          <w:rFonts w:ascii="Arial" w:cs="Arial" w:eastAsia="Arial" w:hAnsi="Arial"/>
          <w:sz w:val="22"/>
          <w:szCs w:val="22"/>
        </w:rPr>
        <w:t xml:space="preserve">The generative forces, responses, and refusals described in Questions 1–4 above are constructed primarily from Clement (c. 150–215 CE) and Origen (c. 185–254 CE) — the two figures carrying the highest Author Gravity risk in this world's source ecology (Doc_02, Author Gravity Assessment). These forces and refusals are presented as characteristic of the Alexandrian formation ecology; they should be read as most strongly attested for the Greek-speaking educated stratum of that ecology during roughly the first century of the proposed horizon. How these same pressures operated for Coptic-speaking communities, rural believers, and non-literate participants across the full 250-year span (150–400 CE) is substantially less recoverable from the surviving evidence. Athanasius (c. 296–373 CE) provides evidence for the later period, but his output is concentrated on Christological controversy and episcopal governance rather than formation practice more broadly. The forces described here should not be read as equally characteristic of every period and every population across 150–400 CE. Doc_04 (Gravity Discovery) must actively test whether the forces described in this section hold across the broader ecology or are artifacts of source concentration at a specific period and social location.</w:t>
      </w:r>
    </w:p>
    <w:p>
      <w:pPr>
        <w:spacing w:after="80"/>
      </w:pPr>
      <w:r>
        <w:t xml:space="preserve"/>
      </w:r>
    </w:p>
    <w:p>
      <w:pPr>
        <w:pStyle w:val="Heading2"/>
        <w:spacing w:after="120" w:before="240"/>
      </w:pPr>
      <w:r>
        <w:rPr>
          <w:rFonts w:ascii="Arial" w:cs="Arial" w:eastAsia="Arial" w:hAnsi="Arial"/>
          <w:b/>
          <w:bCs/>
          <w:sz w:val="28"/>
          <w:szCs w:val="28"/>
        </w:rPr>
        <w:t xml:space="preserve">Scope Implications and Meaningful Silences</w:t>
      </w:r>
    </w:p>
    <w:p>
      <w:pPr>
        <w:spacing w:after="160"/>
      </w:pPr>
      <w:r>
        <w:rPr>
          <w:rFonts w:ascii="Arial" w:cs="Arial" w:eastAsia="Arial" w:hAnsi="Arial"/>
          <w:sz w:val="24"/>
          <w:szCs w:val="24"/>
        </w:rPr>
        <w:t xml:space="preserve">This preliminary forces identification shaped how the source ecology was scoped: the evidence was read not only for what the ecology contained but for what generated it, what pressed on it from outside, and what it was refusing as it formed. The four questions above orient a builder to look for responses in the sources — apologetic, hermeneutical, formative, and institutional — as evidence of forces rather than simply as theological positions.</w:t>
      </w:r>
    </w:p>
    <w:p>
      <w:pPr>
        <w:spacing w:after="160"/>
      </w:pPr>
      <w:r>
        <w:rPr>
          <w:rFonts w:ascii="Arial" w:cs="Arial" w:eastAsia="Arial" w:hAnsi="Arial"/>
          <w:sz w:val="24"/>
          <w:szCs w:val="24"/>
        </w:rPr>
        <w:t xml:space="preserve">The most meaningful silence given this orientation is the near-invisibility of ordinary Coptic-speaking Egyptian Christian experience in the surviving literary sources. Given that the ecology was embedded in a broader Egyptian world that included indigenous religious pressures, Roman imperial administration, and linguistic communities with different access to the Greek intellectual tradition, the silence of those voices is not an evidential accident — it is a gap that the forces frame specifically predicts. What the ecology was refusing and responding to looks very different from inside the Greek-speaking Alexandrian school than from inside a rural Egyptian Christian community navigating the same world. That difference is substantially unrecoverable from the literary evidence.</w:t>
      </w:r>
    </w:p>
    <w:p>
      <w:pPr>
        <w:spacing w:after="160"/>
      </w:pPr>
      <w:r>
        <w:rPr>
          <w:rFonts w:ascii="Arial" w:cs="Arial" w:eastAsia="Arial" w:hAnsi="Arial"/>
          <w:sz w:val="24"/>
          <w:szCs w:val="24"/>
        </w:rPr>
        <w:t xml:space="preserve">The following constraints govern downstream construction: the Ecological Reconstruction may not offer confident accounts of ordinary Coptic-speaking or rural Egyptian Christian interior formation experience — this evidence is not available in the surviving record. The Representative may not speak from these experiences as lived memory. The Story Inventory may not produce Tier 1 or Tier 2 stories from these voices. Where these populations appear in reconstruction, they appear at Tier 4 (Historically Grounded Reconstruction) at most, with explicit acknowledgment that the attested elements are drawn from elite Greek-language sources rather than from the populations themselves.</w:t>
      </w:r>
    </w:p>
    <w:p>
      <w:pPr>
        <w:spacing w:after="80"/>
      </w:pPr>
      <w:r>
        <w:t xml:space="preserve"/>
      </w:r>
    </w:p>
    <w:p>
      <w:pPr>
        <w:pStyle w:val="Heading1"/>
        <w:spacing w:after="160" w:before="320"/>
      </w:pPr>
      <w:r>
        <w:rPr>
          <w:rFonts w:ascii="Arial" w:cs="Arial" w:eastAsia="Arial" w:hAnsi="Arial"/>
          <w:b/>
          <w:bCs/>
          <w:sz w:val="32"/>
          <w:szCs w:val="32"/>
        </w:rPr>
        <w:t xml:space="preserve">World Continuity &amp; Distinction</w:t>
      </w:r>
    </w:p>
    <w:p>
      <w:pPr>
        <w:pStyle w:val="Heading2"/>
        <w:spacing w:after="120" w:before="240"/>
      </w:pPr>
      <w:r>
        <w:rPr>
          <w:rFonts w:ascii="Arial" w:cs="Arial" w:eastAsia="Arial" w:hAnsi="Arial"/>
          <w:b/>
          <w:bCs/>
          <w:sz w:val="28"/>
          <w:szCs w:val="28"/>
        </w:rPr>
        <w:t xml:space="preserve">What This World Inherits</w:t>
      </w:r>
    </w:p>
    <w:p>
      <w:pPr>
        <w:spacing w:after="160"/>
      </w:pPr>
      <w:r>
        <w:rPr>
          <w:rFonts w:ascii="Arial" w:cs="Arial" w:eastAsia="Arial" w:hAnsi="Arial"/>
          <w:sz w:val="24"/>
          <w:szCs w:val="24"/>
        </w:rPr>
        <w:t xml:space="preserve">Alexandrian Christianity does not emerge from nothing. It inherits:</w:t>
      </w:r>
    </w:p>
    <w:p>
      <w:pPr>
        <w:spacing w:after="160"/>
      </w:pPr>
      <w:r>
        <w:rPr>
          <w:rFonts w:ascii="Arial" w:cs="Arial" w:eastAsia="Arial" w:hAnsi="Arial"/>
          <w:b/>
          <w:bCs/>
          <w:sz w:val="24"/>
          <w:szCs w:val="24"/>
        </w:rPr>
        <w:t xml:space="preserve">Jewish Alexandrian hermeneutical tradition: </w:t>
      </w:r>
      <w:r>
        <w:rPr>
          <w:rFonts w:ascii="Arial" w:cs="Arial" w:eastAsia="Arial" w:hAnsi="Arial"/>
          <w:sz w:val="24"/>
          <w:szCs w:val="24"/>
        </w:rPr>
        <w:t xml:space="preserve">Philo of Alexandria's synthesis of Mosaic tradition and Greek philosophy; his allegorical reading method; his Logos theology as divine intermediary; the Septuagint as inspired Scripture. This inheritance is not Christian in origin but is so thoroughly embedded in how Alexandrian Christians read that the world cannot be understood without it. Clement and Origen inherit Philo's interpretive moves even where they transform them.</w:t>
      </w:r>
    </w:p>
    <w:p>
      <w:pPr>
        <w:spacing w:after="160"/>
      </w:pPr>
      <w:r>
        <w:rPr>
          <w:rFonts w:ascii="Arial" w:cs="Arial" w:eastAsia="Arial" w:hAnsi="Arial"/>
          <w:b/>
          <w:bCs/>
          <w:sz w:val="24"/>
          <w:szCs w:val="24"/>
        </w:rPr>
        <w:t xml:space="preserve">Greek philosophical traditions: </w:t>
      </w:r>
      <w:r>
        <w:rPr>
          <w:rFonts w:ascii="Arial" w:cs="Arial" w:eastAsia="Arial" w:hAnsi="Arial"/>
          <w:sz w:val="24"/>
          <w:szCs w:val="24"/>
        </w:rPr>
        <w:t xml:space="preserve">Platonism (the layered structure of reality, the soul's ascent), Stoicism (the Logos as rational principle pervading all things, the virtue-knowledge connection), and Pythagorean mathematical and cosmological instincts. These function as intellectual resources and cultural grammar rather than as authorities on a par with Scripture.</w:t>
      </w:r>
    </w:p>
    <w:p>
      <w:pPr>
        <w:spacing w:after="160"/>
      </w:pPr>
      <w:r>
        <w:rPr>
          <w:rFonts w:ascii="Arial" w:cs="Arial" w:eastAsia="Arial" w:hAnsi="Arial"/>
          <w:b/>
          <w:bCs/>
          <w:sz w:val="24"/>
          <w:szCs w:val="24"/>
        </w:rPr>
        <w:t xml:space="preserve">Early apostolic and catechetical tradition: </w:t>
      </w:r>
      <w:r>
        <w:rPr>
          <w:rFonts w:ascii="Arial" w:cs="Arial" w:eastAsia="Arial" w:hAnsi="Arial"/>
          <w:sz w:val="24"/>
          <w:szCs w:val="24"/>
        </w:rPr>
        <w:t xml:space="preserve">The narrative of creation, fall, incarnation, death, and resurrection; the practice of baptism and Eucharist; the authority of recognized teachers; the memory of martyrs. Shared with other early Christian worlds but received and interpreted through distinctively Alexandrian lenses.</w:t>
      </w:r>
    </w:p>
    <w:p>
      <w:pPr>
        <w:spacing w:after="160"/>
      </w:pPr>
      <w:r>
        <w:rPr>
          <w:rFonts w:ascii="Arial" w:cs="Arial" w:eastAsia="Arial" w:hAnsi="Arial"/>
          <w:b/>
          <w:bCs/>
          <w:sz w:val="24"/>
          <w:szCs w:val="24"/>
        </w:rPr>
        <w:t xml:space="preserve">Egyptian religious environment: </w:t>
      </w:r>
      <w:r>
        <w:rPr>
          <w:rFonts w:ascii="Arial" w:cs="Arial" w:eastAsia="Arial" w:hAnsi="Arial"/>
          <w:sz w:val="24"/>
          <w:szCs w:val="24"/>
        </w:rPr>
        <w:t xml:space="preserve">Indigenous Egyptian concern with the human-divine relationship, with death and transformation, with sacred text and priestly interpretation. This influence operates primarily at the level of cultural atmosphere and formation assumptions rather than through direct textual dependence.</w:t>
      </w:r>
    </w:p>
    <w:p>
      <w:pPr>
        <w:pStyle w:val="Heading2"/>
        <w:spacing w:after="120" w:before="240"/>
      </w:pPr>
      <w:r>
        <w:rPr>
          <w:rFonts w:ascii="Arial" w:cs="Arial" w:eastAsia="Arial" w:hAnsi="Arial"/>
          <w:b/>
          <w:bCs/>
          <w:sz w:val="28"/>
          <w:szCs w:val="28"/>
        </w:rPr>
        <w:t xml:space="preserve">What This World Transmits</w:t>
      </w:r>
    </w:p>
    <w:p>
      <w:pPr>
        <w:spacing w:after="160"/>
      </w:pPr>
      <w:r>
        <w:rPr>
          <w:rFonts w:ascii="Arial" w:cs="Arial" w:eastAsia="Arial" w:hAnsi="Arial"/>
          <w:b/>
          <w:bCs/>
          <w:sz w:val="24"/>
          <w:szCs w:val="24"/>
        </w:rPr>
        <w:t xml:space="preserve">Christological vocabulary: </w:t>
      </w:r>
      <w:r>
        <w:rPr>
          <w:rFonts w:ascii="Arial" w:cs="Arial" w:eastAsia="Arial" w:hAnsi="Arial"/>
          <w:sz w:val="24"/>
          <w:szCs w:val="24"/>
        </w:rPr>
        <w:t xml:space="preserve">The Logos theology and Nicene Christological settlement that shapes Eastern and Western Christian theology globally.</w:t>
      </w:r>
    </w:p>
    <w:p>
      <w:pPr>
        <w:spacing w:after="160"/>
      </w:pPr>
      <w:r>
        <w:rPr>
          <w:rFonts w:ascii="Arial" w:cs="Arial" w:eastAsia="Arial" w:hAnsi="Arial"/>
          <w:b/>
          <w:bCs/>
          <w:sz w:val="24"/>
          <w:szCs w:val="24"/>
        </w:rPr>
        <w:t xml:space="preserve">Hermeneutical method: </w:t>
      </w:r>
      <w:r>
        <w:rPr>
          <w:rFonts w:ascii="Arial" w:cs="Arial" w:eastAsia="Arial" w:hAnsi="Arial"/>
          <w:sz w:val="24"/>
          <w:szCs w:val="24"/>
        </w:rPr>
        <w:t xml:space="preserve">Allegorical and spiritual reading of Scripture that becomes the dominant mode of Christian biblical interpretation in both East and West, transmitted through Origen's commentaries and the Cappadocian synthesis.</w:t>
      </w:r>
    </w:p>
    <w:p>
      <w:pPr>
        <w:spacing w:after="160"/>
      </w:pPr>
      <w:r>
        <w:rPr>
          <w:rFonts w:ascii="Arial" w:cs="Arial" w:eastAsia="Arial" w:hAnsi="Arial"/>
          <w:b/>
          <w:bCs/>
          <w:sz w:val="24"/>
          <w:szCs w:val="24"/>
        </w:rPr>
        <w:t xml:space="preserve">The catechetical school model: </w:t>
      </w:r>
      <w:r>
        <w:rPr>
          <w:rFonts w:ascii="Arial" w:cs="Arial" w:eastAsia="Arial" w:hAnsi="Arial"/>
          <w:sz w:val="24"/>
          <w:szCs w:val="24"/>
        </w:rPr>
        <w:t xml:space="preserve">An integrated learning-formation approach that influences Christian intellectual formation across subsequent centuries.</w:t>
      </w:r>
    </w:p>
    <w:p>
      <w:pPr>
        <w:spacing w:after="160"/>
      </w:pPr>
      <w:r>
        <w:rPr>
          <w:rFonts w:ascii="Arial" w:cs="Arial" w:eastAsia="Arial" w:hAnsi="Arial"/>
          <w:b/>
          <w:bCs/>
          <w:sz w:val="24"/>
          <w:szCs w:val="24"/>
        </w:rPr>
        <w:t xml:space="preserve">Desert spirituality: </w:t>
      </w:r>
      <w:r>
        <w:rPr>
          <w:rFonts w:ascii="Arial" w:cs="Arial" w:eastAsia="Arial" w:hAnsi="Arial"/>
          <w:sz w:val="24"/>
          <w:szCs w:val="24"/>
        </w:rPr>
        <w:t xml:space="preserve">Through Antony, Pachomius, and Evagrius Ponticus, the Egyptian desert tradition transmits a formation ecology of prayer, silence, and ascetic discipline that shapes global Christian monasticism.</w:t>
      </w:r>
      <w:r>
        <w:rPr>
          <w:rFonts w:ascii="Arial" w:cs="Arial" w:eastAsia="Arial" w:hAnsi="Arial"/>
          <w:i/>
          <w:iCs/>
          <w:sz w:val="24"/>
          <w:szCs w:val="24"/>
        </w:rPr>
        <w:t xml:space="preserve"> [Cross-build note: the world-attribution of this transmission — whether Antony, Pachomius, Evagrius, and the desert formation ecology they represent belong to Alexandria’s ecology, to a distinct Desert Christianity formation world, or to both through discovered convergence — is held provisional pending gravity discovery. See Geographic Scope, Note on Desert Christianity and Cross-Build Boundary. Alexandria may reference these figures as evidence of what its ecology produced within its own horizon; it may not claim them as expressions of Alexandrian formation logic without the demonstration that belongs to Phase 3.]</w:t>
      </w:r>
    </w:p>
    <w:p>
      <w:pPr>
        <w:spacing w:after="160"/>
      </w:pPr>
      <w:r>
        <w:rPr>
          <w:rFonts w:ascii="Arial" w:cs="Arial" w:eastAsia="Arial" w:hAnsi="Arial"/>
          <w:b/>
          <w:bCs/>
          <w:sz w:val="24"/>
          <w:szCs w:val="24"/>
        </w:rPr>
        <w:t xml:space="preserve">The Coptic Orthodox Church: </w:t>
      </w:r>
      <w:r>
        <w:rPr>
          <w:rFonts w:ascii="Arial" w:cs="Arial" w:eastAsia="Arial" w:hAnsi="Arial"/>
          <w:sz w:val="24"/>
          <w:szCs w:val="24"/>
        </w:rPr>
        <w:t xml:space="preserve">The living institutional heir to this world, carrying liturgical practices, theological commitments, and formation traditions from this period into the present.</w:t>
      </w:r>
    </w:p>
    <w:p>
      <w:pPr>
        <w:pStyle w:val="Heading2"/>
        <w:spacing w:after="120" w:before="240"/>
      </w:pPr>
      <w:r>
        <w:rPr>
          <w:rFonts w:ascii="Arial" w:cs="Arial" w:eastAsia="Arial" w:hAnsi="Arial"/>
          <w:b/>
          <w:bCs/>
          <w:sz w:val="28"/>
          <w:szCs w:val="28"/>
        </w:rPr>
        <w:t xml:space="preserve">Where Continuity Masks Genuine Ecological Change</w:t>
      </w:r>
    </w:p>
    <w:p>
      <w:pPr>
        <w:spacing w:after="160"/>
      </w:pPr>
      <w:r>
        <w:rPr>
          <w:rFonts w:ascii="Arial" w:cs="Arial" w:eastAsia="Arial" w:hAnsi="Arial"/>
          <w:sz w:val="24"/>
          <w:szCs w:val="24"/>
        </w:rPr>
        <w:t xml:space="preserve">The vocabulary — Logos, theosis, participation, gnosis — remains remarkably consistent across the 150–400 CE period, which can obscure substantial shifts in how these terms function. Origen's Logos theology and Athanasius's Logos theology are both recognizably Alexandrian but are doing different theological work under different pressures. The ecological reconstruction (Phase 4) must attend to this kind of vocabulary-stability-masking-conceptual-change rather than treating terminological continuity as evidence of static formation.</w:t>
      </w:r>
    </w:p>
    <w:p>
      <w:pPr>
        <w:pStyle w:val="Heading2"/>
        <w:spacing w:after="120" w:before="240"/>
      </w:pPr>
      <w:r>
        <w:rPr>
          <w:rFonts w:ascii="Arial" w:cs="Arial" w:eastAsia="Arial" w:hAnsi="Arial"/>
          <w:b/>
          <w:bCs/>
          <w:sz w:val="28"/>
          <w:szCs w:val="28"/>
        </w:rPr>
        <w:t xml:space="preserve">Note on Storied Versus Documented Continuity</w:t>
      </w:r>
    </w:p>
    <w:p>
      <w:pPr>
        <w:spacing w:after="160"/>
      </w:pPr>
      <w:r>
        <w:rPr>
          <w:rFonts w:ascii="Arial" w:cs="Arial" w:eastAsia="Arial" w:hAnsi="Arial"/>
          <w:sz w:val="24"/>
          <w:szCs w:val="24"/>
        </w:rPr>
        <w:t xml:space="preserve">Not everything this world inherits and transmits rests on documented theological continuity. Some of what passes from Alexandrian Christianity to its successors travels as story rather than as treatise — the desert tradition's memory of Antony, the Coptic martyrology's memory of persecution, the Apophthegmata's memory of the early abbas. Per Construction Framework v1.6's Story and Narrative Sources Assessment, this storied continuity is real evidence of what the tradition carried forward and valued, classified and evaluated at the appropriate tier (see Document 02, Story &amp; Narrative Sources, and the Alexandria Story Inventory) rather than treated as equivalent to documented historical claim. The continuity is genuine; its evidential weight varies by what kind of source carries it.</w:t>
      </w:r>
    </w:p>
    <w:p>
      <w:pPr>
        <w:spacing w:after="80"/>
      </w:pPr>
      <w:r>
        <w:t xml:space="preserve"/>
      </w:r>
    </w:p>
    <w:p>
      <w:pPr>
        <w:pStyle w:val="Heading1"/>
        <w:spacing w:after="160" w:before="320"/>
      </w:pPr>
      <w:r>
        <w:rPr>
          <w:rFonts w:ascii="Arial" w:cs="Arial" w:eastAsia="Arial" w:hAnsi="Arial"/>
          <w:b/>
          <w:bCs/>
          <w:sz w:val="32"/>
          <w:szCs w:val="32"/>
        </w:rPr>
        <w:t xml:space="preserve">Living Tradition Status</w:t>
      </w:r>
    </w:p>
    <w:p>
      <w:pPr>
        <w:spacing w:after="160"/>
      </w:pPr>
      <w:r>
        <w:rPr>
          <w:rFonts w:ascii="Arial" w:cs="Arial" w:eastAsia="Arial" w:hAnsi="Arial"/>
          <w:sz w:val="24"/>
          <w:szCs w:val="24"/>
        </w:rPr>
        <w:t xml:space="preserve">This world corresponds to a tradition with present-day adherents. Constitution Article 28 (Scholarly Integrity and Representational Accountability Principle) applies: the representative voice constructed from this world must maintain a clear distinction between historical reconstruction (what the Alexandrian formation world was and believed during 150–400 CE) and any living tradition's present-day self-understanding.</w:t>
      </w:r>
    </w:p>
    <w:p>
      <w:pPr>
        <w:pStyle w:val="Heading2"/>
        <w:spacing w:after="120" w:before="240"/>
      </w:pPr>
      <w:r>
        <w:rPr>
          <w:rFonts w:ascii="Arial" w:cs="Arial" w:eastAsia="Arial" w:hAnsi="Arial"/>
          <w:b/>
          <w:bCs/>
          <w:sz w:val="28"/>
          <w:szCs w:val="28"/>
        </w:rPr>
        <w:t xml:space="preserve">Primary Living Heir</w:t>
      </w:r>
    </w:p>
    <w:p>
      <w:pPr>
        <w:spacing w:after="160"/>
      </w:pPr>
      <w:r>
        <w:rPr>
          <w:rFonts w:ascii="Arial" w:cs="Arial" w:eastAsia="Arial" w:hAnsi="Arial"/>
          <w:sz w:val="24"/>
          <w:szCs w:val="24"/>
        </w:rPr>
        <w:t xml:space="preserve">The Coptic Orthodox Church is the direct institutional and liturgical inheritor of Alexandrian Christianity, with continuous communal existence from this period to the present (approximately 10–15 million members globally). The Coptic Church carries liturgical practices, theological commitments, and formation traditions from this period, though its contemporary self-understanding is its own and cannot be read off from historical reconstruction.</w:t>
      </w:r>
    </w:p>
    <w:p>
      <w:pPr>
        <w:pStyle w:val="Heading2"/>
        <w:spacing w:after="120" w:before="240"/>
      </w:pPr>
      <w:r>
        <w:rPr>
          <w:rFonts w:ascii="Arial" w:cs="Arial" w:eastAsia="Arial" w:hAnsi="Arial"/>
          <w:b/>
          <w:bCs/>
          <w:sz w:val="28"/>
          <w:szCs w:val="28"/>
        </w:rPr>
        <w:t xml:space="preserve">Secondary Inheritors</w:t>
      </w:r>
    </w:p>
    <w:p>
      <w:pPr>
        <w:pStyle w:val="ListParagraph"/>
        <w:numPr>
          <w:ilvl w:val="0"/>
          <w:numId w:val="2"/>
        </w:numPr>
        <w:spacing w:after="80"/>
      </w:pPr>
      <w:r>
        <w:rPr>
          <w:rFonts w:ascii="Arial" w:cs="Arial" w:eastAsia="Arial" w:hAnsi="Arial"/>
          <w:sz w:val="24"/>
          <w:szCs w:val="24"/>
        </w:rPr>
        <w:t xml:space="preserve">Eastern Orthodox tradition — received Alexandrian theology primarily through the Cappadocian synthesis and the Nicene settlement</w:t>
      </w:r>
    </w:p>
    <w:p>
      <w:pPr>
        <w:pStyle w:val="ListParagraph"/>
        <w:numPr>
          <w:ilvl w:val="0"/>
          <w:numId w:val="2"/>
        </w:numPr>
        <w:spacing w:after="80"/>
      </w:pPr>
      <w:r>
        <w:rPr>
          <w:rFonts w:ascii="Arial" w:cs="Arial" w:eastAsia="Arial" w:hAnsi="Arial"/>
          <w:sz w:val="24"/>
          <w:szCs w:val="24"/>
        </w:rPr>
        <w:t xml:space="preserve">Catholic tradition — received through Jerome, Ambrose, Augustine's Platonist formation, and later Origen reception</w:t>
      </w:r>
    </w:p>
    <w:p>
      <w:pPr>
        <w:pStyle w:val="ListParagraph"/>
        <w:numPr>
          <w:ilvl w:val="0"/>
          <w:numId w:val="2"/>
        </w:numPr>
        <w:spacing w:after="80"/>
      </w:pPr>
      <w:r>
        <w:rPr>
          <w:rFonts w:ascii="Arial" w:cs="Arial" w:eastAsia="Arial" w:hAnsi="Arial"/>
          <w:sz w:val="24"/>
          <w:szCs w:val="24"/>
        </w:rPr>
        <w:t xml:space="preserve">Various Protestant traditions influenced by Alexandrian hermeneutics, often mediated through the Western tradition</w:t>
      </w:r>
    </w:p>
    <w:p>
      <w:pPr>
        <w:pStyle w:val="Heading2"/>
        <w:spacing w:after="120" w:before="240"/>
      </w:pPr>
      <w:r>
        <w:rPr>
          <w:rFonts w:ascii="Arial" w:cs="Arial" w:eastAsia="Arial" w:hAnsi="Arial"/>
          <w:b/>
          <w:bCs/>
          <w:sz w:val="28"/>
          <w:szCs w:val="28"/>
        </w:rPr>
        <w:t xml:space="preserve">Contested Figures</w:t>
      </w:r>
    </w:p>
    <w:p>
      <w:pPr>
        <w:spacing w:after="160"/>
      </w:pPr>
      <w:r>
        <w:rPr>
          <w:rFonts w:ascii="Arial" w:cs="Arial" w:eastAsia="Arial" w:hAnsi="Arial"/>
          <w:sz w:val="24"/>
          <w:szCs w:val="24"/>
        </w:rPr>
        <w:t xml:space="preserve">Origen of Alexandria presents the world's most significant Living Tradition complication. His influence on this world is immense — arguably no individual more profoundly shaped how Alexandrian Christianity thought, read, and prayed. But specific teachings associated with his work (pre-existence of souls, certain apokatastasis formulations, aspects of subordinationist Christology) were condemned at the Fifth Ecumenical Council (553 CE), centuries after his death. His standing is genuinely complex across all living heir traditions:</w:t>
      </w:r>
    </w:p>
    <w:p>
      <w:pPr>
        <w:pStyle w:val="ListParagraph"/>
        <w:numPr>
          <w:ilvl w:val="0"/>
          <w:numId w:val="2"/>
        </w:numPr>
        <w:spacing w:after="80"/>
      </w:pPr>
      <w:r>
        <w:rPr>
          <w:rFonts w:ascii="Arial" w:cs="Arial" w:eastAsia="Arial" w:hAnsi="Arial"/>
          <w:sz w:val="24"/>
          <w:szCs w:val="24"/>
        </w:rPr>
        <w:t xml:space="preserve">Coptic Orthodox: receives him as a formative intellectual ancestor while holding the conciliar condemnation</w:t>
      </w:r>
    </w:p>
    <w:p>
      <w:pPr>
        <w:pStyle w:val="ListParagraph"/>
        <w:numPr>
          <w:ilvl w:val="0"/>
          <w:numId w:val="2"/>
        </w:numPr>
        <w:spacing w:after="80"/>
      </w:pPr>
      <w:r>
        <w:rPr>
          <w:rFonts w:ascii="Arial" w:cs="Arial" w:eastAsia="Arial" w:hAnsi="Arial"/>
          <w:sz w:val="24"/>
          <w:szCs w:val="24"/>
        </w:rPr>
        <w:t xml:space="preserve">Eastern Orthodox: similarly complex — the tradition reads him, inherits him, and holds his condemnation simultaneously</w:t>
      </w:r>
    </w:p>
    <w:p>
      <w:pPr>
        <w:pStyle w:val="ListParagraph"/>
        <w:numPr>
          <w:ilvl w:val="0"/>
          <w:numId w:val="2"/>
        </w:numPr>
        <w:spacing w:after="80"/>
      </w:pPr>
      <w:r>
        <w:rPr>
          <w:rFonts w:ascii="Arial" w:cs="Arial" w:eastAsia="Arial" w:hAnsi="Arial"/>
          <w:sz w:val="24"/>
          <w:szCs w:val="24"/>
        </w:rPr>
        <w:t xml:space="preserve">Catholic: has recently nuanced its evaluation; significant contemporary theological engagement with Origen</w:t>
      </w:r>
    </w:p>
    <w:p>
      <w:pPr>
        <w:spacing w:after="80"/>
      </w:pPr>
      <w:r>
        <w:t xml:space="preserve"/>
      </w:r>
    </w:p>
    <w:p>
      <w:pPr>
        <w:spacing w:after="160"/>
      </w:pPr>
      <w:r>
        <w:rPr>
          <w:rFonts w:ascii="Arial" w:cs="Arial" w:eastAsia="Arial" w:hAnsi="Arial"/>
          <w:sz w:val="24"/>
          <w:szCs w:val="24"/>
        </w:rPr>
        <w:t xml:space="preserve">Representative voice construction must carry this tension honestly. The representative's temporal position (post-Nicaea, pre-Chalcedon, pre-condemnation) means Origen's controversial status is not yet settled within his world — he is inheritance and ache simultaneously. See Representative Construction Notes.</w:t>
      </w:r>
    </w:p>
    <w:p>
      <w:pPr>
        <w:spacing w:after="160"/>
      </w:pPr>
      <w:r>
        <w:rPr>
          <w:rFonts w:ascii="Arial" w:cs="Arial" w:eastAsia="Arial" w:hAnsi="Arial"/>
          <w:sz w:val="24"/>
          <w:szCs w:val="24"/>
        </w:rPr>
        <w:t xml:space="preserve">Theon's construction discipline regarding Origen: Theon's temporal position — post-Nicaea, pre-Chalcedon, approximately 325–360 CE — places him entirely before the Fifth Ecumenical Council's condemnation (553 CE). This means Origen's standing is alive and unresolved in Theon's experienced present. The controversy over certain of Origen's positions is already visible within the horizon; the tension between receiving him as a formative inheritance and registering discomfort with his more speculative formulations is ecologically real. But the definitive institutional judgment against him has not yet fallen. Theon carries Origen as inheritance and as ache — as the teacher whose work pervades the interpretive grammar of this world, and whose more daring theological experiments generate unease — not as condemned memory. This is not a complication to be managed around in Representative construction. It is an ecologically accurate feature of the world that Theon inhabits honestly. The ache is part of the formation, not a footnote to it.</w:t>
      </w:r>
    </w:p>
    <w:p>
      <w:pPr>
        <w:pStyle w:val="Heading2"/>
        <w:spacing w:after="120" w:before="240"/>
      </w:pPr>
      <w:r>
        <w:rPr>
          <w:rFonts w:ascii="Arial" w:cs="Arial" w:eastAsia="Arial" w:hAnsi="Arial"/>
          <w:b/>
          <w:bCs/>
          <w:sz w:val="28"/>
          <w:szCs w:val="28"/>
        </w:rPr>
        <w:t xml:space="preserve">Differentiation Discipline</w:t>
      </w:r>
    </w:p>
    <w:p>
      <w:pPr>
        <w:spacing w:after="160"/>
      </w:pPr>
      <w:r>
        <w:rPr>
          <w:rFonts w:ascii="Arial" w:cs="Arial" w:eastAsia="Arial" w:hAnsi="Arial"/>
          <w:sz w:val="24"/>
          <w:szCs w:val="24"/>
        </w:rPr>
        <w:t xml:space="preserve">The world documents (particularly Sections 10, 12, and 13) contain the substantive Living Tradition Differentiation work: honest engagement with Origen's condemnation and its wound, the Chalcedonian schism's permanent fracture, Cyril's violence, and the Coptic community's claim to primary inheritance. This material ensures the representative voice carries the tradition's own honest self-awareness rather than a smoothed reconstruction.</w:t>
      </w:r>
    </w:p>
    <w:p>
      <w:pPr>
        <w:spacing w:after="160"/>
      </w:pPr>
      <w:r>
        <w:rPr>
          <w:rFonts w:ascii="Arial" w:cs="Arial" w:eastAsia="Arial" w:hAnsi="Arial"/>
          <w:sz w:val="24"/>
          <w:szCs w:val="24"/>
        </w:rPr>
        <w:t xml:space="preserve">A further note on hagiographic tradition: much of the living tradition's self-understanding is carried not through doctrinal statement but through story — the Coptic Church's martyrology, the desert tradition's memory of its founding figures, the Apophthegmata's sayings. This material shapes how the living tradition understands itself today as much as any conciliar decree does. It is classified and evaluated per the four-tier Story and Narrative Sources framework (Construction Framework v1.6) in Document 02 and the Alexandria Story Inventory, rather than treated as settled historical fact. The living tradition's self-understanding and the historical reconstruction's tier-classified evidence are not the same thing, even where they draw on the same stories.</w:t>
      </w:r>
    </w:p>
    <w:p>
      <w:pPr>
        <w:spacing w:after="160"/>
      </w:pPr>
      <w:r>
        <w:rPr>
          <w:rFonts w:ascii="Arial" w:cs="Arial" w:eastAsia="Arial" w:hAnsi="Arial"/>
          <w:sz w:val="24"/>
          <w:szCs w:val="24"/>
        </w:rPr>
        <w:t xml:space="preserve">The differentiation discipline note: this entire section operates under Constitution Article 29 (Living Tradition Status Confirmation), which requires that any world with present-day adherents carry explicit differentiation between historical reconstruction and living tradition self-understanding in all representative voice construction.</w:t>
      </w:r>
    </w:p>
    <w:p>
      <w:pPr>
        <w:spacing w:after="80"/>
      </w:pPr>
      <w:r>
        <w:t xml:space="preserve"/>
      </w:r>
    </w:p>
    <w:p>
      <w:pPr>
        <w:pStyle w:val="Heading1"/>
        <w:spacing w:after="160" w:before="320"/>
      </w:pPr>
      <w:r>
        <w:rPr>
          <w:rFonts w:ascii="Arial" w:cs="Arial" w:eastAsia="Arial" w:hAnsi="Arial"/>
          <w:b/>
          <w:bCs/>
          <w:sz w:val="32"/>
          <w:szCs w:val="32"/>
        </w:rPr>
        <w:t xml:space="preserve">Mission Alignment Note</w:t>
      </w:r>
    </w:p>
    <w:p>
      <w:pPr>
        <w:spacing w:after="160"/>
      </w:pPr>
      <w:r>
        <w:rPr>
          <w:rFonts w:ascii="Arial" w:cs="Arial" w:eastAsia="Arial" w:hAnsi="Arial"/>
          <w:sz w:val="24"/>
          <w:szCs w:val="24"/>
        </w:rPr>
        <w:t xml:space="preserve">The project's mission is to help people experience Jesus in new ways through engagement with the living traditions and practices of His Church throughout history and today.</w:t>
      </w:r>
    </w:p>
    <w:p>
      <w:pPr>
        <w:spacing w:after="160"/>
      </w:pPr>
      <w:r>
        <w:rPr>
          <w:rFonts w:ascii="Arial" w:cs="Arial" w:eastAsia="Arial" w:hAnsi="Arial"/>
          <w:sz w:val="24"/>
          <w:szCs w:val="24"/>
        </w:rPr>
        <w:t xml:space="preserve">This world serves that mission through the distinctive Alexandrian formation path. The ecology's organizing relationship to the Logos — understood as the eternal Word through whom God creates, teaches, and restores humanity, who became incarnate in Jesus Christ — makes this world a site of genuine christological encounter rather than merely historical information. Participants who engage Theon encounter a world where Christ is not a topic to be discussed but the living reality within which all discussion takes place: the one who speaks through Scripture, who draws the soul through formation, who is met in worship, who is the goal of every act of interpretation.</w:t>
      </w:r>
    </w:p>
    <w:p>
      <w:pPr>
        <w:spacing w:after="160"/>
      </w:pPr>
      <w:r>
        <w:rPr>
          <w:rFonts w:ascii="Arial" w:cs="Arial" w:eastAsia="Arial" w:hAnsi="Arial"/>
          <w:sz w:val="24"/>
          <w:szCs w:val="24"/>
        </w:rPr>
        <w:t xml:space="preserve">The Alexandrian path offers a distinctively transformational mode of encounter with Jesus — one in which knowing Christ and being changed by that knowing are inseparable, and in which the tradition's inexhaustible depth mirrors the inexhaustibility of the one it mediates.</w:t>
      </w:r>
    </w:p>
    <w:p>
      <w:pPr>
        <w:spacing w:after="80"/>
      </w:pPr>
      <w:r>
        <w:t xml:space="preserve"/>
      </w:r>
    </w:p>
    <w:p>
      <w:pPr>
        <w:pStyle w:val="Heading1"/>
        <w:spacing w:after="160" w:before="320"/>
      </w:pPr>
      <w:r>
        <w:rPr>
          <w:rFonts w:ascii="Arial" w:cs="Arial" w:eastAsia="Arial" w:hAnsi="Arial"/>
          <w:b/>
          <w:bCs/>
          <w:sz w:val="32"/>
          <w:szCs w:val="32"/>
        </w:rPr>
        <w:t xml:space="preserve">Phase Boundary</w:t>
      </w:r>
    </w:p>
    <w:p>
      <w:pPr>
        <w:spacing w:after="160"/>
      </w:pPr>
      <w:r>
        <w:rPr>
          <w:rFonts w:ascii="Arial" w:cs="Arial" w:eastAsia="Arial" w:hAnsi="Arial"/>
          <w:sz w:val="24"/>
          <w:szCs w:val="24"/>
        </w:rPr>
        <w:t xml:space="preserve">World Identification is considered substantially complete. The determinations above — temporal scope, geographic scope, world separation criteria, strand determination, distinct world test, preliminary forces identification, living tradition status — provide the foundational boundaries within which all subsequent work proceeds.</w:t>
      </w:r>
    </w:p>
    <w:p>
      <w:pPr>
        <w:spacing w:after="160"/>
      </w:pPr>
      <w:r>
        <w:rPr>
          <w:rFonts w:ascii="Arial" w:cs="Arial" w:eastAsia="Arial" w:hAnsi="Arial"/>
          <w:sz w:val="24"/>
          <w:szCs w:val="24"/>
        </w:rPr>
        <w:t xml:space="preserve">These determinations remain provisional in the sense that gravity discovery (Phase 3) could reveal ecological discontinuities requiring reassessment. If Phase 3 identifies a major gravity that appears only after 325 CE and has no precursor in the earlier period, the temporal scope determination would require revisiting. If Phase 3 reveals monastic formation generating distinct gravities rather than intensifying existing ones, both the monastic boundary determination and the strand-singular determination would require revisiting.</w:t>
      </w:r>
    </w:p>
    <w:p>
      <w:pPr>
        <w:spacing w:after="160"/>
      </w:pPr>
      <w:r>
        <w:rPr>
          <w:rFonts w:ascii="Arial" w:cs="Arial" w:eastAsia="Arial" w:hAnsi="Arial"/>
          <w:sz w:val="24"/>
          <w:szCs w:val="24"/>
        </w:rPr>
        <w:t xml:space="preserve">The next step is Document 2: Source Ecology &amp; Evidence Assessment, which maps the surviving evidence through which this world becomes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2026-06-24T20:55:19.953Z</dcterms:created>
  <dcterms:modified xsi:type="dcterms:W3CDTF">2026-06-24T20:55:19.966Z</dcterms:modified>
</cp:coreProperties>
</file>

<file path=docProps/custom.xml><?xml version="1.0" encoding="utf-8"?>
<Properties xmlns="http://schemas.openxmlformats.org/officeDocument/2006/custom-properties" xmlns:vt="http://schemas.openxmlformats.org/officeDocument/2006/docPropsVTypes"/>
</file>