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Doc_03 — Lexicon Candidate List</w:t>
      </w:r>
    </w:p>
    <w:p>
      <w:pPr>
        <w:spacing w:after="120"/>
      </w:pPr>
      <w:r>
        <w:rPr>
          <w:rFonts w:ascii="Arial" w:cs="Arial" w:eastAsia="Arial" w:hAnsi="Arial"/>
          <w:b/>
          <w:bCs/>
          <w:sz w:val="24"/>
          <w:szCs w:val="24"/>
        </w:rPr>
        <w:t xml:space="preserve">Document designation: </w:t>
      </w:r>
      <w:r>
        <w:rPr>
          <w:rFonts w:ascii="Arial" w:cs="Arial" w:eastAsia="Arial" w:hAnsi="Arial"/>
          <w:sz w:val="24"/>
          <w:szCs w:val="24"/>
        </w:rPr>
        <w:t xml:space="preserve">Doc_03</w:t>
      </w:r>
    </w:p>
    <w:p>
      <w:pPr>
        <w:spacing w:after="120"/>
      </w:pPr>
      <w:r>
        <w:rPr>
          <w:rFonts w:ascii="Arial" w:cs="Arial" w:eastAsia="Arial" w:hAnsi="Arial"/>
          <w:b/>
          <w:bCs/>
          <w:sz w:val="24"/>
          <w:szCs w:val="24"/>
        </w:rPr>
        <w:t xml:space="preserve">File naming convention: </w:t>
      </w:r>
      <w:r>
        <w:rPr>
          <w:rFonts w:ascii="Arial" w:cs="Arial" w:eastAsia="Arial" w:hAnsi="Arial"/>
          <w:sz w:val="24"/>
          <w:szCs w:val="24"/>
        </w:rPr>
        <w:t xml:space="preserve">alex_Lexicon_Candidate_List.md</w:t>
      </w:r>
    </w:p>
    <w:p>
      <w:pPr>
        <w:spacing w:after="12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2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20"/>
      </w:pPr>
      <w:r>
        <w:rPr>
          <w:rFonts w:ascii="Arial" w:cs="Arial" w:eastAsia="Arial" w:hAnsi="Arial"/>
          <w:b/>
          <w:bCs/>
          <w:sz w:val="24"/>
          <w:szCs w:val="24"/>
        </w:rPr>
        <w:t xml:space="preserve">Produced at: </w:t>
      </w:r>
      <w:r>
        <w:rPr>
          <w:rFonts w:ascii="Arial" w:cs="Arial" w:eastAsia="Arial" w:hAnsi="Arial"/>
          <w:sz w:val="24"/>
          <w:szCs w:val="24"/>
        </w:rPr>
        <w:t xml:space="preserve">Construction Step 3</w:t>
      </w:r>
    </w:p>
    <w:p>
      <w:pPr>
        <w:spacing w:after="120"/>
      </w:pPr>
      <w:r>
        <w:rPr>
          <w:rFonts w:ascii="Arial" w:cs="Arial" w:eastAsia="Arial" w:hAnsi="Arial"/>
          <w:b/>
          <w:bCs/>
          <w:sz w:val="24"/>
          <w:szCs w:val="24"/>
        </w:rPr>
        <w:t xml:space="preserve">Required before: </w:t>
      </w:r>
      <w:r>
        <w:rPr>
          <w:rFonts w:ascii="Arial" w:cs="Arial" w:eastAsia="Arial" w:hAnsi="Arial"/>
          <w:sz w:val="24"/>
          <w:szCs w:val="24"/>
        </w:rPr>
        <w:t xml:space="preserve">Doc_06 (Full Interpretive Lexicon)</w:t>
      </w:r>
    </w:p>
    <w:p>
      <w:pPr>
        <w:spacing w:after="12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III, Lexicon Development Framework v2.0, Constitution Article 26</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20"/>
      </w:pPr>
      <w:r>
        <w:rPr>
          <w:rFonts w:ascii="Arial" w:cs="Arial" w:eastAsia="Arial" w:hAnsi="Arial"/>
          <w:i/>
          <w:iCs/>
          <w:sz w:val="24"/>
          <w:szCs w:val="24"/>
        </w:rPr>
        <w:t xml:space="preserve">v1.0 — Initial V7 build. Doc_03 produced from two existing sources: Alexandria_Full_Glossary_v1_1 (28 Tier 1 entries and 2 Tier 2 entries with full content already developed, carried here as confirmed candidates) and Alexandrian_Lexicon_List_v0.5 (approximately 100 candidate terms with tags, no entry content). Note on entry count: the Full Glossary v1.1 contains 28 T1 entries and 2 T2 entries (Hope and Grace both carry [T2]), differing from the pre-brief count of 29 T1 + 1 T2; both T2 entries are carried here. All confirmed Glossary entries designated Development Complete — full content resides in Doc_06. All Candidate List entries designated Development Pending — full entry content to be produced in Doc_06. Tag system updated to LDF v2.0: existing [CT] tags on five Glossary entries (Logos, Scripture, Theosis, Soul/Psyche, Nous) renamed [PV] (Plural Voices) per LDF v2.0 resolution of tag conflict with the constitutional [CT] (Contested Tradition) meaning. Constitutional [CT] assessed fresh across full candidate list in Part Three.</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20"/>
      </w:pPr>
      <w:r>
        <w:rPr>
          <w:rFonts w:ascii="Arial" w:cs="Arial" w:eastAsia="Arial" w:hAnsi="Arial"/>
          <w:sz w:val="24"/>
          <w:szCs w:val="24"/>
        </w:rPr>
        <w:t xml:space="preserve">Working Draft. Lexicon scope established. All Glossary entries confirmed. All Candidate List entries registered. Part Three CT Assessment and Part Four Build Guidance complete. This document governs entry of terms into Doc_06.</w:t>
      </w:r>
    </w:p>
    <w:p>
      <w:pPr>
        <w:spacing w:after="80"/>
      </w:pPr>
      <w:r>
        <w:t xml:space="preserve"/>
      </w:r>
    </w:p>
    <w:p>
      <w:pPr>
        <w:pStyle w:val="Heading2"/>
        <w:spacing w:after="120" w:before="240"/>
      </w:pPr>
      <w:r>
        <w:rPr>
          <w:rFonts w:ascii="Arial" w:cs="Arial" w:eastAsia="Arial" w:hAnsi="Arial"/>
          <w:b/>
          <w:bCs/>
          <w:sz w:val="28"/>
          <w:szCs w:val="28"/>
        </w:rPr>
        <w:t xml:space="preserve">Tag Vocabulary (LDF v2.0)</w:t>
      </w:r>
    </w:p>
    <w:p>
      <w:pPr>
        <w:spacing w:after="120"/>
      </w:pPr>
      <w:r>
        <w:rPr>
          <w:rFonts w:ascii="Arial" w:cs="Arial" w:eastAsia="Arial" w:hAnsi="Arial"/>
          <w:b/>
          <w:bCs/>
          <w:sz w:val="24"/>
          <w:szCs w:val="24"/>
        </w:rPr>
        <w:t xml:space="preserve">[AS] </w:t>
      </w:r>
      <w:r>
        <w:rPr>
          <w:rFonts w:ascii="Arial" w:cs="Arial" w:eastAsia="Arial" w:hAnsi="Arial"/>
          <w:sz w:val="24"/>
          <w:szCs w:val="24"/>
        </w:rPr>
        <w:t xml:space="preserve">Alexandrian Signature Vocabulary — distinctively Alexandrian usage or emphasis</w:t>
      </w:r>
    </w:p>
    <w:p>
      <w:pPr>
        <w:spacing w:after="120"/>
      </w:pPr>
      <w:r>
        <w:rPr>
          <w:rFonts w:ascii="Arial" w:cs="Arial" w:eastAsia="Arial" w:hAnsi="Arial"/>
          <w:b/>
          <w:bCs/>
          <w:sz w:val="24"/>
          <w:szCs w:val="24"/>
        </w:rPr>
        <w:t xml:space="preserve">[SC] </w:t>
      </w:r>
      <w:r>
        <w:rPr>
          <w:rFonts w:ascii="Arial" w:cs="Arial" w:eastAsia="Arial" w:hAnsi="Arial"/>
          <w:sz w:val="24"/>
          <w:szCs w:val="24"/>
        </w:rPr>
        <w:t xml:space="preserve">Shared Christian Vocabulary — common across traditions, with distinctively Alexandrian inflection</w:t>
      </w:r>
    </w:p>
    <w:p>
      <w:pPr>
        <w:spacing w:after="120"/>
      </w:pPr>
      <w:r>
        <w:rPr>
          <w:rFonts w:ascii="Arial" w:cs="Arial" w:eastAsia="Arial" w:hAnsi="Arial"/>
          <w:b/>
          <w:bCs/>
          <w:sz w:val="24"/>
          <w:szCs w:val="24"/>
        </w:rPr>
        <w:t xml:space="preserve">[DR] </w:t>
      </w:r>
      <w:r>
        <w:rPr>
          <w:rFonts w:ascii="Arial" w:cs="Arial" w:eastAsia="Arial" w:hAnsi="Arial"/>
          <w:sz w:val="24"/>
          <w:szCs w:val="24"/>
        </w:rPr>
        <w:t xml:space="preserve">High Distortion Risk — modern English hearing significantly diverges from Alexandrian meaning</w:t>
      </w:r>
    </w:p>
    <w:p>
      <w:pPr>
        <w:spacing w:after="120"/>
      </w:pPr>
      <w:r>
        <w:rPr>
          <w:rFonts w:ascii="Arial" w:cs="Arial" w:eastAsia="Arial" w:hAnsi="Arial"/>
          <w:b/>
          <w:bCs/>
          <w:sz w:val="24"/>
          <w:szCs w:val="24"/>
        </w:rPr>
        <w:t xml:space="preserve">[TC] </w:t>
      </w:r>
      <w:r>
        <w:rPr>
          <w:rFonts w:ascii="Arial" w:cs="Arial" w:eastAsia="Arial" w:hAnsi="Arial"/>
          <w:sz w:val="24"/>
          <w:szCs w:val="24"/>
        </w:rPr>
        <w:t xml:space="preserve">Technical Concept — requires interpretive scaffolding for non-specialist participant</w:t>
      </w:r>
    </w:p>
    <w:p>
      <w:pPr>
        <w:spacing w:after="120"/>
      </w:pPr>
      <w:r>
        <w:rPr>
          <w:rFonts w:ascii="Arial" w:cs="Arial" w:eastAsia="Arial" w:hAnsi="Arial"/>
          <w:b/>
          <w:bCs/>
          <w:sz w:val="24"/>
          <w:szCs w:val="24"/>
        </w:rPr>
        <w:t xml:space="preserve">[RT] </w:t>
      </w:r>
      <w:r>
        <w:rPr>
          <w:rFonts w:ascii="Arial" w:cs="Arial" w:eastAsia="Arial" w:hAnsi="Arial"/>
          <w:sz w:val="24"/>
          <w:szCs w:val="24"/>
        </w:rPr>
        <w:t xml:space="preserve">Likely Runtime Term — term Theon may use in live encounter</w:t>
      </w:r>
    </w:p>
    <w:p>
      <w:pPr>
        <w:spacing w:after="120"/>
      </w:pPr>
      <w:r>
        <w:rPr>
          <w:rFonts w:ascii="Arial" w:cs="Arial" w:eastAsia="Arial" w:hAnsi="Arial"/>
          <w:b/>
          <w:bCs/>
          <w:sz w:val="24"/>
          <w:szCs w:val="24"/>
        </w:rPr>
        <w:t xml:space="preserve">[PV] </w:t>
      </w:r>
      <w:r>
        <w:rPr>
          <w:rFonts w:ascii="Arial" w:cs="Arial" w:eastAsia="Arial" w:hAnsi="Arial"/>
          <w:sz w:val="24"/>
          <w:szCs w:val="24"/>
        </w:rPr>
        <w:t xml:space="preserve">Plural Voices — (LDF v2.0 renamed from old [CT]) important within some Alexandrian streams but not universally representative; internal plurality requires noting</w:t>
      </w:r>
    </w:p>
    <w:p>
      <w:pPr>
        <w:spacing w:after="120"/>
      </w:pPr>
      <w:r>
        <w:rPr>
          <w:rFonts w:ascii="Arial" w:cs="Arial" w:eastAsia="Arial" w:hAnsi="Arial"/>
          <w:b/>
          <w:bCs/>
          <w:sz w:val="24"/>
          <w:szCs w:val="24"/>
        </w:rPr>
        <w:t xml:space="preserve">[CT] </w:t>
      </w:r>
      <w:r>
        <w:rPr>
          <w:rFonts w:ascii="Arial" w:cs="Arial" w:eastAsia="Arial" w:hAnsi="Arial"/>
          <w:sz w:val="24"/>
          <w:szCs w:val="24"/>
        </w:rPr>
        <w:t xml:space="preserve">Contested Tradition — (constitutional, LDF v2.0) subject to live scholarly contest requiring contest-type specification; see Part Three</w:t>
      </w:r>
    </w:p>
    <w:p>
      <w:pPr>
        <w:spacing w:after="80"/>
      </w:pPr>
      <w:r>
        <w:t xml:space="preserve"/>
      </w:r>
    </w:p>
    <w:p>
      <w:pPr>
        <w:pStyle w:val="Heading1"/>
        <w:spacing w:after="160" w:before="320"/>
      </w:pPr>
      <w:r>
        <w:rPr>
          <w:rFonts w:ascii="Arial" w:cs="Arial" w:eastAsia="Arial" w:hAnsi="Arial"/>
          <w:b/>
          <w:bCs/>
          <w:sz w:val="32"/>
          <w:szCs w:val="32"/>
        </w:rPr>
        <w:t xml:space="preserve">Part One — Confirmed Entries (Development Complete)</w:t>
      </w:r>
    </w:p>
    <w:p>
      <w:pPr>
        <w:spacing w:after="120"/>
      </w:pPr>
      <w:r>
        <w:rPr>
          <w:rFonts w:ascii="Arial" w:cs="Arial" w:eastAsia="Arial" w:hAnsi="Arial"/>
          <w:sz w:val="24"/>
          <w:szCs w:val="24"/>
        </w:rPr>
        <w:t xml:space="preserve">These 30 terms from the Full Glossary v1.1 have completed lexicon entries. They appear here as the candidate record only. Full entry content — World Meaning, Ecological Function, Distortion Risk, Key Texts, Key Sources, Related Terms — resides in Doc_06.</w:t>
      </w:r>
    </w:p>
    <w:p>
      <w:pPr>
        <w:spacing w:after="120"/>
      </w:pPr>
      <w:r>
        <w:rPr>
          <w:rFonts w:ascii="Arial" w:cs="Arial" w:eastAsia="Arial" w:hAnsi="Arial"/>
          <w:sz w:val="24"/>
          <w:szCs w:val="24"/>
        </w:rPr>
        <w:t xml:space="preserve">The five entries that previously carried [CT] (Contested Tradition in the old tag vocabulary — meaning internal Alexandrian plurality) are updated here to [PV] per LDF v2.0. These are: Logos, Scripture, Theosis, Soul/Psyche, Nous. The constitutional [CT] (live scholarly contest) is assessed fresh in Part Three.</w:t>
      </w:r>
    </w:p>
    <w:p>
      <w:pPr>
        <w:spacing w:after="80"/>
      </w:pPr>
      <w:r>
        <w:t xml:space="preserve"/>
      </w:r>
    </w:p>
    <w:p>
      <w:pPr>
        <w:spacing w:after="120"/>
      </w:pPr>
      <w:r>
        <w:rPr>
          <w:rFonts w:ascii="Arial" w:cs="Arial" w:eastAsia="Arial" w:hAnsi="Arial"/>
          <w:b/>
          <w:bCs/>
          <w:sz w:val="24"/>
          <w:szCs w:val="24"/>
        </w:rPr>
        <w:t xml:space="preserve">1. Logos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Logos serves as one of the central organizing realities of the Alexandrian world; Alexandrian approaches to scripture, wisdom, formation, philosophy, salvation, participation, illumination, and theosis all depend upon understanding Christ as the Logos through whom God creates, reveals, teaches, and restores.</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epinoiai systematization dominates the surviving evidence for this term's developed form</w:t>
      </w:r>
    </w:p>
    <w:p>
      <w:pPr>
        <w:spacing w:after="80"/>
      </w:pPr>
      <w:r>
        <w:t xml:space="preserve"/>
      </w:r>
    </w:p>
    <w:p>
      <w:pPr>
        <w:spacing w:after="120"/>
      </w:pPr>
      <w:r>
        <w:rPr>
          <w:rFonts w:ascii="Arial" w:cs="Arial" w:eastAsia="Arial" w:hAnsi="Arial"/>
          <w:b/>
          <w:bCs/>
          <w:sz w:val="24"/>
          <w:szCs w:val="24"/>
        </w:rPr>
        <w:t xml:space="preserve">2. Scripture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Scripture serves as one of the primary instruments of Divine Pedagogy within the Alexandrian world; through Scripture believers encounter the Logos, receive formation, and learn to participate more fully in the life of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allegorical method dominates the surviving evidence for multilevel interpretive practice</w:t>
      </w:r>
    </w:p>
    <w:p>
      <w:pPr>
        <w:spacing w:after="80"/>
      </w:pPr>
      <w:r>
        <w:t xml:space="preserve"/>
      </w:r>
    </w:p>
    <w:p>
      <w:pPr>
        <w:spacing w:after="120"/>
      </w:pPr>
      <w:r>
        <w:rPr>
          <w:rFonts w:ascii="Arial" w:cs="Arial" w:eastAsia="Arial" w:hAnsi="Arial"/>
          <w:b/>
          <w:bCs/>
          <w:sz w:val="24"/>
          <w:szCs w:val="24"/>
        </w:rPr>
        <w:t xml:space="preserve">3. Participation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Participation serves as one of the primary goals of the Alexandrian world; Scripture, Divine Pedagogy, illumination, salvation, wisdom, prayer, and spiritual formation all move toward deeper participation in the life of God through Christ.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4. Salvation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Salvation serves as one of the primary goals of the Alexandrian world; concepts such as Logos, Scripture, Divine Pedagogy, illumination, participation, wisdom, and theosis all contribute to God's work of restoring humanity through Christ.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5. Faith (Pistis)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Faith serves as the doorway into the Alexandrian world; through faith believers begin their journey toward wisdom, participation, salvation, illumination, and transformation in Christ.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6. Theosis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Theosis serves as one of the ultimate goals of the Alexandrian world; concepts such as salvation, participation, illumination, wisdom, Divine Pedagogy, and spiritual formation all move toward this vision of restored communion with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more speculative restoration framework sits adjacent to the entry's careful formulation</w:t>
      </w:r>
    </w:p>
    <w:p>
      <w:pPr>
        <w:spacing w:after="80"/>
      </w:pPr>
      <w:r>
        <w:t xml:space="preserve"/>
      </w:r>
    </w:p>
    <w:p>
      <w:pPr>
        <w:spacing w:after="120"/>
      </w:pPr>
      <w:r>
        <w:rPr>
          <w:rFonts w:ascii="Arial" w:cs="Arial" w:eastAsia="Arial" w:hAnsi="Arial"/>
          <w:b/>
          <w:bCs/>
          <w:sz w:val="24"/>
          <w:szCs w:val="24"/>
        </w:rPr>
        <w:t xml:space="preserve">7. Knowledge / Gnosis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Knowledge serves as a bridge between faith and participation within the Alexandrian world; Alexandrian approaches to Scripture, illumination, Divine Pedagogy, philosophy, and spiritual formation all assume that God intends believers to grow in knowledge that shapes both mind and character.</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8. Divine Pedagogy</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Divine Pedagogy serves as one of the primary explanatory frameworks within the Alexandrian world; it connects Scripture, salvation, formation, illumination, wisdom, participation, and spiritual growth into a coherent process of divine instruction.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9. Illumination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Illumination serves as one of the primary mechanisms of transformation within the Alexandrian world; it explains how believers move from faith toward knowledge, wisdom, participation, and deeper communion with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10. Wisdom (Sophia)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Wisdom connects knowledge, virtue, discernment, and participation within the Alexandrian formation process; it explains how truth becomes embodied in a transformed life and serves as a major stage in the movement from faith toward participation in God.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11. Love (Agape)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Love serves as one of the primary goals of the Alexandrian world; it explains why Divine Pedagogy, illumination, knowledge, wisdom, virtue, participation, and theosis matter, and describes the mature fruit that transformation is intended to produce.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12. Soul (Psyche)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 [RT]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soul serves as the primary subject of Divine Pedagogy within the Alexandrian world; faith, illumination, wisdom, virtue, participation, and salvation all describe aspects of the soul's formation and restoration.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speculative anthropology on the soul's origin contributes to later condemned propositions</w:t>
      </w:r>
    </w:p>
    <w:p>
      <w:pPr>
        <w:spacing w:after="80"/>
      </w:pPr>
      <w:r>
        <w:t xml:space="preserve"/>
      </w:r>
    </w:p>
    <w:p>
      <w:pPr>
        <w:spacing w:after="120"/>
      </w:pPr>
      <w:r>
        <w:rPr>
          <w:rFonts w:ascii="Arial" w:cs="Arial" w:eastAsia="Arial" w:hAnsi="Arial"/>
          <w:b/>
          <w:bCs/>
          <w:sz w:val="24"/>
          <w:szCs w:val="24"/>
        </w:rPr>
        <w:t xml:space="preserve">13. Nous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[PV]</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nous serves as one of the primary mechanisms through which illumination, wisdom, and spiritual understanding become possible within the Alexandrian world; Alexandrian understandings of Scripture, knowledge, virtue, participation, and theosis all assume that God is progressively restoring and illuminating the nous.</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Nous is the specific term at the center of the Fifth Ecumenical Council condemnation; also at risk of Evagrius cross-build attribution</w:t>
      </w:r>
    </w:p>
    <w:p>
      <w:pPr>
        <w:spacing w:after="80"/>
      </w:pPr>
      <w:r>
        <w:t xml:space="preserve"/>
      </w:r>
    </w:p>
    <w:p>
      <w:pPr>
        <w:spacing w:after="120"/>
      </w:pPr>
      <w:r>
        <w:rPr>
          <w:rFonts w:ascii="Arial" w:cs="Arial" w:eastAsia="Arial" w:hAnsi="Arial"/>
          <w:b/>
          <w:bCs/>
          <w:sz w:val="24"/>
          <w:szCs w:val="24"/>
        </w:rPr>
        <w:t xml:space="preserve">14. Image of God</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Image of God serves as one of the foundational assumptions of the Alexandrian world; it explains why human beings are capable of faith, knowledge, wisdom, participation, and spiritual transformation.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15. Likeness of God</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Likeness of God serves as one of the primary goals of the Alexandrian world; it explains what salvation, participation, illumination, wisdom, and Divine Pedagogy are ultimately seeking to accomplish.</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16. Freedom (Autexousia)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Freedom serves as one of the foundational assumptions of the Alexandrian world; it explains why Divine Pedagogy, spiritual formation, virtue, participation, and growth in wisdom are possible and why God's formation work respects rather than overrides human capacity.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17. Incarnation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Incarnation serves as the central mechanism of restoration within the Alexandrian world; it explains how salvation, participation, theosis, illumination, and the restoration of the Image of God become possible.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Athanasius's developed Incarnation theology is concentrated in the post-325 CE period and may not represent the full 250-year horizon</w:t>
      </w:r>
    </w:p>
    <w:p>
      <w:pPr>
        <w:spacing w:after="80"/>
      </w:pPr>
      <w:r>
        <w:t xml:space="preserve"/>
      </w:r>
    </w:p>
    <w:p>
      <w:pPr>
        <w:spacing w:after="120"/>
      </w:pPr>
      <w:r>
        <w:rPr>
          <w:rFonts w:ascii="Arial" w:cs="Arial" w:eastAsia="Arial" w:hAnsi="Arial"/>
          <w:b/>
          <w:bCs/>
          <w:sz w:val="24"/>
          <w:szCs w:val="24"/>
        </w:rPr>
        <w:t xml:space="preserve">18. Mystery (Mysterion)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Mystery serves as one of the primary explanations for why spiritual growth remains possible throughout the Christian life; it provides the framework within which Scripture, Divine Pedagogy, illumination, knowledge, and participation continue to deepen over time.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19. Oikonomia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Oikonomia serves as one of the primary organizing frameworks of the Alexandrian world; it connects creation, Scripture, Divine Pedagogy, Incarnation, salvation, and the Church into a single coherent account of God's restorative work.</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20. Virtue (Arete)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Virtue serves as one of the primary measures of transformation within the Alexandrian world; it connects faith, illumination, knowledge, wisdom, freedom, and participation to observable growth in character.</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21. Church (Ekklesia)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Church serves as the primary communal environment in which Alexandrian formation takes place; Scripture, Divine Pedagogy, worship, prayer, participation, and spiritual growth are ordinarily experienced within the life of the Church.</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22. Holy Spirit (Pneuma Hagion)</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Holy Spirit serves as the primary agent of transformation within the Alexandrian world; Divine Pedagogy, illumination, wisdom, virtue, participation, and spiritual growth all depend upon the Spirit's activity.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23. Christological Reading</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Christological Reading serves as one of the primary interpretive frameworks of the Alexandrian world; it connects Scripture, Logos, Mystery, Oikonomia, Incarnation, and Divine Pedagogy into a coherent approach to biblical interpretation in which Christ is the organizing center of the scriptural story.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24. Prayer (Proseuche)</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Prayer serves as one of the primary practices through which Divine Pedagogy, illumination, participation, and spiritual formation become active within the believer's life.</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On Prayer is the primary systematic source; extent to which his theological framework represents broader practice is an open question</w:t>
      </w:r>
    </w:p>
    <w:p>
      <w:pPr>
        <w:spacing w:after="80"/>
      </w:pPr>
      <w:r>
        <w:t xml:space="preserve"/>
      </w:r>
    </w:p>
    <w:p>
      <w:pPr>
        <w:spacing w:after="120"/>
      </w:pPr>
      <w:r>
        <w:rPr>
          <w:rFonts w:ascii="Arial" w:cs="Arial" w:eastAsia="Arial" w:hAnsi="Arial"/>
          <w:b/>
          <w:bCs/>
          <w:sz w:val="24"/>
          <w:szCs w:val="24"/>
        </w:rPr>
        <w:t xml:space="preserve">25. Worship (Latreia)</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Worship provides one of the primary formative environments in which the Alexandrian ecology sustains and reproduces itself across generations; through worship Scripture is heard, prayer is offered, community is gathered, and participation in Christ is enacted.</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26. Eucharist</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The Eucharist serves as one of the primary recurring enactments of the Alexandrian vision of participation; through it communal identity, belonging, unity, and participation in Christ are repeatedly embodied within the gathered community.</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27. Catechesis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Catechesis serves as the primary structured pathway through which persons enter Alexandrian formation; it integrates instruction, worship participation, community relationship, and moral formation into a graduated process of becoming a certain kind of person.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28. Grace (Charis)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Grace serves as the foundational gift within which all Alexandrian formation takes place; participation, transformation, wisdom, and theosis are received from God rather than achieved by human effort.</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 (T2 — dependent on Participation, Salvation, Theosis)</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b/>
          <w:bCs/>
          <w:sz w:val="24"/>
          <w:szCs w:val="24"/>
        </w:rPr>
        <w:t xml:space="preserve">29. Hope (Elpis)</w:t>
      </w:r>
    </w:p>
    <w:p>
      <w:pPr>
        <w:spacing w:after="120"/>
      </w:pPr>
      <w:r>
        <w:rPr>
          <w:rFonts w:ascii="Arial" w:cs="Arial" w:eastAsia="Arial" w:hAnsi="Arial"/>
          <w:b/>
          <w:bCs/>
          <w:sz w:val="24"/>
          <w:szCs w:val="24"/>
        </w:rPr>
        <w:t xml:space="preserve">Tier: </w:t>
      </w:r>
      <w:r>
        <w:rPr>
          <w:rFonts w:ascii="Arial" w:cs="Arial" w:eastAsia="Arial" w:hAnsi="Arial"/>
          <w:sz w:val="24"/>
          <w:szCs w:val="24"/>
        </w:rPr>
        <w:t xml:space="preserve">T2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Ecological function: </w:t>
      </w:r>
      <w:r>
        <w:rPr>
          <w:rFonts w:ascii="Arial" w:cs="Arial" w:eastAsia="Arial" w:hAnsi="Arial"/>
          <w:sz w:val="24"/>
          <w:szCs w:val="24"/>
        </w:rPr>
        <w:t xml:space="preserve">Hope serves as the eschatological horizon of Alexandrian formation; it orients the soul toward the fulfillment of God's restorative work and sustains participation through the incompleteness of present transformation.</w:t>
      </w:r>
    </w:p>
    <w:p>
      <w:pPr>
        <w:spacing w:after="120"/>
      </w:pPr>
      <w:r>
        <w:rPr>
          <w:rFonts w:ascii="Arial" w:cs="Arial" w:eastAsia="Arial" w:hAnsi="Arial"/>
          <w:b/>
          <w:bCs/>
          <w:sz w:val="24"/>
          <w:szCs w:val="24"/>
        </w:rPr>
        <w:t xml:space="preserve">Development status: </w:t>
      </w:r>
      <w:r>
        <w:rPr>
          <w:rFonts w:ascii="Arial" w:cs="Arial" w:eastAsia="Arial" w:hAnsi="Arial"/>
          <w:sz w:val="24"/>
          <w:szCs w:val="24"/>
        </w:rPr>
        <w:t xml:space="preserve">Complete — full entry in Doc_06 (T2 — dependent on Salvation, Theosis, Resurrection)</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80"/>
      </w:pPr>
      <w:r>
        <w:t xml:space="preserve"/>
      </w:r>
    </w:p>
    <w:p>
      <w:pPr>
        <w:spacing w:after="120"/>
      </w:pPr>
      <w:r>
        <w:rPr>
          <w:rFonts w:ascii="Arial" w:cs="Arial" w:eastAsia="Arial" w:hAnsi="Arial"/>
          <w:i/>
          <w:iCs/>
          <w:sz w:val="24"/>
          <w:szCs w:val="24"/>
        </w:rPr>
        <w:t xml:space="preserve">Note on Glossary numbering: the Full Glossary v1.1 contains internal numbering gaps and duplicates in the ALX-xxx identifiers (two entries labeled ALX-008, two labeled ALX-023, gaps at ALX-010, ALX-011, etc.). The ordering above follows the actual sequence of entries in the document. Doc_06 will require clean numbering; this will be assigned at that stage. The prompt's expected 30-entry list includes several terms (Baptism, Transformation, Holiness, Repentance, Bishop/Episkopos, Teacher, Martyrdom/Witness, Sin/Hamartia, Death, Resurrection, Rule of Faith) that are present in the Candidate List but not yet in the Glossary. These are high-priority candidates in Part Two.</w:t>
      </w:r>
    </w:p>
    <w:p>
      <w:pPr>
        <w:spacing w:after="80"/>
      </w:pPr>
      <w:r>
        <w:t xml:space="preserve"/>
      </w:r>
    </w:p>
    <w:p>
      <w:pPr>
        <w:pStyle w:val="Heading1"/>
        <w:spacing w:after="160" w:before="320"/>
      </w:pPr>
      <w:r>
        <w:rPr>
          <w:rFonts w:ascii="Arial" w:cs="Arial" w:eastAsia="Arial" w:hAnsi="Arial"/>
          <w:b/>
          <w:bCs/>
          <w:sz w:val="32"/>
          <w:szCs w:val="32"/>
        </w:rPr>
        <w:t xml:space="preserve">Part Two — Candidate Entries (Development Pending)</w:t>
      </w:r>
    </w:p>
    <w:p>
      <w:pPr>
        <w:spacing w:after="120"/>
      </w:pPr>
      <w:r>
        <w:rPr>
          <w:rFonts w:ascii="Arial" w:cs="Arial" w:eastAsia="Arial" w:hAnsi="Arial"/>
          <w:sz w:val="24"/>
          <w:szCs w:val="24"/>
        </w:rPr>
        <w:t xml:space="preserve">These terms from the Candidate List v0.5 do not appear in Part One. Each requires full entry development in Doc_06. The Candidate List's section organization (A through M) is preserved as the organizational spine. Terms listed under cross-references in a section appear at their primary section with a notation.</w:t>
      </w:r>
    </w:p>
    <w:p>
      <w:pPr>
        <w:spacing w:after="120"/>
      </w:pPr>
      <w:r>
        <w:rPr>
          <w:rFonts w:ascii="Arial" w:cs="Arial" w:eastAsia="Arial" w:hAnsi="Arial"/>
          <w:sz w:val="24"/>
          <w:szCs w:val="24"/>
        </w:rPr>
        <w:t xml:space="preserve">Development priority key: High = carries [RT] tag (runtime vocabulary); Medium = carries [DR] without [RT]; Low = neither. Where a term carries both [RT] and [DR], it is High.</w:t>
      </w:r>
    </w:p>
    <w:p>
      <w:pPr>
        <w:spacing w:after="80"/>
      </w:pPr>
      <w:r>
        <w:t xml:space="preserve"/>
      </w:r>
    </w:p>
    <w:p>
      <w:pPr>
        <w:pStyle w:val="Heading2"/>
        <w:spacing w:after="120" w:before="240"/>
      </w:pPr>
      <w:r>
        <w:rPr>
          <w:rFonts w:ascii="Arial" w:cs="Arial" w:eastAsia="Arial" w:hAnsi="Arial"/>
          <w:b/>
          <w:bCs/>
          <w:sz w:val="28"/>
          <w:szCs w:val="28"/>
        </w:rPr>
        <w:t xml:space="preserve">Section B — Core Organizing Realities</w:t>
      </w:r>
    </w:p>
    <w:p>
      <w:pPr>
        <w:spacing w:after="120"/>
      </w:pPr>
      <w:r>
        <w:rPr>
          <w:rFonts w:ascii="Arial" w:cs="Arial" w:eastAsia="Arial" w:hAnsi="Arial"/>
          <w:sz w:val="24"/>
          <w:szCs w:val="24"/>
        </w:rPr>
        <w:t xml:space="preserve">(Terms from Sections A/B not already in Part One)</w:t>
      </w:r>
    </w:p>
    <w:p>
      <w:pPr>
        <w:spacing w:after="80"/>
      </w:pPr>
      <w:r>
        <w:t xml:space="preserve"/>
      </w:r>
    </w:p>
    <w:p>
      <w:pPr>
        <w:spacing w:after="120"/>
      </w:pPr>
      <w:r>
        <w:rPr>
          <w:rFonts w:ascii="Arial" w:cs="Arial" w:eastAsia="Arial" w:hAnsi="Arial"/>
          <w:b/>
          <w:bCs/>
          <w:sz w:val="24"/>
          <w:szCs w:val="24"/>
        </w:rPr>
        <w:t xml:space="preserve">Transformation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understanding of transformation differs from moral self-improvement — specifically that it is participatory, gradual, divinely worked, and oriented toward theosis rather than behavioral compliance.</w:t>
      </w:r>
    </w:p>
    <w:p>
      <w:pPr>
        <w:spacing w:after="80"/>
      </w:pPr>
      <w:r>
        <w:t xml:space="preserve"/>
      </w:r>
    </w:p>
    <w:p>
      <w:pPr>
        <w:spacing w:after="120"/>
      </w:pPr>
      <w:r>
        <w:rPr>
          <w:rFonts w:ascii="Arial" w:cs="Arial" w:eastAsia="Arial" w:hAnsi="Arial"/>
          <w:b/>
          <w:bCs/>
          <w:sz w:val="24"/>
          <w:szCs w:val="24"/>
        </w:rPr>
        <w:t xml:space="preserve">Truth (Aletheia)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"truth" is primarily encountered in the Logos and Scripture rather than in propositional claims — truth as participation in divine reality rather than correct information.</w:t>
      </w:r>
    </w:p>
    <w:p>
      <w:pPr>
        <w:spacing w:after="80"/>
      </w:pPr>
      <w:r>
        <w:t xml:space="preserve"/>
      </w:r>
    </w:p>
    <w:p>
      <w:pPr>
        <w:spacing w:after="120"/>
      </w:pPr>
      <w:r>
        <w:rPr>
          <w:rFonts w:ascii="Arial" w:cs="Arial" w:eastAsia="Arial" w:hAnsi="Arial"/>
          <w:b/>
          <w:bCs/>
          <w:sz w:val="24"/>
          <w:szCs w:val="24"/>
        </w:rPr>
        <w:t xml:space="preserve">Divine Life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conviction that divine life is genuinely communicated to believers through participation — not metaphor but real ontological sharing through grace.</w:t>
      </w:r>
    </w:p>
    <w:p>
      <w:pPr>
        <w:spacing w:after="80"/>
      </w:pPr>
      <w:r>
        <w:t xml:space="preserve"/>
      </w:r>
    </w:p>
    <w:p>
      <w:pPr>
        <w:spacing w:after="120"/>
      </w:pPr>
      <w:r>
        <w:rPr>
          <w:rFonts w:ascii="Arial" w:cs="Arial" w:eastAsia="Arial" w:hAnsi="Arial"/>
          <w:b/>
          <w:bCs/>
          <w:sz w:val="24"/>
          <w:szCs w:val="24"/>
        </w:rPr>
        <w:t xml:space="preserve">Holiness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holiness is a participatory, transformational reality — not primarily moral rule-keeping but increasing conformity to the character of Christ through Divine Pedagogy.</w:t>
      </w:r>
    </w:p>
    <w:p>
      <w:pPr>
        <w:spacing w:after="80"/>
      </w:pPr>
      <w:r>
        <w:t xml:space="preserve"/>
      </w:r>
    </w:p>
    <w:p>
      <w:pPr>
        <w:spacing w:after="120"/>
      </w:pPr>
      <w:r>
        <w:rPr>
          <w:rFonts w:ascii="Arial" w:cs="Arial" w:eastAsia="Arial" w:hAnsi="Arial"/>
          <w:b/>
          <w:bCs/>
          <w:sz w:val="24"/>
          <w:szCs w:val="24"/>
        </w:rPr>
        <w:t xml:space="preserve">Purification (Katharsis)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tripartite schema (praktike, physike, enoptike) dominates surviving accounts of purification stages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role of purification as a necessary precondition for illumination within the Alexandrian formation sequence, while distinguishing broadly attested practice from Origen's systematized framework.</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C — Anthropology and the Human Person</w:t>
      </w:r>
    </w:p>
    <w:p>
      <w:pPr>
        <w:spacing w:after="120"/>
      </w:pPr>
      <w:r>
        <w:rPr>
          <w:rFonts w:ascii="Arial" w:cs="Arial" w:eastAsia="Arial" w:hAnsi="Arial"/>
          <w:sz w:val="24"/>
          <w:szCs w:val="24"/>
        </w:rPr>
        <w:t xml:space="preserve">(Terms not already in Part One)</w:t>
      </w:r>
    </w:p>
    <w:p>
      <w:pPr>
        <w:spacing w:after="80"/>
      </w:pPr>
      <w:r>
        <w:t xml:space="preserve"/>
      </w:r>
    </w:p>
    <w:p>
      <w:pPr>
        <w:spacing w:after="120"/>
      </w:pPr>
      <w:r>
        <w:rPr>
          <w:rFonts w:ascii="Arial" w:cs="Arial" w:eastAsia="Arial" w:hAnsi="Arial"/>
          <w:b/>
          <w:bCs/>
          <w:sz w:val="24"/>
          <w:szCs w:val="24"/>
        </w:rPr>
        <w:t xml:space="preserve">Logikos / Rational Nature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logikos theology underpins the Evagrian system; term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Christians understood rational nature as created capacity for God — the ground of formation possibility — while flagging the Origen-to-Evagrius transmission risk.</w:t>
      </w:r>
    </w:p>
    <w:p>
      <w:pPr>
        <w:spacing w:after="80"/>
      </w:pPr>
      <w:r>
        <w:t xml:space="preserve"/>
      </w:r>
    </w:p>
    <w:p>
      <w:pPr>
        <w:spacing w:after="120"/>
      </w:pPr>
      <w:r>
        <w:rPr>
          <w:rFonts w:ascii="Arial" w:cs="Arial" w:eastAsia="Arial" w:hAnsi="Arial"/>
          <w:b/>
          <w:bCs/>
          <w:sz w:val="24"/>
          <w:szCs w:val="24"/>
        </w:rPr>
        <w:t xml:space="preserve">Desire (Epithumia)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desire as a faculty requiring redirection rather than elimination — desire rightly ordered toward God becomes a force of formation rather than disorder.</w:t>
      </w:r>
    </w:p>
    <w:p>
      <w:pPr>
        <w:spacing w:after="80"/>
      </w:pPr>
      <w:r>
        <w:t xml:space="preserve"/>
      </w:r>
    </w:p>
    <w:p>
      <w:pPr>
        <w:spacing w:after="120"/>
      </w:pPr>
      <w:r>
        <w:rPr>
          <w:rFonts w:ascii="Arial" w:cs="Arial" w:eastAsia="Arial" w:hAnsi="Arial"/>
          <w:b/>
          <w:bCs/>
          <w:sz w:val="24"/>
          <w:szCs w:val="24"/>
        </w:rPr>
        <w:t xml:space="preserve">Passion (Pathos)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and Evagrius's accounts of the passions dominate the surviving systematic evidence; Evagrius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account of how the passions are transformed rather than simply suppressed, distinguishing this from mere Stoic apatheia, while clearly noting the Evagrian attribution risk.</w:t>
      </w:r>
    </w:p>
    <w:p>
      <w:pPr>
        <w:spacing w:after="80"/>
      </w:pPr>
      <w:r>
        <w:t xml:space="preserve"/>
      </w:r>
    </w:p>
    <w:p>
      <w:pPr>
        <w:spacing w:after="120"/>
      </w:pPr>
      <w:r>
        <w:rPr>
          <w:rFonts w:ascii="Arial" w:cs="Arial" w:eastAsia="Arial" w:hAnsi="Arial"/>
          <w:b/>
          <w:bCs/>
          <w:sz w:val="24"/>
          <w:szCs w:val="24"/>
        </w:rPr>
        <w:t xml:space="preserve">Apatheia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carries cross-build provisional constraint for desert-attribution</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specifically Alexandrian reception of apatheia — freedom from disordered passions as freedom for God rather than emotional anesthesia — and flag that Evagrius's developed account belongs primarily to the desert tradition under cross-build constraint.</w:t>
      </w:r>
    </w:p>
    <w:p>
      <w:pPr>
        <w:spacing w:after="80"/>
      </w:pPr>
      <w:r>
        <w:t xml:space="preserve"/>
      </w:r>
    </w:p>
    <w:p>
      <w:pPr>
        <w:spacing w:after="120"/>
      </w:pPr>
      <w:r>
        <w:rPr>
          <w:rFonts w:ascii="Arial" w:cs="Arial" w:eastAsia="Arial" w:hAnsi="Arial"/>
          <w:b/>
          <w:bCs/>
          <w:sz w:val="24"/>
          <w:szCs w:val="24"/>
        </w:rPr>
        <w:t xml:space="preserve">Human Nature (Anthropological)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composite anthropology — body, soul, and spirit/nous in ordered relationship — and how this anthropological picture grounds the formation ecology's logic of gradual transformation.</w:t>
      </w:r>
    </w:p>
    <w:p>
      <w:pPr>
        <w:spacing w:after="80"/>
      </w:pPr>
      <w:r>
        <w:t xml:space="preserve"/>
      </w:r>
    </w:p>
    <w:p>
      <w:pPr>
        <w:spacing w:after="120"/>
      </w:pPr>
      <w:r>
        <w:rPr>
          <w:rFonts w:ascii="Arial" w:cs="Arial" w:eastAsia="Arial" w:hAnsi="Arial"/>
          <w:b/>
          <w:bCs/>
          <w:sz w:val="24"/>
          <w:szCs w:val="24"/>
        </w:rPr>
        <w:t xml:space="preserve">Body (Soma)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the Alexandrian tradition did not devalue the body despite its strong soul-formation emphasis — the Incarnation specifically grounds a positive account of bodily participation in formation.</w:t>
      </w:r>
    </w:p>
    <w:p>
      <w:pPr>
        <w:spacing w:after="80"/>
      </w:pPr>
      <w:r>
        <w:t xml:space="preserve"/>
      </w:r>
    </w:p>
    <w:p>
      <w:pPr>
        <w:spacing w:after="120"/>
      </w:pPr>
      <w:r>
        <w:rPr>
          <w:rFonts w:ascii="Arial" w:cs="Arial" w:eastAsia="Arial" w:hAnsi="Arial"/>
          <w:b/>
          <w:bCs/>
          <w:sz w:val="24"/>
          <w:szCs w:val="24"/>
        </w:rPr>
        <w:t xml:space="preserve">Flesh (Sarx)</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distinction between the Alexandrian use of "flesh" (the orientation of the self away from God) and "body" (the physical human person as capable of sanctification) — a distinction distortion-prone in modern hearing.</w:t>
      </w:r>
    </w:p>
    <w:p>
      <w:pPr>
        <w:spacing w:after="80"/>
      </w:pPr>
      <w:r>
        <w:t xml:space="preserve"/>
      </w:r>
    </w:p>
    <w:p>
      <w:pPr>
        <w:spacing w:after="120"/>
      </w:pPr>
      <w:r>
        <w:rPr>
          <w:rFonts w:ascii="Arial" w:cs="Arial" w:eastAsia="Arial" w:hAnsi="Arial"/>
          <w:b/>
          <w:bCs/>
          <w:sz w:val="24"/>
          <w:szCs w:val="24"/>
        </w:rPr>
        <w:t xml:space="preserve">Spiritual Senses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primary systematic source; Evagrius develops it further with cross-build constraint applying</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specifically Alexandrian conviction that spiritual growth develops a corresponding growth in perceptual capacity for divine realities, while flagging Origen's dominance and the Evagrian extension.</w:t>
      </w:r>
    </w:p>
    <w:p>
      <w:pPr>
        <w:spacing w:after="80"/>
      </w:pPr>
      <w:r>
        <w:t xml:space="preserve"/>
      </w:r>
    </w:p>
    <w:p>
      <w:pPr>
        <w:spacing w:after="120"/>
      </w:pPr>
      <w:r>
        <w:rPr>
          <w:rFonts w:ascii="Arial" w:cs="Arial" w:eastAsia="Arial" w:hAnsi="Arial"/>
          <w:b/>
          <w:bCs/>
          <w:sz w:val="24"/>
          <w:szCs w:val="24"/>
        </w:rPr>
        <w:t xml:space="preserve">Maturity / Perfection (Teleiosis)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teleiosis is relative and progressive — not a static end-state but ongoing deepening of participation — and that God is always further than any achieved maturity.</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D — Sin, Fall, Restoration, and Final Destiny</w:t>
      </w:r>
    </w:p>
    <w:p>
      <w:pPr>
        <w:spacing w:after="80"/>
      </w:pPr>
      <w:r>
        <w:t xml:space="preserve"/>
      </w:r>
    </w:p>
    <w:p>
      <w:pPr>
        <w:spacing w:after="120"/>
      </w:pPr>
      <w:r>
        <w:rPr>
          <w:rFonts w:ascii="Arial" w:cs="Arial" w:eastAsia="Arial" w:hAnsi="Arial"/>
          <w:b/>
          <w:bCs/>
          <w:sz w:val="24"/>
          <w:szCs w:val="24"/>
        </w:rPr>
        <w:t xml:space="preserve">Sin (Hamartia)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sin as fundamentally a matter of misdirection and ignorance — turning away from God and toward lesser goods — rather than primarily legal guilt, and how this shapes the formation logic.</w:t>
      </w:r>
    </w:p>
    <w:p>
      <w:pPr>
        <w:spacing w:after="80"/>
      </w:pPr>
      <w:r>
        <w:t xml:space="preserve"/>
      </w:r>
    </w:p>
    <w:p>
      <w:pPr>
        <w:spacing w:after="120"/>
      </w:pPr>
      <w:r>
        <w:rPr>
          <w:rFonts w:ascii="Arial" w:cs="Arial" w:eastAsia="Arial" w:hAnsi="Arial"/>
          <w:b/>
          <w:bCs/>
          <w:sz w:val="24"/>
          <w:szCs w:val="24"/>
        </w:rPr>
        <w:t xml:space="preserve">Ignorance (Agnoia)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Christianity treated ignorance of God as one of the primary conditions requiring formation — the darkness illumination addresses — distinguishing this from intellectual incompetence.</w:t>
      </w:r>
    </w:p>
    <w:p>
      <w:pPr>
        <w:spacing w:after="80"/>
      </w:pPr>
      <w:r>
        <w:t xml:space="preserve"/>
      </w:r>
    </w:p>
    <w:p>
      <w:pPr>
        <w:spacing w:after="120"/>
      </w:pPr>
      <w:r>
        <w:rPr>
          <w:rFonts w:ascii="Arial" w:cs="Arial" w:eastAsia="Arial" w:hAnsi="Arial"/>
          <w:b/>
          <w:bCs/>
          <w:sz w:val="24"/>
          <w:szCs w:val="24"/>
        </w:rPr>
        <w:t xml:space="preserve">Fall / Descent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speculative pre-existence and fall cosmology drives the available systematic evidence; this is one of the condemned propositions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can be affirmed about the Alexandrian understanding of the Fall without importing Origen's condemned speculative anthropology, keeping the entry tethered to what is broadly attested.</w:t>
      </w:r>
    </w:p>
    <w:p>
      <w:pPr>
        <w:spacing w:after="80"/>
      </w:pPr>
      <w:r>
        <w:t xml:space="preserve"/>
      </w:r>
    </w:p>
    <w:p>
      <w:pPr>
        <w:spacing w:after="120"/>
      </w:pPr>
      <w:r>
        <w:rPr>
          <w:rFonts w:ascii="Arial" w:cs="Arial" w:eastAsia="Arial" w:hAnsi="Arial"/>
          <w:b/>
          <w:bCs/>
          <w:sz w:val="24"/>
          <w:szCs w:val="24"/>
        </w:rPr>
        <w:t xml:space="preserve">Death</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death as primarily spiritual separation from God (which sin enacts) and physical death as the consequence — and how the Incarnation and Resurrection are understood to address both.</w:t>
      </w:r>
    </w:p>
    <w:p>
      <w:pPr>
        <w:spacing w:after="80"/>
      </w:pPr>
      <w:r>
        <w:t xml:space="preserve"/>
      </w:r>
    </w:p>
    <w:p>
      <w:pPr>
        <w:spacing w:after="120"/>
      </w:pPr>
      <w:r>
        <w:rPr>
          <w:rFonts w:ascii="Arial" w:cs="Arial" w:eastAsia="Arial" w:hAnsi="Arial"/>
          <w:b/>
          <w:bCs/>
          <w:sz w:val="24"/>
          <w:szCs w:val="24"/>
        </w:rPr>
        <w:t xml:space="preserve">Healing / Medicine (Therapeia)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medical-therapeutic framework for salvation and formation — Christ as Physician, the soul as patient, formation practices as medicine — as a distinctive alternative to juridical models.</w:t>
      </w:r>
    </w:p>
    <w:p>
      <w:pPr>
        <w:spacing w:after="80"/>
      </w:pPr>
      <w:r>
        <w:t xml:space="preserve"/>
      </w:r>
    </w:p>
    <w:p>
      <w:pPr>
        <w:spacing w:after="120"/>
      </w:pPr>
      <w:r>
        <w:rPr>
          <w:rFonts w:ascii="Arial" w:cs="Arial" w:eastAsia="Arial" w:hAnsi="Arial"/>
          <w:b/>
          <w:bCs/>
          <w:sz w:val="24"/>
          <w:szCs w:val="24"/>
        </w:rPr>
        <w:t xml:space="preserve">Restoration (Apokatastasis-adjacent)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Adjacent to Origen's apokatastasis; requires careful separation from the contested doctrine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broadly shared Alexandrian conviction that God's work is genuinely restorative while clearly distinguishing this from Origen's more speculative universal-restitution proposal.</w:t>
      </w:r>
    </w:p>
    <w:p>
      <w:pPr>
        <w:spacing w:after="80"/>
      </w:pPr>
      <w:r>
        <w:t xml:space="preserve"/>
      </w:r>
    </w:p>
    <w:p>
      <w:pPr>
        <w:spacing w:after="120"/>
      </w:pPr>
      <w:r>
        <w:rPr>
          <w:rFonts w:ascii="Arial" w:cs="Arial" w:eastAsia="Arial" w:hAnsi="Arial"/>
          <w:b/>
          <w:bCs/>
          <w:sz w:val="24"/>
          <w:szCs w:val="24"/>
        </w:rPr>
        <w:t xml:space="preserve">Repentance (Metanoia)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repentance as ongoing reorientation of the whole person toward God — not a one-time event but a recurring dimension of formation that operates throughout the Christian life.</w:t>
      </w:r>
    </w:p>
    <w:p>
      <w:pPr>
        <w:spacing w:after="80"/>
      </w:pPr>
      <w:r>
        <w:t xml:space="preserve"/>
      </w:r>
    </w:p>
    <w:p>
      <w:pPr>
        <w:spacing w:after="120"/>
      </w:pPr>
      <w:r>
        <w:rPr>
          <w:rFonts w:ascii="Arial" w:cs="Arial" w:eastAsia="Arial" w:hAnsi="Arial"/>
          <w:b/>
          <w:bCs/>
          <w:sz w:val="24"/>
          <w:szCs w:val="24"/>
        </w:rPr>
        <w:t xml:space="preserve">Judgment / Correction (Paideutic Judgment)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paideutic account of divine judgment is the primary systematic source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divine judgment as fundamentally corrective and formative — a dimension of Divine Pedagogy rather than retribution — while flagging Origen's dominance of this account.</w:t>
      </w:r>
    </w:p>
    <w:p>
      <w:pPr>
        <w:spacing w:after="80"/>
      </w:pPr>
      <w:r>
        <w:t xml:space="preserve"/>
      </w:r>
    </w:p>
    <w:p>
      <w:pPr>
        <w:spacing w:after="120"/>
      </w:pPr>
      <w:r>
        <w:rPr>
          <w:rFonts w:ascii="Arial" w:cs="Arial" w:eastAsia="Arial" w:hAnsi="Arial"/>
          <w:b/>
          <w:bCs/>
          <w:sz w:val="24"/>
          <w:szCs w:val="24"/>
        </w:rPr>
        <w:t xml:space="preserve">Heaven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eschatological vision of the soul's fulfilled participation in God — not primarily spatial location but completed communion — and how this shapes the formation ecology's teleology.</w:t>
      </w:r>
    </w:p>
    <w:p>
      <w:pPr>
        <w:spacing w:after="80"/>
      </w:pPr>
      <w:r>
        <w:t xml:space="preserve"/>
      </w:r>
    </w:p>
    <w:p>
      <w:pPr>
        <w:spacing w:after="120"/>
      </w:pPr>
      <w:r>
        <w:rPr>
          <w:rFonts w:ascii="Arial" w:cs="Arial" w:eastAsia="Arial" w:hAnsi="Arial"/>
          <w:b/>
          <w:bCs/>
          <w:sz w:val="24"/>
          <w:szCs w:val="24"/>
        </w:rPr>
        <w:t xml:space="preserve">Ascent and Return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metaphysical schema of descent and ascent drives the surviving systematic account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broadly shared Alexandrian conviction that formation involves movement toward God without importing the more speculative cosmological framework Origen provides for that movement.</w:t>
      </w:r>
    </w:p>
    <w:p>
      <w:pPr>
        <w:spacing w:after="80"/>
      </w:pPr>
      <w:r>
        <w:t xml:space="preserve"/>
      </w:r>
    </w:p>
    <w:p>
      <w:pPr>
        <w:spacing w:after="120"/>
      </w:pPr>
      <w:r>
        <w:rPr>
          <w:rFonts w:ascii="Arial" w:cs="Arial" w:eastAsia="Arial" w:hAnsi="Arial"/>
          <w:b/>
          <w:bCs/>
          <w:sz w:val="24"/>
          <w:szCs w:val="24"/>
        </w:rPr>
        <w:t xml:space="preserve">Apokatastasis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[CT]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sole systematic source; specific propositions condemned at Fifth Ecumenical Council</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historically recoverable about Origen's hope for universal restoration while clearly naming its contested and condemned status, and what the broader Alexandrian tradition held by contrast.</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E — Formation, Pedagogy, and Discipleship</w:t>
      </w:r>
    </w:p>
    <w:p>
      <w:pPr>
        <w:spacing w:after="80"/>
      </w:pPr>
      <w:r>
        <w:t xml:space="preserve"/>
      </w:r>
    </w:p>
    <w:p>
      <w:pPr>
        <w:spacing w:after="120"/>
      </w:pPr>
      <w:r>
        <w:rPr>
          <w:rFonts w:ascii="Arial" w:cs="Arial" w:eastAsia="Arial" w:hAnsi="Arial"/>
          <w:b/>
          <w:bCs/>
          <w:sz w:val="24"/>
          <w:szCs w:val="24"/>
        </w:rPr>
        <w:t xml:space="preserve">Catechumen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catechumen as a distinct formative identity within the Alexandrian ecology — not merely a pre-baptismal status but a mode of graduated incorporation into the community's formation practices.</w:t>
      </w:r>
    </w:p>
    <w:p>
      <w:pPr>
        <w:spacing w:after="80"/>
      </w:pPr>
      <w:r>
        <w:t xml:space="preserve"/>
      </w:r>
    </w:p>
    <w:p>
      <w:pPr>
        <w:spacing w:after="120"/>
      </w:pPr>
      <w:r>
        <w:rPr>
          <w:rFonts w:ascii="Arial" w:cs="Arial" w:eastAsia="Arial" w:hAnsi="Arial"/>
          <w:b/>
          <w:bCs/>
          <w:sz w:val="24"/>
          <w:szCs w:val="24"/>
        </w:rPr>
        <w:t xml:space="preserve">Pedagogue (Paidagogos)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Clement's use of the Paidagogos title for Christ shapes the Alexandrian formation ecology — Christ as the divine guide who forms believers toward wisdom rather than merely instructing them.</w:t>
      </w:r>
    </w:p>
    <w:p>
      <w:pPr>
        <w:spacing w:after="80"/>
      </w:pPr>
      <w:r>
        <w:t xml:space="preserve"/>
      </w:r>
    </w:p>
    <w:p>
      <w:pPr>
        <w:spacing w:after="120"/>
      </w:pPr>
      <w:r>
        <w:rPr>
          <w:rFonts w:ascii="Arial" w:cs="Arial" w:eastAsia="Arial" w:hAnsi="Arial"/>
          <w:b/>
          <w:bCs/>
          <w:sz w:val="24"/>
          <w:szCs w:val="24"/>
        </w:rPr>
        <w:t xml:space="preserve">Paideia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Clement and Origen are the primary sources; the term's philosophical heritage creates distortion risk</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tradition transformed the Greco-Roman formation ideal of paideia into a distinctively Christian formation vision centered on Christ as the true content of all education.</w:t>
      </w:r>
    </w:p>
    <w:p>
      <w:pPr>
        <w:spacing w:after="80"/>
      </w:pPr>
      <w:r>
        <w:t xml:space="preserve"/>
      </w:r>
    </w:p>
    <w:p>
      <w:pPr>
        <w:spacing w:after="120"/>
      </w:pPr>
      <w:r>
        <w:rPr>
          <w:rFonts w:ascii="Arial" w:cs="Arial" w:eastAsia="Arial" w:hAnsi="Arial"/>
          <w:b/>
          <w:bCs/>
          <w:sz w:val="24"/>
          <w:szCs w:val="24"/>
        </w:rPr>
        <w:t xml:space="preserve">Disciple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discipleship as a comprehensive mode of life formed by relationship with Christ through community, scripture, worship, and teaching — not merely doctrinal agreement.</w:t>
      </w:r>
    </w:p>
    <w:p>
      <w:pPr>
        <w:spacing w:after="80"/>
      </w:pPr>
      <w:r>
        <w:t xml:space="preserve"/>
      </w:r>
    </w:p>
    <w:p>
      <w:pPr>
        <w:spacing w:after="120"/>
      </w:pPr>
      <w:r>
        <w:rPr>
          <w:rFonts w:ascii="Arial" w:cs="Arial" w:eastAsia="Arial" w:hAnsi="Arial"/>
          <w:b/>
          <w:bCs/>
          <w:sz w:val="24"/>
          <w:szCs w:val="24"/>
        </w:rPr>
        <w:t xml:space="preserve">Obedience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account of obedience as freedom rightly ordered toward God rather than mere compliance — connecting to the Autexousia entry and the formation ecology's non-coercive logic.</w:t>
      </w:r>
    </w:p>
    <w:p>
      <w:pPr>
        <w:spacing w:after="80"/>
      </w:pPr>
      <w:r>
        <w:t xml:space="preserve"/>
      </w:r>
    </w:p>
    <w:p>
      <w:pPr>
        <w:spacing w:after="120"/>
      </w:pPr>
      <w:r>
        <w:rPr>
          <w:rFonts w:ascii="Arial" w:cs="Arial" w:eastAsia="Arial" w:hAnsi="Arial"/>
          <w:b/>
          <w:bCs/>
          <w:sz w:val="24"/>
          <w:szCs w:val="24"/>
        </w:rPr>
        <w:t xml:space="preserve">Conversion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conversion as the beginning of a lifelong reorientation toward God rather than a completed event, and how the catechumenal process embodies this understanding.</w:t>
      </w:r>
    </w:p>
    <w:p>
      <w:pPr>
        <w:spacing w:after="80"/>
      </w:pPr>
      <w:r>
        <w:t xml:space="preserve"/>
      </w:r>
    </w:p>
    <w:p>
      <w:pPr>
        <w:spacing w:after="120"/>
      </w:pPr>
      <w:r>
        <w:rPr>
          <w:rFonts w:ascii="Arial" w:cs="Arial" w:eastAsia="Arial" w:hAnsi="Arial"/>
          <w:b/>
          <w:bCs/>
          <w:sz w:val="24"/>
          <w:szCs w:val="24"/>
        </w:rPr>
        <w:t xml:space="preserve">Philosophy (Philosophia)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Clement and Origen are the primary sources; evidence is school-tradition concentrated</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conviction that Greek philosophical learning, rightly understood, serves as a preparation for Christian formation rather than a rival to it — and calibrate this claim to the educated stratum where it is attested.</w:t>
      </w:r>
    </w:p>
    <w:p>
      <w:pPr>
        <w:spacing w:after="80"/>
      </w:pPr>
      <w:r>
        <w:t xml:space="preserve"/>
      </w:r>
    </w:p>
    <w:p>
      <w:pPr>
        <w:spacing w:after="120"/>
      </w:pPr>
      <w:r>
        <w:rPr>
          <w:rFonts w:ascii="Arial" w:cs="Arial" w:eastAsia="Arial" w:hAnsi="Arial"/>
          <w:b/>
          <w:bCs/>
          <w:sz w:val="24"/>
          <w:szCs w:val="24"/>
        </w:rPr>
        <w:t xml:space="preserve">Spiritual Father / Guide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Abba relationship evidence is primarily desert-tradition;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teacher-as-formation-guide role within urban Alexandrian Christianity, clearly distinguishing it from the desert abba relationship, which carries the cross-build provisional constraint.</w:t>
      </w:r>
    </w:p>
    <w:p>
      <w:pPr>
        <w:spacing w:after="80"/>
      </w:pPr>
      <w:r>
        <w:t xml:space="preserve"/>
      </w:r>
    </w:p>
    <w:p>
      <w:pPr>
        <w:spacing w:after="120"/>
      </w:pPr>
      <w:r>
        <w:rPr>
          <w:rFonts w:ascii="Arial" w:cs="Arial" w:eastAsia="Arial" w:hAnsi="Arial"/>
          <w:b/>
          <w:bCs/>
          <w:sz w:val="24"/>
          <w:szCs w:val="24"/>
        </w:rPr>
        <w:t xml:space="preserve">Tradition (Paradosis)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community understood the transmission of faith as a living inheritance from the apostles through the succession of teachers and bishops — and how this shapes the authority ecology.</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F — Interpretation and Meaning</w:t>
      </w:r>
    </w:p>
    <w:p>
      <w:pPr>
        <w:spacing w:after="80"/>
      </w:pPr>
      <w:r>
        <w:t xml:space="preserve"/>
      </w:r>
    </w:p>
    <w:p>
      <w:pPr>
        <w:spacing w:after="120"/>
      </w:pPr>
      <w:r>
        <w:rPr>
          <w:rFonts w:ascii="Arial" w:cs="Arial" w:eastAsia="Arial" w:hAnsi="Arial"/>
          <w:b/>
          <w:bCs/>
          <w:sz w:val="24"/>
          <w:szCs w:val="24"/>
        </w:rPr>
        <w:t xml:space="preserve">Interpretation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understanding that scriptural interpretation is a formative act — not neutral analysis but a practice that transforms the interpreter — shaping how Theon would engage interpretive questions.</w:t>
      </w:r>
    </w:p>
    <w:p>
      <w:pPr>
        <w:spacing w:after="80"/>
      </w:pPr>
      <w:r>
        <w:t xml:space="preserve"/>
      </w:r>
    </w:p>
    <w:p>
      <w:pPr>
        <w:spacing w:after="120"/>
      </w:pPr>
      <w:r>
        <w:rPr>
          <w:rFonts w:ascii="Arial" w:cs="Arial" w:eastAsia="Arial" w:hAnsi="Arial"/>
          <w:b/>
          <w:bCs/>
          <w:sz w:val="24"/>
          <w:szCs w:val="24"/>
        </w:rPr>
        <w:t xml:space="preserve">Typology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use of typological reading as a way of seeing the Old Testament's persons, events, and institutions as pointing forward to Christ — distinguishing this from allegorical method while noting where they overlap.</w:t>
      </w:r>
    </w:p>
    <w:p>
      <w:pPr>
        <w:spacing w:after="80"/>
      </w:pPr>
      <w:r>
        <w:t xml:space="preserve"/>
      </w:r>
    </w:p>
    <w:p>
      <w:pPr>
        <w:spacing w:after="120"/>
      </w:pPr>
      <w:r>
        <w:rPr>
          <w:rFonts w:ascii="Arial" w:cs="Arial" w:eastAsia="Arial" w:hAnsi="Arial"/>
          <w:b/>
          <w:bCs/>
          <w:sz w:val="24"/>
          <w:szCs w:val="24"/>
        </w:rPr>
        <w:t xml:space="preserve">Fulfillment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fulfillment as the deeper meaning of Scripture and history being revealed in Christ rather than Old Testament prophecy simply being "proved" by historical events.</w:t>
      </w:r>
    </w:p>
    <w:p>
      <w:pPr>
        <w:spacing w:after="80"/>
      </w:pPr>
      <w:r>
        <w:t xml:space="preserve"/>
      </w:r>
    </w:p>
    <w:p>
      <w:pPr>
        <w:spacing w:after="120"/>
      </w:pPr>
      <w:r>
        <w:rPr>
          <w:rFonts w:ascii="Arial" w:cs="Arial" w:eastAsia="Arial" w:hAnsi="Arial"/>
          <w:b/>
          <w:bCs/>
          <w:sz w:val="24"/>
          <w:szCs w:val="24"/>
        </w:rPr>
        <w:t xml:space="preserve">Symbol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account of symbols as genuine participatory mediators of what they signify rather than mere representations — connecting to the sacramental and liturgical ecology.</w:t>
      </w:r>
    </w:p>
    <w:p>
      <w:pPr>
        <w:spacing w:after="80"/>
      </w:pPr>
      <w:r>
        <w:t xml:space="preserve"/>
      </w:r>
    </w:p>
    <w:p>
      <w:pPr>
        <w:spacing w:after="120"/>
      </w:pPr>
      <w:r>
        <w:rPr>
          <w:rFonts w:ascii="Arial" w:cs="Arial" w:eastAsia="Arial" w:hAnsi="Arial"/>
          <w:b/>
          <w:bCs/>
          <w:sz w:val="24"/>
          <w:szCs w:val="24"/>
        </w:rPr>
        <w:t xml:space="preserve">Allegory (Allegoresis)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systematic allegorical method dominates the surviving evidence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broadly shared Alexandrian instinct toward scripture's deeper meanings while clearly distinguishing the ecology-wide instinct from Origen's specific and dominant systematic method.</w:t>
      </w:r>
    </w:p>
    <w:p>
      <w:pPr>
        <w:spacing w:after="80"/>
      </w:pPr>
      <w:r>
        <w:t xml:space="preserve"/>
      </w:r>
    </w:p>
    <w:p>
      <w:pPr>
        <w:spacing w:after="120"/>
      </w:pPr>
      <w:r>
        <w:rPr>
          <w:rFonts w:ascii="Arial" w:cs="Arial" w:eastAsia="Arial" w:hAnsi="Arial"/>
          <w:b/>
          <w:bCs/>
          <w:sz w:val="24"/>
          <w:szCs w:val="24"/>
        </w:rPr>
        <w:t xml:space="preserve">Spiritual Reading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through Origen; evidence is school-tradition concentrated</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spiritual reading as a formative practice that transforms the reader through encounter with Scripture's deeper dimensions.</w:t>
      </w:r>
    </w:p>
    <w:p>
      <w:pPr>
        <w:spacing w:after="80"/>
      </w:pPr>
      <w:r>
        <w:t xml:space="preserve"/>
      </w:r>
    </w:p>
    <w:p>
      <w:pPr>
        <w:spacing w:after="120"/>
      </w:pPr>
      <w:r>
        <w:rPr>
          <w:rFonts w:ascii="Arial" w:cs="Arial" w:eastAsia="Arial" w:hAnsi="Arial"/>
          <w:b/>
          <w:bCs/>
          <w:sz w:val="24"/>
          <w:szCs w:val="24"/>
        </w:rPr>
        <w:t xml:space="preserve">Revelation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revelation as ongoing and progressive rather than completed — God continues to reveal Himself through Scripture, creation, and the Logos to those formed to perceive it.</w:t>
      </w:r>
    </w:p>
    <w:p>
      <w:pPr>
        <w:spacing w:after="80"/>
      </w:pPr>
      <w:r>
        <w:t xml:space="preserve"/>
      </w:r>
    </w:p>
    <w:p>
      <w:pPr>
        <w:spacing w:after="120"/>
      </w:pPr>
      <w:r>
        <w:rPr>
          <w:rFonts w:ascii="Arial" w:cs="Arial" w:eastAsia="Arial" w:hAnsi="Arial"/>
          <w:b/>
          <w:bCs/>
          <w:sz w:val="24"/>
          <w:szCs w:val="24"/>
        </w:rPr>
        <w:t xml:space="preserve">Prophecy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Alexandrian Christians understood prophecy as fulfilled in Christ and continuing through scriptural interpretation rather than primarily as prediction of future events.</w:t>
      </w:r>
    </w:p>
    <w:p>
      <w:pPr>
        <w:spacing w:after="80"/>
      </w:pPr>
      <w:r>
        <w:t xml:space="preserve"/>
      </w:r>
    </w:p>
    <w:p>
      <w:pPr>
        <w:spacing w:after="120"/>
      </w:pPr>
      <w:r>
        <w:rPr>
          <w:rFonts w:ascii="Arial" w:cs="Arial" w:eastAsia="Arial" w:hAnsi="Arial"/>
          <w:b/>
          <w:bCs/>
          <w:sz w:val="24"/>
          <w:szCs w:val="24"/>
        </w:rPr>
        <w:t xml:space="preserve">Letter and Spirit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primary systematic source for this distinction</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conviction that Scripture's letter is the vessel and its spirit the content — and how this shapes the entire interpretive ecology — while flagging Origen's systematization.</w:t>
      </w:r>
    </w:p>
    <w:p>
      <w:pPr>
        <w:spacing w:after="80"/>
      </w:pPr>
      <w:r>
        <w:t xml:space="preserve"/>
      </w:r>
    </w:p>
    <w:p>
      <w:pPr>
        <w:spacing w:after="120"/>
      </w:pPr>
      <w:r>
        <w:rPr>
          <w:rFonts w:ascii="Arial" w:cs="Arial" w:eastAsia="Arial" w:hAnsi="Arial"/>
          <w:b/>
          <w:bCs/>
          <w:sz w:val="24"/>
          <w:szCs w:val="24"/>
        </w:rPr>
        <w:t xml:space="preserve">Literal Meaning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relationship to the literal sense of Scripture: valued, not discarded, but understood as the surface of depths rather than the totality of meaning.</w:t>
      </w:r>
    </w:p>
    <w:p>
      <w:pPr>
        <w:spacing w:after="80"/>
      </w:pPr>
      <w:r>
        <w:t xml:space="preserve"/>
      </w:r>
    </w:p>
    <w:p>
      <w:pPr>
        <w:spacing w:after="120"/>
      </w:pPr>
      <w:r>
        <w:rPr>
          <w:rFonts w:ascii="Arial" w:cs="Arial" w:eastAsia="Arial" w:hAnsi="Arial"/>
          <w:b/>
          <w:bCs/>
          <w:sz w:val="24"/>
          <w:szCs w:val="24"/>
        </w:rPr>
        <w:t xml:space="preserve">Spiritual Meaning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Origen's systematization of spiritual meaning levels dominates the evidence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was broadly shared (Scripture points beyond itself toward Christ) versus what was distinctively Origen's contribution (the specific system of levels).</w:t>
      </w:r>
    </w:p>
    <w:p>
      <w:pPr>
        <w:spacing w:after="80"/>
      </w:pPr>
      <w:r>
        <w:t xml:space="preserve"/>
      </w:r>
    </w:p>
    <w:p>
      <w:pPr>
        <w:spacing w:after="120"/>
      </w:pPr>
      <w:r>
        <w:rPr>
          <w:rFonts w:ascii="Arial" w:cs="Arial" w:eastAsia="Arial" w:hAnsi="Arial"/>
          <w:b/>
          <w:bCs/>
          <w:sz w:val="24"/>
          <w:szCs w:val="24"/>
        </w:rPr>
        <w:t xml:space="preserve">Theoria / Contemplation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attested for contemplative perception of spiritual meaning in the urban Alexandrian tradition, clearly flagging that Evagrius's developed theoria belongs primarily to the desert tradition under cross-build constraint.</w:t>
      </w:r>
    </w:p>
    <w:p>
      <w:pPr>
        <w:spacing w:after="80"/>
      </w:pPr>
      <w:r>
        <w:t xml:space="preserve"/>
      </w:r>
    </w:p>
    <w:p>
      <w:pPr>
        <w:spacing w:after="120"/>
      </w:pPr>
      <w:r>
        <w:rPr>
          <w:rFonts w:ascii="Arial" w:cs="Arial" w:eastAsia="Arial" w:hAnsi="Arial"/>
          <w:b/>
          <w:bCs/>
          <w:sz w:val="24"/>
          <w:szCs w:val="24"/>
        </w:rPr>
        <w:t xml:space="preserve">Skopos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through Origen's exegetical works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interpretive principle that Scripture has an overarching aim (Christ, salvation, formation) that governs how individual passages are read.</w:t>
      </w:r>
    </w:p>
    <w:p>
      <w:pPr>
        <w:spacing w:after="80"/>
      </w:pPr>
      <w:r>
        <w:t xml:space="preserve"/>
      </w:r>
    </w:p>
    <w:p>
      <w:pPr>
        <w:spacing w:after="120"/>
      </w:pPr>
      <w:r>
        <w:rPr>
          <w:rFonts w:ascii="Arial" w:cs="Arial" w:eastAsia="Arial" w:hAnsi="Arial"/>
          <w:b/>
          <w:bCs/>
          <w:sz w:val="24"/>
          <w:szCs w:val="24"/>
        </w:rPr>
        <w:t xml:space="preserve">Rule of Faith (Regula Fidei)</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Rule of Faith as the Alexandrian community's interpretive boundary that governs what Scripture can legitimately mean — the shared apostolic deposit that constrains interpretive creativity.</w:t>
      </w:r>
    </w:p>
    <w:p>
      <w:pPr>
        <w:spacing w:after="80"/>
      </w:pPr>
      <w:r>
        <w:t xml:space="preserve"/>
      </w:r>
    </w:p>
    <w:p>
      <w:pPr>
        <w:spacing w:after="120"/>
      </w:pPr>
      <w:r>
        <w:rPr>
          <w:rFonts w:ascii="Arial" w:cs="Arial" w:eastAsia="Arial" w:hAnsi="Arial"/>
          <w:b/>
          <w:bCs/>
          <w:sz w:val="24"/>
          <w:szCs w:val="24"/>
        </w:rPr>
        <w:t xml:space="preserve">Image and Archetype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and Philo both shape this; Platonic inheritance creates Author Gravity risk</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Platonist logic by which earthly realities participate in and reflect heavenly archetypes — and how this shapes interpretive and theological reasoning.</w:t>
      </w:r>
    </w:p>
    <w:p>
      <w:pPr>
        <w:spacing w:after="80"/>
      </w:pPr>
      <w:r>
        <w:t xml:space="preserve"/>
      </w:r>
    </w:p>
    <w:p>
      <w:pPr>
        <w:spacing w:after="120"/>
      </w:pPr>
      <w:r>
        <w:rPr>
          <w:rFonts w:ascii="Arial" w:cs="Arial" w:eastAsia="Arial" w:hAnsi="Arial"/>
          <w:b/>
          <w:bCs/>
          <w:sz w:val="24"/>
          <w:szCs w:val="24"/>
        </w:rPr>
        <w:t xml:space="preserve">Canon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the canonical scriptures as the normative body of witness within which formation and interpretation occur.</w:t>
      </w:r>
    </w:p>
    <w:p>
      <w:pPr>
        <w:spacing w:after="80"/>
      </w:pPr>
      <w:r>
        <w:t xml:space="preserve"/>
      </w:r>
    </w:p>
    <w:p>
      <w:pPr>
        <w:spacing w:after="120"/>
      </w:pPr>
      <w:r>
        <w:rPr>
          <w:rFonts w:ascii="Arial" w:cs="Arial" w:eastAsia="Arial" w:hAnsi="Arial"/>
          <w:b/>
          <w:bCs/>
          <w:sz w:val="24"/>
          <w:szCs w:val="24"/>
        </w:rPr>
        <w:t xml:space="preserve">Inexhaustibility of Scripture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Origen is the primary source</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conviction that Scripture's meaning cannot be exhausted by any single reading or interpreter — the text always exceeds the reader's current capacity for understanding.</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G — Worship, Sacrament, and Liturgical Life</w:t>
      </w:r>
    </w:p>
    <w:p>
      <w:pPr>
        <w:spacing w:after="120"/>
      </w:pPr>
      <w:r>
        <w:rPr>
          <w:rFonts w:ascii="Arial" w:cs="Arial" w:eastAsia="Arial" w:hAnsi="Arial"/>
          <w:sz w:val="24"/>
          <w:szCs w:val="24"/>
        </w:rPr>
        <w:t xml:space="preserve">(Terms not already in Part One)</w:t>
      </w:r>
    </w:p>
    <w:p>
      <w:pPr>
        <w:spacing w:after="80"/>
      </w:pPr>
      <w:r>
        <w:t xml:space="preserve"/>
      </w:r>
    </w:p>
    <w:p>
      <w:pPr>
        <w:spacing w:after="120"/>
      </w:pPr>
      <w:r>
        <w:rPr>
          <w:rFonts w:ascii="Arial" w:cs="Arial" w:eastAsia="Arial" w:hAnsi="Arial"/>
          <w:b/>
          <w:bCs/>
          <w:sz w:val="24"/>
          <w:szCs w:val="24"/>
        </w:rPr>
        <w:t xml:space="preserve">Baptism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baptism as illumination (photismos) — a transformative threshold into new participation in divine life rather than merely an initiation rite — and its connection to the catechumenal formation process.</w:t>
      </w:r>
    </w:p>
    <w:p>
      <w:pPr>
        <w:spacing w:after="80"/>
      </w:pPr>
      <w:r>
        <w:t xml:space="preserve"/>
      </w:r>
    </w:p>
    <w:p>
      <w:pPr>
        <w:spacing w:after="120"/>
      </w:pPr>
      <w:r>
        <w:rPr>
          <w:rFonts w:ascii="Arial" w:cs="Arial" w:eastAsia="Arial" w:hAnsi="Arial"/>
          <w:b/>
          <w:bCs/>
          <w:sz w:val="24"/>
          <w:szCs w:val="24"/>
        </w:rPr>
        <w:t xml:space="preserve">Assembly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gathered community as a formative environment in itself — where the ecology concentrates and reproduces through shared hearing, prayer, and Eucharistic participation.</w:t>
      </w:r>
    </w:p>
    <w:p>
      <w:pPr>
        <w:spacing w:after="80"/>
      </w:pPr>
      <w:r>
        <w:t xml:space="preserve"/>
      </w:r>
    </w:p>
    <w:p>
      <w:pPr>
        <w:spacing w:after="120"/>
      </w:pPr>
      <w:r>
        <w:rPr>
          <w:rFonts w:ascii="Arial" w:cs="Arial" w:eastAsia="Arial" w:hAnsi="Arial"/>
          <w:b/>
          <w:bCs/>
          <w:sz w:val="24"/>
          <w:szCs w:val="24"/>
        </w:rPr>
        <w:t xml:space="preserve">Pascha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Paschal celebration as the annual center of Alexandrian liturgical formation — the event around which the ecology's central themes of death, resurrection, and participation are concentrated and enacted.</w:t>
      </w:r>
    </w:p>
    <w:p>
      <w:pPr>
        <w:spacing w:after="80"/>
      </w:pPr>
      <w:r>
        <w:t xml:space="preserve"/>
      </w:r>
    </w:p>
    <w:p>
      <w:pPr>
        <w:spacing w:after="120"/>
      </w:pPr>
      <w:r>
        <w:rPr>
          <w:rFonts w:ascii="Arial" w:cs="Arial" w:eastAsia="Arial" w:hAnsi="Arial"/>
          <w:b/>
          <w:bCs/>
          <w:sz w:val="24"/>
          <w:szCs w:val="24"/>
        </w:rPr>
        <w:t xml:space="preserve">Fasting</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fasting as training desire toward God rather than mere self-denial — a bodily practice through which the whole person is formed toward participation.</w:t>
      </w:r>
    </w:p>
    <w:p>
      <w:pPr>
        <w:spacing w:after="80"/>
      </w:pPr>
      <w:r>
        <w:t xml:space="preserve"/>
      </w:r>
    </w:p>
    <w:p>
      <w:pPr>
        <w:spacing w:after="120"/>
      </w:pPr>
      <w:r>
        <w:rPr>
          <w:rFonts w:ascii="Arial" w:cs="Arial" w:eastAsia="Arial" w:hAnsi="Arial"/>
          <w:b/>
          <w:bCs/>
          <w:sz w:val="24"/>
          <w:szCs w:val="24"/>
        </w:rPr>
        <w:t xml:space="preserve">Confession of Sin (Exomologesis)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practice and theology of public acknowledgment of sin as a communal and formative act — connected to repentance, restoration, and the community's own integrity.</w:t>
      </w:r>
    </w:p>
    <w:p>
      <w:pPr>
        <w:spacing w:after="80"/>
      </w:pPr>
      <w:r>
        <w:t xml:space="preserve"/>
      </w:r>
    </w:p>
    <w:p>
      <w:pPr>
        <w:spacing w:after="120"/>
      </w:pPr>
      <w:r>
        <w:rPr>
          <w:rFonts w:ascii="Arial" w:cs="Arial" w:eastAsia="Arial" w:hAnsi="Arial"/>
          <w:b/>
          <w:bCs/>
          <w:sz w:val="24"/>
          <w:szCs w:val="24"/>
        </w:rPr>
        <w:t xml:space="preserve">Agape Feast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role of the common meal in Alexandrian communal life and its relationship to both Eucharist and the community's practice of hospitality and charity.</w:t>
      </w:r>
    </w:p>
    <w:p>
      <w:pPr>
        <w:spacing w:after="80"/>
      </w:pPr>
      <w:r>
        <w:t xml:space="preserve"/>
      </w:r>
    </w:p>
    <w:p>
      <w:pPr>
        <w:spacing w:after="120"/>
      </w:pPr>
      <w:r>
        <w:rPr>
          <w:rFonts w:ascii="Arial" w:cs="Arial" w:eastAsia="Arial" w:hAnsi="Arial"/>
          <w:b/>
          <w:bCs/>
          <w:sz w:val="24"/>
          <w:szCs w:val="24"/>
        </w:rPr>
        <w:t xml:space="preserve">Mystagogy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practice of post-baptismal instruction in the meaning of the sacraments — how the initiated are gradually formed into understanding what they have been incorporated into.</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H — Community and Belonging</w:t>
      </w:r>
    </w:p>
    <w:p>
      <w:pPr>
        <w:spacing w:after="80"/>
      </w:pPr>
      <w:r>
        <w:t xml:space="preserve"/>
      </w:r>
    </w:p>
    <w:p>
      <w:pPr>
        <w:spacing w:after="120"/>
      </w:pPr>
      <w:r>
        <w:rPr>
          <w:rFonts w:ascii="Arial" w:cs="Arial" w:eastAsia="Arial" w:hAnsi="Arial"/>
          <w:b/>
          <w:bCs/>
          <w:sz w:val="24"/>
          <w:szCs w:val="24"/>
        </w:rPr>
        <w:t xml:space="preserve">Household</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household as the primary location of everyday Alexandrian Christian formation — where worship, prayer, scripture memory, hospitality, and moral formation occurred for most believers outside gathered assembly.</w:t>
      </w:r>
    </w:p>
    <w:p>
      <w:pPr>
        <w:spacing w:after="80"/>
      </w:pPr>
      <w:r>
        <w:t xml:space="preserve"/>
      </w:r>
    </w:p>
    <w:p>
      <w:pPr>
        <w:spacing w:after="120"/>
      </w:pPr>
      <w:r>
        <w:rPr>
          <w:rFonts w:ascii="Arial" w:cs="Arial" w:eastAsia="Arial" w:hAnsi="Arial"/>
          <w:b/>
          <w:bCs/>
          <w:sz w:val="24"/>
          <w:szCs w:val="24"/>
        </w:rPr>
        <w:t xml:space="preserve">Hospitality (Philoxenia)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hospitality as a formation practice in the Alexandrian ecology — the reception of strangers as a concrete expression of participation in divine generosity.</w:t>
      </w:r>
    </w:p>
    <w:p>
      <w:pPr>
        <w:spacing w:after="80"/>
      </w:pPr>
      <w:r>
        <w:t xml:space="preserve"/>
      </w:r>
    </w:p>
    <w:p>
      <w:pPr>
        <w:spacing w:after="120"/>
      </w:pPr>
      <w:r>
        <w:rPr>
          <w:rFonts w:ascii="Arial" w:cs="Arial" w:eastAsia="Arial" w:hAnsi="Arial"/>
          <w:b/>
          <w:bCs/>
          <w:sz w:val="24"/>
          <w:szCs w:val="24"/>
        </w:rPr>
        <w:t xml:space="preserve">Widow</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recognized ecclesial role of widows in the Alexandrian community — a population both served by the community and serving within it through prayer and care.</w:t>
      </w:r>
    </w:p>
    <w:p>
      <w:pPr>
        <w:spacing w:after="80"/>
      </w:pPr>
      <w:r>
        <w:t xml:space="preserve"/>
      </w:r>
    </w:p>
    <w:p>
      <w:pPr>
        <w:spacing w:after="120"/>
      </w:pPr>
      <w:r>
        <w:rPr>
          <w:rFonts w:ascii="Arial" w:cs="Arial" w:eastAsia="Arial" w:hAnsi="Arial"/>
          <w:b/>
          <w:bCs/>
          <w:sz w:val="24"/>
          <w:szCs w:val="24"/>
        </w:rPr>
        <w:t xml:space="preserve">Orphan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community's understanding of care for orphans as an expression of the formation ecology's values of mercy, community, and participation in divine generosity.</w:t>
      </w:r>
    </w:p>
    <w:p>
      <w:pPr>
        <w:spacing w:after="80"/>
      </w:pPr>
      <w:r>
        <w:t xml:space="preserve"/>
      </w:r>
    </w:p>
    <w:p>
      <w:pPr>
        <w:spacing w:after="120"/>
      </w:pPr>
      <w:r>
        <w:rPr>
          <w:rFonts w:ascii="Arial" w:cs="Arial" w:eastAsia="Arial" w:hAnsi="Arial"/>
          <w:b/>
          <w:bCs/>
          <w:sz w:val="24"/>
          <w:szCs w:val="24"/>
        </w:rPr>
        <w:t xml:space="preserve">Poor</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poverty and the community's duty to the poor as intrinsic to Christian formation rather than optional charity.</w:t>
      </w:r>
    </w:p>
    <w:p>
      <w:pPr>
        <w:spacing w:after="80"/>
      </w:pPr>
      <w:r>
        <w:t xml:space="preserve"/>
      </w:r>
    </w:p>
    <w:p>
      <w:pPr>
        <w:spacing w:after="120"/>
      </w:pPr>
      <w:r>
        <w:rPr>
          <w:rFonts w:ascii="Arial" w:cs="Arial" w:eastAsia="Arial" w:hAnsi="Arial"/>
          <w:b/>
          <w:bCs/>
          <w:sz w:val="24"/>
          <w:szCs w:val="24"/>
        </w:rPr>
        <w:t xml:space="preserve">Unity (Henosis)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ecclesial unity as rooted in participation in one Logos rather than primarily institutional conformity — and how this shapes the community's self-understanding.</w:t>
      </w:r>
    </w:p>
    <w:p>
      <w:pPr>
        <w:spacing w:after="80"/>
      </w:pPr>
      <w:r>
        <w:t xml:space="preserve"/>
      </w:r>
    </w:p>
    <w:p>
      <w:pPr>
        <w:spacing w:after="120"/>
      </w:pPr>
      <w:r>
        <w:rPr>
          <w:rFonts w:ascii="Arial" w:cs="Arial" w:eastAsia="Arial" w:hAnsi="Arial"/>
          <w:b/>
          <w:bCs/>
          <w:sz w:val="24"/>
          <w:szCs w:val="24"/>
        </w:rPr>
        <w:t xml:space="preserve">Koinonia (Fellowship / Communion)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koinonia as the Alexandrian term for the shared life in which participation in divine life and participation in the community are inseparable.</w:t>
      </w:r>
    </w:p>
    <w:p>
      <w:pPr>
        <w:spacing w:after="80"/>
      </w:pPr>
      <w:r>
        <w:t xml:space="preserve"/>
      </w:r>
    </w:p>
    <w:p>
      <w:pPr>
        <w:spacing w:after="120"/>
      </w:pPr>
      <w:r>
        <w:rPr>
          <w:rFonts w:ascii="Arial" w:cs="Arial" w:eastAsia="Arial" w:hAnsi="Arial"/>
          <w:b/>
          <w:bCs/>
          <w:sz w:val="24"/>
          <w:szCs w:val="24"/>
        </w:rPr>
        <w:t xml:space="preserve">Almsgiving / Charity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almsgiving as a formation practice in the Alexandrian ecology — the reordering of desire and material attachment that charitable giving embodies.</w:t>
      </w:r>
    </w:p>
    <w:p>
      <w:pPr>
        <w:spacing w:after="80"/>
      </w:pPr>
      <w:r>
        <w:t xml:space="preserve"/>
      </w:r>
    </w:p>
    <w:p>
      <w:pPr>
        <w:spacing w:after="120"/>
      </w:pPr>
      <w:r>
        <w:rPr>
          <w:rFonts w:ascii="Arial" w:cs="Arial" w:eastAsia="Arial" w:hAnsi="Arial"/>
          <w:b/>
          <w:bCs/>
          <w:sz w:val="24"/>
          <w:szCs w:val="24"/>
        </w:rPr>
        <w:t xml:space="preserve">Mercy (Eleos)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the Alexandrian formation ecology understands mercy as both a divine attribute being participated in and a human practice through which that participation is expressed.</w:t>
      </w:r>
    </w:p>
    <w:p>
      <w:pPr>
        <w:spacing w:after="80"/>
      </w:pPr>
      <w:r>
        <w:t xml:space="preserve"/>
      </w:r>
    </w:p>
    <w:p>
      <w:pPr>
        <w:spacing w:after="120"/>
      </w:pPr>
      <w:r>
        <w:rPr>
          <w:rFonts w:ascii="Arial" w:cs="Arial" w:eastAsia="Arial" w:hAnsi="Arial"/>
          <w:b/>
          <w:bCs/>
          <w:sz w:val="24"/>
          <w:szCs w:val="24"/>
        </w:rPr>
        <w:t xml:space="preserve">Service (Diakonia)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service as a formative practice in the Alexandrian ecology — not merely social function but a mode of participation in Christ's own ministry.</w:t>
      </w:r>
    </w:p>
    <w:p>
      <w:pPr>
        <w:spacing w:after="80"/>
      </w:pPr>
      <w:r>
        <w:t xml:space="preserve"/>
      </w:r>
    </w:p>
    <w:p>
      <w:pPr>
        <w:spacing w:after="120"/>
      </w:pPr>
      <w:r>
        <w:rPr>
          <w:rFonts w:ascii="Arial" w:cs="Arial" w:eastAsia="Arial" w:hAnsi="Arial"/>
          <w:b/>
          <w:bCs/>
          <w:sz w:val="24"/>
          <w:szCs w:val="24"/>
        </w:rPr>
        <w:t xml:space="preserve">Martyrdom / Witness (Martyria)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martyrdom as a formation category in the Alexandrian ecology — the ultimate expression of faithfulness and a paradigmatic example of what formation toward participation in Christ produces.</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I — Leadership and Ecclesial Continuity</w:t>
      </w:r>
    </w:p>
    <w:p>
      <w:pPr>
        <w:spacing w:after="80"/>
      </w:pPr>
      <w:r>
        <w:t xml:space="preserve"/>
      </w:r>
    </w:p>
    <w:p>
      <w:pPr>
        <w:spacing w:after="120"/>
      </w:pPr>
      <w:r>
        <w:rPr>
          <w:rFonts w:ascii="Arial" w:cs="Arial" w:eastAsia="Arial" w:hAnsi="Arial"/>
          <w:b/>
          <w:bCs/>
          <w:sz w:val="24"/>
          <w:szCs w:val="24"/>
        </w:rPr>
        <w:t xml:space="preserve">Bishop (Episkopos)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bishop role — particularly the post-Nicene configuration as doctrinal arbiter and formation governor across all Egypt — and the evolution from teacher-bishop to episcopal-authority-at-scale.</w:t>
      </w:r>
    </w:p>
    <w:p>
      <w:pPr>
        <w:spacing w:after="80"/>
      </w:pPr>
      <w:r>
        <w:t xml:space="preserve"/>
      </w:r>
    </w:p>
    <w:p>
      <w:pPr>
        <w:spacing w:after="120"/>
      </w:pPr>
      <w:r>
        <w:rPr>
          <w:rFonts w:ascii="Arial" w:cs="Arial" w:eastAsia="Arial" w:hAnsi="Arial"/>
          <w:b/>
          <w:bCs/>
          <w:sz w:val="24"/>
          <w:szCs w:val="24"/>
        </w:rPr>
        <w:t xml:space="preserve">Presbyter</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presbyter's role in the Alexandrian formation ecology — pastoral care, liturgical presidency, and the mediation of episcopal authority to local communities.</w:t>
      </w:r>
    </w:p>
    <w:p>
      <w:pPr>
        <w:spacing w:after="80"/>
      </w:pPr>
      <w:r>
        <w:t xml:space="preserve"/>
      </w:r>
    </w:p>
    <w:p>
      <w:pPr>
        <w:spacing w:after="120"/>
      </w:pPr>
      <w:r>
        <w:rPr>
          <w:rFonts w:ascii="Arial" w:cs="Arial" w:eastAsia="Arial" w:hAnsi="Arial"/>
          <w:b/>
          <w:bCs/>
          <w:sz w:val="24"/>
          <w:szCs w:val="24"/>
        </w:rPr>
        <w:t xml:space="preserve">Deacon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deacon's role in Alexandrian community life, particularly in relation to care for the poor, liturgical service, and the community's practice of mercy.</w:t>
      </w:r>
    </w:p>
    <w:p>
      <w:pPr>
        <w:spacing w:after="80"/>
      </w:pPr>
      <w:r>
        <w:t xml:space="preserve"/>
      </w:r>
    </w:p>
    <w:p>
      <w:pPr>
        <w:spacing w:after="120"/>
      </w:pPr>
      <w:r>
        <w:rPr>
          <w:rFonts w:ascii="Arial" w:cs="Arial" w:eastAsia="Arial" w:hAnsi="Arial"/>
          <w:b/>
          <w:bCs/>
          <w:sz w:val="24"/>
          <w:szCs w:val="24"/>
        </w:rPr>
        <w:t xml:space="preserve">Teacher (Didaskalos)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teacher role — authority grounded in demonstrated wisdom rather than institutional position, and the teacher-student relationship as formation's primary mode of transmission.</w:t>
      </w:r>
    </w:p>
    <w:p>
      <w:pPr>
        <w:spacing w:after="80"/>
      </w:pPr>
      <w:r>
        <w:t xml:space="preserve"/>
      </w:r>
    </w:p>
    <w:p>
      <w:pPr>
        <w:spacing w:after="120"/>
      </w:pPr>
      <w:r>
        <w:rPr>
          <w:rFonts w:ascii="Arial" w:cs="Arial" w:eastAsia="Arial" w:hAnsi="Arial"/>
          <w:b/>
          <w:bCs/>
          <w:sz w:val="24"/>
          <w:szCs w:val="24"/>
        </w:rPr>
        <w:t xml:space="preserve">Authority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ecology's complex authority structure — scripture, teacher, bishop, and tradition all operative — and the creative tension between teacher authority and episcopal authority that characterizes the tradition.</w:t>
      </w:r>
    </w:p>
    <w:p>
      <w:pPr>
        <w:spacing w:after="80"/>
      </w:pPr>
      <w:r>
        <w:t xml:space="preserve"/>
      </w:r>
    </w:p>
    <w:p>
      <w:pPr>
        <w:spacing w:after="120"/>
      </w:pPr>
      <w:r>
        <w:rPr>
          <w:rFonts w:ascii="Arial" w:cs="Arial" w:eastAsia="Arial" w:hAnsi="Arial"/>
          <w:b/>
          <w:bCs/>
          <w:sz w:val="24"/>
          <w:szCs w:val="24"/>
        </w:rPr>
        <w:t xml:space="preserve">Apostolic Continuity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continuity with the apostolic witness as carried through both the teaching tradition and the episcopal succession.</w:t>
      </w:r>
    </w:p>
    <w:p>
      <w:pPr>
        <w:spacing w:after="80"/>
      </w:pPr>
      <w:r>
        <w:t xml:space="preserve"/>
      </w:r>
    </w:p>
    <w:p>
      <w:pPr>
        <w:spacing w:after="120"/>
      </w:pPr>
      <w:r>
        <w:rPr>
          <w:rFonts w:ascii="Arial" w:cs="Arial" w:eastAsia="Arial" w:hAnsi="Arial"/>
          <w:b/>
          <w:bCs/>
          <w:sz w:val="24"/>
          <w:szCs w:val="24"/>
        </w:rPr>
        <w:t xml:space="preserve">Succession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Eusebius is the primary source for the school's succession narrative; carries HIGH Author Gravity risk</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can be affirmed about the catechetical school's leadership succession while clearly flagging Eusebius's reconstructive role and the risk that the succession narrative is more orderly than the reality.</w:t>
      </w:r>
    </w:p>
    <w:p>
      <w:pPr>
        <w:spacing w:after="80"/>
      </w:pPr>
      <w:r>
        <w:t xml:space="preserve"/>
      </w:r>
    </w:p>
    <w:p>
      <w:pPr>
        <w:spacing w:after="120"/>
      </w:pPr>
      <w:r>
        <w:rPr>
          <w:rFonts w:ascii="Arial" w:cs="Arial" w:eastAsia="Arial" w:hAnsi="Arial"/>
          <w:b/>
          <w:bCs/>
          <w:sz w:val="24"/>
          <w:szCs w:val="24"/>
        </w:rPr>
        <w:t xml:space="preserve">Catechetical School (Didaskaleion)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Eusebius is the primary source for institutional claims; carries HIGH Author Gravity risk for institutional history</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known about the catechetical school as a formative institution while clearly flagging that the school's formal structure, founding, and succession may be more orderly in Eusebius's account than in historical reality.</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J — Spiritual Practice and Ascetic Formation</w:t>
      </w:r>
    </w:p>
    <w:p>
      <w:pPr>
        <w:spacing w:after="80"/>
      </w:pPr>
      <w:r>
        <w:t xml:space="preserve"/>
      </w:r>
    </w:p>
    <w:p>
      <w:pPr>
        <w:spacing w:after="120"/>
      </w:pPr>
      <w:r>
        <w:rPr>
          <w:rFonts w:ascii="Arial" w:cs="Arial" w:eastAsia="Arial" w:hAnsi="Arial"/>
          <w:b/>
          <w:bCs/>
          <w:sz w:val="24"/>
          <w:szCs w:val="24"/>
        </w:rPr>
        <w:t xml:space="preserve">Askesis / Asceticism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Evidence clusters in monastic tradition; desert tradition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asceticism was present in the urban tradition before the monastic movement — and distinguish the urban formation ecology's ascetic practices from the intensified desert tradition, which carries cross-build constraint.</w:t>
      </w:r>
    </w:p>
    <w:p>
      <w:pPr>
        <w:spacing w:after="80"/>
      </w:pPr>
      <w:r>
        <w:t xml:space="preserve"/>
      </w:r>
    </w:p>
    <w:p>
      <w:pPr>
        <w:spacing w:after="120"/>
      </w:pPr>
      <w:r>
        <w:rPr>
          <w:rFonts w:ascii="Arial" w:cs="Arial" w:eastAsia="Arial" w:hAnsi="Arial"/>
          <w:b/>
          <w:bCs/>
          <w:sz w:val="24"/>
          <w:szCs w:val="24"/>
        </w:rPr>
        <w:t xml:space="preserve">Monasticism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World-attribution of the desert tradition is Contested; carries cross-build provisional constraint</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carry the cross-build provisional constraint explicitly; may not pre-assign the desert formation tradition as an expression of Alexandrian ecology without the Phase 3 gravity demonstration.</w:t>
      </w:r>
    </w:p>
    <w:p>
      <w:pPr>
        <w:spacing w:after="80"/>
      </w:pPr>
      <w:r>
        <w:t xml:space="preserve"/>
      </w:r>
    </w:p>
    <w:p>
      <w:pPr>
        <w:spacing w:after="120"/>
      </w:pPr>
      <w:r>
        <w:rPr>
          <w:rFonts w:ascii="Arial" w:cs="Arial" w:eastAsia="Arial" w:hAnsi="Arial"/>
          <w:b/>
          <w:bCs/>
          <w:sz w:val="24"/>
          <w:szCs w:val="24"/>
        </w:rPr>
        <w:t xml:space="preserve">Solitude and Silence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in desert tradition;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attested for contemplative solitude and silence in the urban Alexandrian tradition before the desert movement, clearly flagging that the desert evidence carries cross-build constraint.</w:t>
      </w:r>
    </w:p>
    <w:p>
      <w:pPr>
        <w:spacing w:after="80"/>
      </w:pPr>
      <w:r>
        <w:t xml:space="preserve"/>
      </w:r>
    </w:p>
    <w:p>
      <w:pPr>
        <w:spacing w:after="120"/>
      </w:pPr>
      <w:r>
        <w:rPr>
          <w:rFonts w:ascii="Arial" w:cs="Arial" w:eastAsia="Arial" w:hAnsi="Arial"/>
          <w:b/>
          <w:bCs/>
          <w:sz w:val="24"/>
          <w:szCs w:val="24"/>
        </w:rPr>
        <w:t xml:space="preserve">Watchfulness (Nepsis)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flag the cross-build provisional constraint; what is attested for watchfulness in the pre-desert Alexandrian tradition should be stated separately from the Evagrian systematization.</w:t>
      </w:r>
    </w:p>
    <w:p>
      <w:pPr>
        <w:spacing w:after="80"/>
      </w:pPr>
      <w:r>
        <w:t xml:space="preserve"/>
      </w:r>
    </w:p>
    <w:p>
      <w:pPr>
        <w:spacing w:after="120"/>
      </w:pPr>
      <w:r>
        <w:rPr>
          <w:rFonts w:ascii="Arial" w:cs="Arial" w:eastAsia="Arial" w:hAnsi="Arial"/>
          <w:b/>
          <w:bCs/>
          <w:sz w:val="24"/>
          <w:szCs w:val="24"/>
        </w:rPr>
        <w:t xml:space="preserve">Self-Denial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self-denial as redirecting disordered desire toward God rather than hatred of the self or the body.</w:t>
      </w:r>
    </w:p>
    <w:p>
      <w:pPr>
        <w:spacing w:after="80"/>
      </w:pPr>
      <w:r>
        <w:t xml:space="preserve"/>
      </w:r>
    </w:p>
    <w:p>
      <w:pPr>
        <w:spacing w:after="120"/>
      </w:pPr>
      <w:r>
        <w:rPr>
          <w:rFonts w:ascii="Arial" w:cs="Arial" w:eastAsia="Arial" w:hAnsi="Arial"/>
          <w:b/>
          <w:bCs/>
          <w:sz w:val="24"/>
          <w:szCs w:val="24"/>
        </w:rPr>
        <w:t xml:space="preserve">Purity (Katharotes)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purity as a state of the soul oriented toward God — the precondition for perception of divine reality — rather than primarily ritual cleanliness.</w:t>
      </w:r>
    </w:p>
    <w:p>
      <w:pPr>
        <w:spacing w:after="80"/>
      </w:pPr>
      <w:r>
        <w:t xml:space="preserve"/>
      </w:r>
    </w:p>
    <w:p>
      <w:pPr>
        <w:spacing w:after="120"/>
      </w:pPr>
      <w:r>
        <w:rPr>
          <w:rFonts w:ascii="Arial" w:cs="Arial" w:eastAsia="Arial" w:hAnsi="Arial"/>
          <w:b/>
          <w:bCs/>
          <w:sz w:val="24"/>
          <w:szCs w:val="24"/>
        </w:rPr>
        <w:t xml:space="preserve">Prayer Rule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Primarily attested in monastic context;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known about structured prayer practice in the urban Alexandrian tradition, flagging that the most developed accounts are from the desert context carrying cross-build constraint.</w:t>
      </w:r>
    </w:p>
    <w:p>
      <w:pPr>
        <w:spacing w:after="80"/>
      </w:pPr>
      <w:r>
        <w:t xml:space="preserve"/>
      </w:r>
    </w:p>
    <w:p>
      <w:pPr>
        <w:spacing w:after="120"/>
      </w:pPr>
      <w:r>
        <w:rPr>
          <w:rFonts w:ascii="Arial" w:cs="Arial" w:eastAsia="Arial" w:hAnsi="Arial"/>
          <w:b/>
          <w:bCs/>
          <w:sz w:val="24"/>
          <w:szCs w:val="24"/>
        </w:rPr>
        <w:t xml:space="preserve">Temptation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temptation as a test of formation progress and an occasion for growth rather than primarily a threat to moral standing.</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K — Identity, Conflict, and Boundaries</w:t>
      </w:r>
    </w:p>
    <w:p>
      <w:pPr>
        <w:spacing w:after="80"/>
      </w:pPr>
      <w:r>
        <w:t xml:space="preserve"/>
      </w:r>
    </w:p>
    <w:p>
      <w:pPr>
        <w:spacing w:after="120"/>
      </w:pPr>
      <w:r>
        <w:rPr>
          <w:rFonts w:ascii="Arial" w:cs="Arial" w:eastAsia="Arial" w:hAnsi="Arial"/>
          <w:b/>
          <w:bCs/>
          <w:sz w:val="24"/>
          <w:szCs w:val="24"/>
        </w:rPr>
        <w:t xml:space="preserve">Orthodoxy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orthodox faith as the received apostolic deposit interpreted through the Rule of Faith and guarded by episcopal authority — and how the Arian controversy sharpened this category.</w:t>
      </w:r>
    </w:p>
    <w:p>
      <w:pPr>
        <w:spacing w:after="80"/>
      </w:pPr>
      <w:r>
        <w:t xml:space="preserve"/>
      </w:r>
    </w:p>
    <w:p>
      <w:pPr>
        <w:spacing w:after="120"/>
      </w:pPr>
      <w:r>
        <w:rPr>
          <w:rFonts w:ascii="Arial" w:cs="Arial" w:eastAsia="Arial" w:hAnsi="Arial"/>
          <w:b/>
          <w:bCs/>
          <w:sz w:val="24"/>
          <w:szCs w:val="24"/>
        </w:rPr>
        <w:t xml:space="preserve">Heresy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heresy as a distortion that corrupts the formation ecology — not merely wrong opinion but a misdirection of the soul away from Christ.</w:t>
      </w:r>
    </w:p>
    <w:p>
      <w:pPr>
        <w:spacing w:after="80"/>
      </w:pPr>
      <w:r>
        <w:t xml:space="preserve"/>
      </w:r>
    </w:p>
    <w:p>
      <w:pPr>
        <w:spacing w:after="120"/>
      </w:pPr>
      <w:r>
        <w:rPr>
          <w:rFonts w:ascii="Arial" w:cs="Arial" w:eastAsia="Arial" w:hAnsi="Arial"/>
          <w:b/>
          <w:bCs/>
          <w:sz w:val="24"/>
          <w:szCs w:val="24"/>
        </w:rPr>
        <w:t xml:space="preserve">Faithfulness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Alexandrian faithfulness as sustained participation in the community's formation practices across time and under pressure — the quality that martyrdom ultimately expresses.</w:t>
      </w:r>
    </w:p>
    <w:p>
      <w:pPr>
        <w:spacing w:after="80"/>
      </w:pPr>
      <w:r>
        <w:t xml:space="preserve"/>
      </w:r>
    </w:p>
    <w:p>
      <w:pPr>
        <w:spacing w:after="120"/>
      </w:pPr>
      <w:r>
        <w:rPr>
          <w:rFonts w:ascii="Arial" w:cs="Arial" w:eastAsia="Arial" w:hAnsi="Arial"/>
          <w:b/>
          <w:bCs/>
          <w:sz w:val="24"/>
          <w:szCs w:val="24"/>
        </w:rPr>
        <w:t xml:space="preserve">Doctrine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Alexandrian doctrine functions as a formation boundary rather than primarily an intellectual system — defining what kinds of participation in divine life are authentically Christian.</w:t>
      </w:r>
    </w:p>
    <w:p>
      <w:pPr>
        <w:spacing w:after="80"/>
      </w:pPr>
      <w:r>
        <w:t xml:space="preserve"/>
      </w:r>
    </w:p>
    <w:p>
      <w:pPr>
        <w:spacing w:after="120"/>
      </w:pPr>
      <w:r>
        <w:rPr>
          <w:rFonts w:ascii="Arial" w:cs="Arial" w:eastAsia="Arial" w:hAnsi="Arial"/>
          <w:b/>
          <w:bCs/>
          <w:sz w:val="24"/>
          <w:szCs w:val="24"/>
        </w:rPr>
        <w:t xml:space="preserve">Confession of Faith (Homologia)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that confessing faith in Alexandrian usage is a communal, formative act — the public naming of the reality one is participating in — not primarily doctrinal data transfer.</w:t>
      </w:r>
    </w:p>
    <w:p>
      <w:pPr>
        <w:spacing w:after="80"/>
      </w:pPr>
      <w:r>
        <w:t xml:space="preserve"/>
      </w:r>
    </w:p>
    <w:p>
      <w:pPr>
        <w:spacing w:after="120"/>
      </w:pPr>
      <w:r>
        <w:rPr>
          <w:rFonts w:ascii="Arial" w:cs="Arial" w:eastAsia="Arial" w:hAnsi="Arial"/>
          <w:b/>
          <w:bCs/>
          <w:sz w:val="24"/>
          <w:szCs w:val="24"/>
        </w:rPr>
        <w:t xml:space="preserve">Schism</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schism as rupture in the communal formation ecology — breaking the relationship within which normal participation and formation take place.</w:t>
      </w:r>
    </w:p>
    <w:p>
      <w:pPr>
        <w:spacing w:after="80"/>
      </w:pPr>
      <w:r>
        <w:t xml:space="preserve"/>
      </w:r>
    </w:p>
    <w:p>
      <w:pPr>
        <w:spacing w:after="120"/>
      </w:pPr>
      <w:r>
        <w:rPr>
          <w:rFonts w:ascii="Arial" w:cs="Arial" w:eastAsia="Arial" w:hAnsi="Arial"/>
          <w:b/>
          <w:bCs/>
          <w:sz w:val="24"/>
          <w:szCs w:val="24"/>
        </w:rPr>
        <w:t xml:space="preserve">Persecution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formation ecology's understanding of persecution as an intensified formation context — a test of what formation has produced and an occasion for martyrial witness.</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L — Christ, Trinity, and Divine Nature</w:t>
      </w:r>
    </w:p>
    <w:p>
      <w:pPr>
        <w:spacing w:after="120"/>
      </w:pPr>
      <w:r>
        <w:rPr>
          <w:rFonts w:ascii="Arial" w:cs="Arial" w:eastAsia="Arial" w:hAnsi="Arial"/>
          <w:sz w:val="24"/>
          <w:szCs w:val="24"/>
        </w:rPr>
        <w:t xml:space="preserve">(Terms not already in Part One)</w:t>
      </w:r>
    </w:p>
    <w:p>
      <w:pPr>
        <w:spacing w:after="80"/>
      </w:pPr>
      <w:r>
        <w:t xml:space="preserve"/>
      </w:r>
    </w:p>
    <w:p>
      <w:pPr>
        <w:spacing w:after="120"/>
      </w:pPr>
      <w:r>
        <w:rPr>
          <w:rFonts w:ascii="Arial" w:cs="Arial" w:eastAsia="Arial" w:hAnsi="Arial"/>
          <w:b/>
          <w:bCs/>
          <w:sz w:val="24"/>
          <w:szCs w:val="24"/>
        </w:rPr>
        <w:t xml:space="preserve">Christ</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Alexandrian Christians understood "Christ" as the Logos incarnate — the specific person in whom the eternal Word and full humanity are united — rather than as a title or a general divine figure.</w:t>
      </w:r>
    </w:p>
    <w:p>
      <w:pPr>
        <w:spacing w:after="80"/>
      </w:pPr>
      <w:r>
        <w:t xml:space="preserve"/>
      </w:r>
    </w:p>
    <w:p>
      <w:pPr>
        <w:spacing w:after="120"/>
      </w:pPr>
      <w:r>
        <w:rPr>
          <w:rFonts w:ascii="Arial" w:cs="Arial" w:eastAsia="Arial" w:hAnsi="Arial"/>
          <w:b/>
          <w:bCs/>
          <w:sz w:val="24"/>
          <w:szCs w:val="24"/>
        </w:rPr>
        <w:t xml:space="preserve">Son of God</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distinctively Alexandrian understanding of divine Sonship as eternal and not adoptive — the Logos is eternally the Son, not a human being promoted to divine status.</w:t>
      </w:r>
    </w:p>
    <w:p>
      <w:pPr>
        <w:spacing w:after="80"/>
      </w:pPr>
      <w:r>
        <w:t xml:space="preserve"/>
      </w:r>
    </w:p>
    <w:p>
      <w:pPr>
        <w:spacing w:after="120"/>
      </w:pPr>
      <w:r>
        <w:rPr>
          <w:rFonts w:ascii="Arial" w:cs="Arial" w:eastAsia="Arial" w:hAnsi="Arial"/>
          <w:b/>
          <w:bCs/>
          <w:sz w:val="24"/>
          <w:szCs w:val="24"/>
        </w:rPr>
        <w:t xml:space="preserve">Word of God</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relationship between the Logos as eternal Word and Scripture as inspired word — clearly distinguishing the two while showing how Scripture bears witness to the eternal Word.</w:t>
      </w:r>
    </w:p>
    <w:p>
      <w:pPr>
        <w:spacing w:after="80"/>
      </w:pPr>
      <w:r>
        <w:t xml:space="preserve"/>
      </w:r>
    </w:p>
    <w:p>
      <w:pPr>
        <w:spacing w:after="120"/>
      </w:pPr>
      <w:r>
        <w:rPr>
          <w:rFonts w:ascii="Arial" w:cs="Arial" w:eastAsia="Arial" w:hAnsi="Arial"/>
          <w:b/>
          <w:bCs/>
          <w:sz w:val="24"/>
          <w:szCs w:val="24"/>
        </w:rPr>
        <w:t xml:space="preserve">Resurrection (Anastasis)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 [RT]</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High</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resurrection as the vindication of the Incarnation and the guarantee that transformation extends to the whole person — body, soul, and spirit.</w:t>
      </w:r>
    </w:p>
    <w:p>
      <w:pPr>
        <w:spacing w:after="80"/>
      </w:pPr>
      <w:r>
        <w:t xml:space="preserve"/>
      </w:r>
    </w:p>
    <w:p>
      <w:pPr>
        <w:spacing w:after="120"/>
      </w:pPr>
      <w:r>
        <w:rPr>
          <w:rFonts w:ascii="Arial" w:cs="Arial" w:eastAsia="Arial" w:hAnsi="Arial"/>
          <w:b/>
          <w:bCs/>
          <w:sz w:val="24"/>
          <w:szCs w:val="24"/>
        </w:rPr>
        <w:t xml:space="preserve">Homoousios / Consubstantial</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Nicene-period term; Athanasius is the primary source; temporally concentrated in post-325 CE period</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Nicene settlement on the Son's full divinity as the foundation for the entire Alexandrian salvation-and-participation ecology — while locating this term in the post-325 CE horizon where it functions.</w:t>
      </w:r>
    </w:p>
    <w:p>
      <w:pPr>
        <w:spacing w:after="80"/>
      </w:pPr>
      <w:r>
        <w:t xml:space="preserve"/>
      </w:r>
    </w:p>
    <w:p>
      <w:pPr>
        <w:spacing w:after="120"/>
      </w:pPr>
      <w:r>
        <w:rPr>
          <w:rFonts w:ascii="Arial" w:cs="Arial" w:eastAsia="Arial" w:hAnsi="Arial"/>
          <w:b/>
          <w:bCs/>
          <w:sz w:val="24"/>
          <w:szCs w:val="24"/>
        </w:rPr>
        <w:t xml:space="preserve">Trinity</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how Trinitarian theology functions in the Alexandrian formation ecology — not primarily as abstract doctrine but as the shape of the divine life into which believers are invited to participate.</w:t>
      </w:r>
    </w:p>
    <w:p>
      <w:pPr>
        <w:spacing w:after="80"/>
      </w:pPr>
      <w:r>
        <w:t xml:space="preserve"/>
      </w:r>
    </w:p>
    <w:p>
      <w:pPr>
        <w:spacing w:after="120"/>
      </w:pPr>
      <w:r>
        <w:rPr>
          <w:rFonts w:ascii="Arial" w:cs="Arial" w:eastAsia="Arial" w:hAnsi="Arial"/>
          <w:b/>
          <w:bCs/>
          <w:sz w:val="24"/>
          <w:szCs w:val="24"/>
        </w:rPr>
        <w:t xml:space="preserve">Divine Nature</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divine nature as both the goal of participation and what remains beyond full creaturely participation — the tension between genuine sharing and preserved Creator/creature distinction.</w:t>
      </w:r>
    </w:p>
    <w:p>
      <w:pPr>
        <w:spacing w:after="80"/>
      </w:pPr>
      <w:r>
        <w:t xml:space="preserve"/>
      </w:r>
    </w:p>
    <w:p>
      <w:pPr>
        <w:spacing w:after="80"/>
      </w:pPr>
      <w:r>
        <w:t xml:space="preserve"/>
      </w:r>
    </w:p>
    <w:p>
      <w:pPr>
        <w:pStyle w:val="Heading2"/>
        <w:spacing w:after="120" w:before="240"/>
      </w:pPr>
      <w:r>
        <w:rPr>
          <w:rFonts w:ascii="Arial" w:cs="Arial" w:eastAsia="Arial" w:hAnsi="Arial"/>
          <w:b/>
          <w:bCs/>
          <w:sz w:val="28"/>
          <w:szCs w:val="28"/>
        </w:rPr>
        <w:t xml:space="preserve">Section M — Creation, Cosmos, and Divine Providence</w:t>
      </w:r>
    </w:p>
    <w:p>
      <w:pPr>
        <w:spacing w:after="80"/>
      </w:pPr>
      <w:r>
        <w:t xml:space="preserve"/>
      </w:r>
    </w:p>
    <w:p>
      <w:pPr>
        <w:spacing w:after="120"/>
      </w:pPr>
      <w:r>
        <w:rPr>
          <w:rFonts w:ascii="Arial" w:cs="Arial" w:eastAsia="Arial" w:hAnsi="Arial"/>
          <w:b/>
          <w:bCs/>
          <w:sz w:val="24"/>
          <w:szCs w:val="24"/>
        </w:rPr>
        <w:t xml:space="preserve">Creation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creation as the work of the Logos — good, rational, bearing traces of divine wisdom — and how this grounds the formation ecology's engagement with learning, philosophy, and the natural world.</w:t>
      </w:r>
    </w:p>
    <w:p>
      <w:pPr>
        <w:spacing w:after="80"/>
      </w:pPr>
      <w:r>
        <w:t xml:space="preserve"/>
      </w:r>
    </w:p>
    <w:p>
      <w:pPr>
        <w:spacing w:after="120"/>
      </w:pPr>
      <w:r>
        <w:rPr>
          <w:rFonts w:ascii="Arial" w:cs="Arial" w:eastAsia="Arial" w:hAnsi="Arial"/>
          <w:b/>
          <w:bCs/>
          <w:sz w:val="24"/>
          <w:szCs w:val="24"/>
        </w:rPr>
        <w:t xml:space="preserve">Cosmos (Kosmos)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the cosmos as a rational order reflecting the Logos rather than an alien realm hostile to the soul — and how this shapes the formation ecology's relationship to learning and creation.</w:t>
      </w:r>
    </w:p>
    <w:p>
      <w:pPr>
        <w:spacing w:after="80"/>
      </w:pPr>
      <w:r>
        <w:t xml:space="preserve"/>
      </w:r>
    </w:p>
    <w:p>
      <w:pPr>
        <w:spacing w:after="120"/>
      </w:pPr>
      <w:r>
        <w:rPr>
          <w:rFonts w:ascii="Arial" w:cs="Arial" w:eastAsia="Arial" w:hAnsi="Arial"/>
          <w:b/>
          <w:bCs/>
          <w:sz w:val="24"/>
          <w:szCs w:val="24"/>
        </w:rPr>
        <w:t xml:space="preserve">Providence (Pronoia)</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1</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[AS] [DR]</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Medium</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Providence as the Logos's ongoing governance of creation toward redemptive ends — the theological grounding for the conviction that history, formation, and even suffering serve God's restorative purpose.</w:t>
      </w:r>
    </w:p>
    <w:p>
      <w:pPr>
        <w:spacing w:after="80"/>
      </w:pPr>
      <w:r>
        <w:t xml:space="preserve"/>
      </w:r>
    </w:p>
    <w:p>
      <w:pPr>
        <w:spacing w:after="120"/>
      </w:pPr>
      <w:r>
        <w:rPr>
          <w:rFonts w:ascii="Arial" w:cs="Arial" w:eastAsia="Arial" w:hAnsi="Arial"/>
          <w:b/>
          <w:bCs/>
          <w:sz w:val="24"/>
          <w:szCs w:val="24"/>
        </w:rPr>
        <w:t xml:space="preserve">Visible and Invisible Creation</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that reality extends beyond what is materially perceptible — and how this shapes formation's expectation that growth opens perception to deeper dimensions of reality.</w:t>
      </w:r>
    </w:p>
    <w:p>
      <w:pPr>
        <w:spacing w:after="80"/>
      </w:pPr>
      <w:r>
        <w:t xml:space="preserve"/>
      </w:r>
    </w:p>
    <w:p>
      <w:pPr>
        <w:spacing w:after="120"/>
      </w:pPr>
      <w:r>
        <w:rPr>
          <w:rFonts w:ascii="Arial" w:cs="Arial" w:eastAsia="Arial" w:hAnsi="Arial"/>
          <w:b/>
          <w:bCs/>
          <w:sz w:val="24"/>
          <w:szCs w:val="24"/>
        </w:rPr>
        <w:t xml:space="preserve">Angels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the Alexandrian understanding of angels as participants in the rational order and as figures who model a form of relationship with God that human beings are moving toward.</w:t>
      </w:r>
    </w:p>
    <w:p>
      <w:pPr>
        <w:spacing w:after="80"/>
      </w:pPr>
      <w:r>
        <w:t xml:space="preserve"/>
      </w:r>
    </w:p>
    <w:p>
      <w:pPr>
        <w:spacing w:after="120"/>
      </w:pPr>
      <w:r>
        <w:rPr>
          <w:rFonts w:ascii="Arial" w:cs="Arial" w:eastAsia="Arial" w:hAnsi="Arial"/>
          <w:b/>
          <w:bCs/>
          <w:sz w:val="24"/>
          <w:szCs w:val="24"/>
        </w:rPr>
        <w:t xml:space="preserve">Demons</w:t>
      </w:r>
    </w:p>
    <w:p>
      <w:pPr>
        <w:spacing w:after="120"/>
      </w:pPr>
      <w:r>
        <w:rPr>
          <w:rFonts w:ascii="Arial" w:cs="Arial" w:eastAsia="Arial" w:hAnsi="Arial"/>
          <w:b/>
          <w:bCs/>
          <w:sz w:val="24"/>
          <w:szCs w:val="24"/>
        </w:rPr>
        <w:t xml:space="preserve">Tier estimate: </w:t>
      </w:r>
      <w:r>
        <w:rPr>
          <w:rFonts w:ascii="Arial" w:cs="Arial" w:eastAsia="Arial" w:hAnsi="Arial"/>
          <w:sz w:val="24"/>
          <w:szCs w:val="24"/>
        </w:rPr>
        <w:t xml:space="preserve">2</w:t>
      </w:r>
    </w:p>
    <w:p>
      <w:pPr>
        <w:spacing w:after="120"/>
      </w:pPr>
      <w:r>
        <w:rPr>
          <w:rFonts w:ascii="Arial" w:cs="Arial" w:eastAsia="Arial" w:hAnsi="Arial"/>
          <w:b/>
          <w:bCs/>
          <w:sz w:val="24"/>
          <w:szCs w:val="24"/>
        </w:rPr>
        <w:t xml:space="preserve">Tags: </w:t>
      </w:r>
      <w:r>
        <w:rPr>
          <w:rFonts w:ascii="Arial" w:cs="Arial" w:eastAsia="Arial" w:hAnsi="Arial"/>
          <w:sz w:val="24"/>
          <w:szCs w:val="24"/>
        </w:rPr>
        <w:t xml:space="preserve">[SC] [TC]</w:t>
      </w:r>
    </w:p>
    <w:p>
      <w:pPr>
        <w:spacing w:after="120"/>
      </w:pPr>
      <w:r>
        <w:rPr>
          <w:rFonts w:ascii="Arial" w:cs="Arial" w:eastAsia="Arial" w:hAnsi="Arial"/>
          <w:b/>
          <w:bCs/>
          <w:sz w:val="24"/>
          <w:szCs w:val="24"/>
        </w:rPr>
        <w:t xml:space="preserve">Development priority: </w:t>
      </w:r>
      <w:r>
        <w:rPr>
          <w:rFonts w:ascii="Arial" w:cs="Arial" w:eastAsia="Arial" w:hAnsi="Arial"/>
          <w:sz w:val="24"/>
          <w:szCs w:val="24"/>
        </w:rPr>
        <w:t xml:space="preserve">Low</w:t>
      </w:r>
    </w:p>
    <w:p>
      <w:pPr>
        <w:spacing w:after="120"/>
      </w:pPr>
      <w:r>
        <w:rPr>
          <w:rFonts w:ascii="Arial" w:cs="Arial" w:eastAsia="Arial" w:hAnsi="Arial"/>
          <w:b/>
          <w:bCs/>
          <w:sz w:val="24"/>
          <w:szCs w:val="24"/>
        </w:rPr>
        <w:t xml:space="preserve">Author Gravity flag: </w:t>
      </w:r>
      <w:r>
        <w:rPr>
          <w:rFonts w:ascii="Arial" w:cs="Arial" w:eastAsia="Arial" w:hAnsi="Arial"/>
          <w:sz w:val="24"/>
          <w:szCs w:val="24"/>
        </w:rPr>
        <w:t xml:space="preserve">Yes — Evagrius Ponticus is the primary systematic source for demonic combat; cross-build provisional constraint applies</w:t>
      </w:r>
    </w:p>
    <w:p>
      <w:pPr>
        <w:spacing w:after="120"/>
      </w:pPr>
      <w:r>
        <w:rPr>
          <w:rFonts w:ascii="Arial" w:cs="Arial" w:eastAsia="Arial" w:hAnsi="Arial"/>
          <w:b/>
          <w:bCs/>
          <w:sz w:val="24"/>
          <w:szCs w:val="24"/>
        </w:rPr>
        <w:t xml:space="preserve">Doc_06 entry must demonstrate: </w:t>
      </w:r>
      <w:r>
        <w:rPr>
          <w:rFonts w:ascii="Arial" w:cs="Arial" w:eastAsia="Arial" w:hAnsi="Arial"/>
          <w:sz w:val="24"/>
          <w:szCs w:val="24"/>
        </w:rPr>
        <w:t xml:space="preserve">Must demonstrate what is attested for the demonic in the urban Alexandrian tradition — primarily as forces that distort the soul's perception and formation — while flagging that Evagrius's systematic account carries cross-build constraint.</w:t>
      </w:r>
    </w:p>
    <w:p>
      <w:pPr>
        <w:spacing w:after="80"/>
      </w:pPr>
      <w:r>
        <w:t xml:space="preserve"/>
      </w:r>
    </w:p>
    <w:p>
      <w:pPr>
        <w:spacing w:after="80"/>
      </w:pPr>
      <w:r>
        <w:t xml:space="preserve"/>
      </w:r>
    </w:p>
    <w:p>
      <w:pPr>
        <w:pStyle w:val="Heading1"/>
        <w:spacing w:after="160" w:before="320"/>
      </w:pPr>
      <w:r>
        <w:rPr>
          <w:rFonts w:ascii="Arial" w:cs="Arial" w:eastAsia="Arial" w:hAnsi="Arial"/>
          <w:b/>
          <w:bCs/>
          <w:sz w:val="32"/>
          <w:szCs w:val="32"/>
        </w:rPr>
        <w:t xml:space="preserve">Part Three — CT Assessment (Constitutional Contested Tradition Tags)</w:t>
      </w:r>
    </w:p>
    <w:p>
      <w:pPr>
        <w:spacing w:after="120"/>
      </w:pPr>
      <w:r>
        <w:rPr>
          <w:rFonts w:ascii="Arial" w:cs="Arial" w:eastAsia="Arial" w:hAnsi="Arial"/>
          <w:sz w:val="24"/>
          <w:szCs w:val="24"/>
        </w:rPr>
        <w:t xml:space="preserve">This is a fresh assessment per LDF v2.0. The constitutional [CT] tag means: subject to live scholarly contest within the relevant subfield, requiring contest-type specification. This is distinct from the old [CT] meaning (internal plurality) which is now [PV].</w:t>
      </w:r>
    </w:p>
    <w:p>
      <w:pPr>
        <w:spacing w:after="120"/>
      </w:pPr>
      <w:r>
        <w:rPr>
          <w:rFonts w:ascii="Arial" w:cs="Arial" w:eastAsia="Arial" w:hAnsi="Arial"/>
          <w:sz w:val="24"/>
          <w:szCs w:val="24"/>
        </w:rPr>
        <w:t xml:space="preserve">Contest types used below:</w:t>
      </w:r>
    </w:p>
    <w:p>
      <w:pPr>
        <w:spacing w:after="120"/>
      </w:pPr>
      <w:r>
        <w:rPr>
          <w:rFonts w:ascii="Arial" w:cs="Arial" w:eastAsia="Arial" w:hAnsi="Arial"/>
          <w:b/>
          <w:bCs/>
          <w:sz w:val="24"/>
          <w:szCs w:val="24"/>
        </w:rPr>
        <w:t xml:space="preserve">Meaning — </w:t>
      </w:r>
      <w:r>
        <w:rPr>
          <w:rFonts w:ascii="Arial" w:cs="Arial" w:eastAsia="Arial" w:hAnsi="Arial"/>
          <w:sz w:val="24"/>
          <w:szCs w:val="24"/>
        </w:rPr>
        <w:t xml:space="preserve">what the term meant in its historical context is disputed among specialists</w:t>
      </w:r>
    </w:p>
    <w:p>
      <w:pPr>
        <w:spacing w:after="120"/>
      </w:pPr>
      <w:r>
        <w:rPr>
          <w:rFonts w:ascii="Arial" w:cs="Arial" w:eastAsia="Arial" w:hAnsi="Arial"/>
          <w:b/>
          <w:bCs/>
          <w:sz w:val="24"/>
          <w:szCs w:val="24"/>
        </w:rPr>
        <w:t xml:space="preserve">Historical scope — </w:t>
      </w:r>
      <w:r>
        <w:rPr>
          <w:rFonts w:ascii="Arial" w:cs="Arial" w:eastAsia="Arial" w:hAnsi="Arial"/>
          <w:sz w:val="24"/>
          <w:szCs w:val="24"/>
        </w:rPr>
        <w:t xml:space="preserve">how widely the term or practice applied within the world is disputed</w:t>
      </w:r>
    </w:p>
    <w:p>
      <w:pPr>
        <w:spacing w:after="120"/>
      </w:pPr>
      <w:r>
        <w:rPr>
          <w:rFonts w:ascii="Arial" w:cs="Arial" w:eastAsia="Arial" w:hAnsi="Arial"/>
          <w:b/>
          <w:bCs/>
          <w:sz w:val="24"/>
          <w:szCs w:val="24"/>
        </w:rPr>
        <w:t xml:space="preserve">Application to this world — </w:t>
      </w:r>
      <w:r>
        <w:rPr>
          <w:rFonts w:ascii="Arial" w:cs="Arial" w:eastAsia="Arial" w:hAnsi="Arial"/>
          <w:sz w:val="24"/>
          <w:szCs w:val="24"/>
        </w:rPr>
        <w:t xml:space="preserve">whether the term as attested elsewhere belongs to this world specifically is disputed or unclear</w:t>
      </w:r>
    </w:p>
    <w:p>
      <w:pPr>
        <w:spacing w:after="120"/>
      </w:pPr>
      <w:r>
        <w:rPr>
          <w:rFonts w:ascii="Arial" w:cs="Arial" w:eastAsia="Arial" w:hAnsi="Arial"/>
          <w:b/>
          <w:bCs/>
          <w:sz w:val="24"/>
          <w:szCs w:val="24"/>
        </w:rPr>
        <w:t xml:space="preserve">Relationship to present-day traditions — </w:t>
      </w:r>
      <w:r>
        <w:rPr>
          <w:rFonts w:ascii="Arial" w:cs="Arial" w:eastAsia="Arial" w:hAnsi="Arial"/>
          <w:sz w:val="24"/>
          <w:szCs w:val="24"/>
        </w:rPr>
        <w:t xml:space="preserve">where historical usage and contemporary tradition's usage diverge in contested ways</w:t>
      </w:r>
    </w:p>
    <w:p>
      <w:pPr>
        <w:spacing w:after="80"/>
      </w:pPr>
      <w:r>
        <w:t xml:space="preserve"/>
      </w:r>
    </w:p>
    <w:p>
      <w:pPr>
        <w:spacing w:after="120"/>
      </w:pPr>
      <w:r>
        <w:rPr>
          <w:rFonts w:ascii="Arial" w:cs="Arial" w:eastAsia="Arial" w:hAnsi="Arial"/>
          <w:sz w:val="24"/>
          <w:szCs w:val="24"/>
        </w:rPr>
        <w:t xml:space="preserve">Terms receiving constitutional [CT]:</w:t>
      </w:r>
    </w:p>
    <w:p>
      <w:pPr>
        <w:spacing w:after="80"/>
      </w:pPr>
      <w:r>
        <w:t xml:space="preserve"/>
      </w:r>
    </w:p>
    <w:p>
      <w:pPr>
        <w:spacing w:after="120"/>
      </w:pPr>
      <w:r>
        <w:rPr>
          <w:rFonts w:ascii="Arial" w:cs="Arial" w:eastAsia="Arial" w:hAnsi="Arial"/>
          <w:b/>
          <w:bCs/>
          <w:sz w:val="24"/>
          <w:szCs w:val="24"/>
        </w:rPr>
        <w:t xml:space="preserve">Apokatastasis</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Meaning; Relationship to present-day traditions</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Origen's universalist hope (all rational beings eventually restored to God) represents his own settled theological position or a provisional, exploratory conjecture remains genuinely contested among patristics specialists; additionally, the relationship between Origen's position and later Orthodox, Catholic, and Protestant theological traditions is a live dispute with no consensus resolution.</w:t>
      </w:r>
    </w:p>
    <w:p>
      <w:pPr>
        <w:spacing w:after="80"/>
      </w:pPr>
      <w:r>
        <w:t xml:space="preserve"/>
      </w:r>
    </w:p>
    <w:p>
      <w:pPr>
        <w:spacing w:after="120"/>
      </w:pPr>
      <w:r>
        <w:rPr>
          <w:rFonts w:ascii="Arial" w:cs="Arial" w:eastAsia="Arial" w:hAnsi="Arial"/>
          <w:b/>
          <w:bCs/>
          <w:sz w:val="24"/>
          <w:szCs w:val="24"/>
        </w:rPr>
        <w:t xml:space="preserve">Homoousios / Consubstantial</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Historical scope; Meaning</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What "consubstantial" specifically meant to the bishops at Nicaea (325 CE) — as opposed to the meaning later given it in post-Nicene reception — is a live scholarly dispute; whether it implied co-equal divinity to its original signatories or a more limited relational claim is contested, with direct implications for how Athanasius's use of the term should be read.</w:t>
      </w:r>
    </w:p>
    <w:p>
      <w:pPr>
        <w:spacing w:after="80"/>
      </w:pPr>
      <w:r>
        <w:t xml:space="preserve"/>
      </w:r>
    </w:p>
    <w:p>
      <w:pPr>
        <w:spacing w:after="120"/>
      </w:pPr>
      <w:r>
        <w:rPr>
          <w:rFonts w:ascii="Arial" w:cs="Arial" w:eastAsia="Arial" w:hAnsi="Arial"/>
          <w:b/>
          <w:bCs/>
          <w:sz w:val="24"/>
          <w:szCs w:val="24"/>
        </w:rPr>
        <w:t xml:space="preserve">Gnosis / Knowledge</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Relationship to present-day traditions</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The modern category "Gnosticism" — which groups second-century movements with shared characteristics — was not the category used in antiquity, and scholars dispute whether grouping these movements under a single label distorts how Alexandrian Christians were actually responding; the Alexandrian Christian use of gnosis to mean genuine transformative knowledge sits in ongoing productive tension with how "Gnosticism" is understood in modern religious and popular culture.</w:t>
      </w:r>
    </w:p>
    <w:p>
      <w:pPr>
        <w:spacing w:after="80"/>
      </w:pPr>
      <w:r>
        <w:t xml:space="preserve"/>
      </w:r>
    </w:p>
    <w:p>
      <w:pPr>
        <w:spacing w:after="120"/>
      </w:pPr>
      <w:r>
        <w:rPr>
          <w:rFonts w:ascii="Arial" w:cs="Arial" w:eastAsia="Arial" w:hAnsi="Arial"/>
          <w:b/>
          <w:bCs/>
          <w:sz w:val="24"/>
          <w:szCs w:val="24"/>
        </w:rPr>
        <w:t xml:space="preserve">Nous</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Application to this world; Meaning</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How much of Evagrius Ponticus's developed nous theology belongs to the Alexandrian formation ecology versus the Desert Christianity formation world is genuinely unresolved pending Phase 3 gravity discovery; additionally, whether Origen's account of the nous and the Fifth Ecumenical Council's condemned propositions about it represent the same position is contested among specialists.</w:t>
      </w:r>
    </w:p>
    <w:p>
      <w:pPr>
        <w:spacing w:after="80"/>
      </w:pPr>
      <w:r>
        <w:t xml:space="preserve"/>
      </w:r>
    </w:p>
    <w:p>
      <w:pPr>
        <w:spacing w:after="120"/>
      </w:pPr>
      <w:r>
        <w:rPr>
          <w:rFonts w:ascii="Arial" w:cs="Arial" w:eastAsia="Arial" w:hAnsi="Arial"/>
          <w:b/>
          <w:bCs/>
          <w:sz w:val="24"/>
          <w:szCs w:val="24"/>
        </w:rPr>
        <w:t xml:space="preserve">Theoria / Contemplation</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Application to this world</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The developed theology of theoria (contemplative perception of divine realities) is best attested in Evagrius Ponticus; whether this represents an elaboration of an existing Alexandrian urban tradition or a primarily desert development is the question the cross-build provisional constraint holds open, and this question is itself contested rather than settled.</w:t>
      </w:r>
    </w:p>
    <w:p>
      <w:pPr>
        <w:spacing w:after="80"/>
      </w:pPr>
      <w:r>
        <w:t xml:space="preserve"/>
      </w:r>
    </w:p>
    <w:p>
      <w:pPr>
        <w:spacing w:after="120"/>
      </w:pPr>
      <w:r>
        <w:rPr>
          <w:rFonts w:ascii="Arial" w:cs="Arial" w:eastAsia="Arial" w:hAnsi="Arial"/>
          <w:b/>
          <w:bCs/>
          <w:sz w:val="24"/>
          <w:szCs w:val="24"/>
        </w:rPr>
        <w:t xml:space="preserve">Apokatastasis-adjacent / Restoration</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Meaning</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Where the line falls between the broadly shared Alexandrian conviction that God's work is genuinely restorative and Origen's more specific proposal of universal restoration is contested among scholars who read the same texts differently; a Doc_06 entry on Restoration must carry this line explicitly rather than assuming it is clear.</w:t>
      </w:r>
    </w:p>
    <w:p>
      <w:pPr>
        <w:spacing w:after="80"/>
      </w:pPr>
      <w:r>
        <w:t xml:space="preserve"/>
      </w:r>
    </w:p>
    <w:p>
      <w:pPr>
        <w:spacing w:after="120"/>
      </w:pPr>
      <w:r>
        <w:rPr>
          <w:rFonts w:ascii="Arial" w:cs="Arial" w:eastAsia="Arial" w:hAnsi="Arial"/>
          <w:b/>
          <w:bCs/>
          <w:sz w:val="24"/>
          <w:szCs w:val="24"/>
        </w:rPr>
        <w:t xml:space="preserve">Logikos / Rational Nature</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Application to this world</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How much of the developed logikos theology — rational natures created for God, capable of ascent or descent depending on their choices — belongs to Origen's own speculative anthropology (which contributed to condemned propositions) versus what was broadly shared is contested; the Evagrian development of this concept further complicates attribution.</w:t>
      </w:r>
    </w:p>
    <w:p>
      <w:pPr>
        <w:spacing w:after="80"/>
      </w:pPr>
      <w:r>
        <w:t xml:space="preserve"/>
      </w:r>
    </w:p>
    <w:p>
      <w:pPr>
        <w:spacing w:after="120"/>
      </w:pPr>
      <w:r>
        <w:rPr>
          <w:rFonts w:ascii="Arial" w:cs="Arial" w:eastAsia="Arial" w:hAnsi="Arial"/>
          <w:b/>
          <w:bCs/>
          <w:sz w:val="24"/>
          <w:szCs w:val="24"/>
        </w:rPr>
        <w:t xml:space="preserve">Fall / Descent</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Meaning; Application to this world</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Origen's cosmological account of the soul's pre-cosmic fall from an original unity represents his own position or a later systematization attributed to him, and how this connects to what the Fifth Ecumenical Council condemned, is live scholarly debate; the entry cannot simply describe "the Alexandrian Fall account" without navigating this.</w:t>
      </w:r>
    </w:p>
    <w:p>
      <w:pPr>
        <w:spacing w:after="80"/>
      </w:pPr>
      <w:r>
        <w:t xml:space="preserve"/>
      </w:r>
    </w:p>
    <w:p>
      <w:pPr>
        <w:spacing w:after="120"/>
      </w:pPr>
      <w:r>
        <w:rPr>
          <w:rFonts w:ascii="Arial" w:cs="Arial" w:eastAsia="Arial" w:hAnsi="Arial"/>
          <w:b/>
          <w:bCs/>
          <w:sz w:val="24"/>
          <w:szCs w:val="24"/>
        </w:rPr>
        <w:t xml:space="preserve">Paideia</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Relationship to present-day traditions</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Alexandrian Christianity's appropriation of Greco-Roman paideia represents a genuinely Christian transformation of the concept or an accommodation that imported Hellenistic assumptions incompatible with Christian formation is a live theological and historical debate, not a settled question.</w:t>
      </w:r>
    </w:p>
    <w:p>
      <w:pPr>
        <w:spacing w:after="80"/>
      </w:pPr>
      <w:r>
        <w:t xml:space="preserve"/>
      </w:r>
    </w:p>
    <w:p>
      <w:pPr>
        <w:spacing w:after="120"/>
      </w:pPr>
      <w:r>
        <w:rPr>
          <w:rFonts w:ascii="Arial" w:cs="Arial" w:eastAsia="Arial" w:hAnsi="Arial"/>
          <w:b/>
          <w:bCs/>
          <w:sz w:val="24"/>
          <w:szCs w:val="24"/>
        </w:rPr>
        <w:t xml:space="preserve">Catechetical School (Didaskaleion)</w:t>
      </w:r>
    </w:p>
    <w:p>
      <w:pPr>
        <w:spacing w:after="120"/>
      </w:pPr>
      <w:r>
        <w:rPr>
          <w:rFonts w:ascii="Arial" w:cs="Arial" w:eastAsia="Arial" w:hAnsi="Arial"/>
          <w:b/>
          <w:bCs/>
          <w:sz w:val="24"/>
          <w:szCs w:val="24"/>
        </w:rPr>
        <w:t xml:space="preserve">Contest type: </w:t>
      </w:r>
      <w:r>
        <w:rPr>
          <w:rFonts w:ascii="Arial" w:cs="Arial" w:eastAsia="Arial" w:hAnsi="Arial"/>
          <w:sz w:val="24"/>
          <w:szCs w:val="24"/>
        </w:rPr>
        <w:t xml:space="preserve">Historical scope</w:t>
      </w:r>
    </w:p>
    <w:p>
      <w:pPr>
        <w:spacing w:after="120"/>
      </w:pPr>
      <w:r>
        <w:rPr>
          <w:rFonts w:ascii="Arial" w:cs="Arial" w:eastAsia="Arial" w:hAnsi="Arial"/>
          <w:b/>
          <w:bCs/>
          <w:sz w:val="24"/>
          <w:szCs w:val="24"/>
        </w:rPr>
        <w:t xml:space="preserve">Specific contest: </w:t>
      </w:r>
      <w:r>
        <w:rPr>
          <w:rFonts w:ascii="Arial" w:cs="Arial" w:eastAsia="Arial" w:hAnsi="Arial"/>
          <w:sz w:val="24"/>
          <w:szCs w:val="24"/>
        </w:rPr>
        <w:t xml:space="preserve">Whether the Alexandrian catechetical school was a formal institutional structure with continuous succession from Pantaenus through Didymus, or a looser tradition of teaching that Eusebius retrospectively organized into a formal institution, is genuinely contested among historians of early Christianity; Eusebius carries HIGH Author Gravity risk for this claim.</w:t>
      </w:r>
    </w:p>
    <w:p>
      <w:pPr>
        <w:spacing w:after="80"/>
      </w:pPr>
      <w:r>
        <w:t xml:space="preserve"/>
      </w:r>
    </w:p>
    <w:p>
      <w:pPr>
        <w:spacing w:after="120"/>
      </w:pPr>
      <w:r>
        <w:rPr>
          <w:rFonts w:ascii="Arial" w:cs="Arial" w:eastAsia="Arial" w:hAnsi="Arial"/>
          <w:sz w:val="24"/>
          <w:szCs w:val="24"/>
        </w:rPr>
        <w:t xml:space="preserve">Terms assessed and not receiving constitutional [CT] (selection of significant cases):</w:t>
      </w:r>
    </w:p>
    <w:p>
      <w:pPr>
        <w:spacing w:after="80"/>
      </w:pPr>
      <w:r>
        <w:t xml:space="preserve"/>
      </w:r>
    </w:p>
    <w:p>
      <w:pPr>
        <w:spacing w:after="120"/>
      </w:pPr>
      <w:r>
        <w:rPr>
          <w:rFonts w:ascii="Arial" w:cs="Arial" w:eastAsia="Arial" w:hAnsi="Arial"/>
          <w:b/>
          <w:bCs/>
          <w:sz w:val="24"/>
          <w:szCs w:val="24"/>
        </w:rPr>
        <w:t xml:space="preserve">Logos — </w:t>
      </w:r>
      <w:r>
        <w:rPr>
          <w:rFonts w:ascii="Arial" w:cs="Arial" w:eastAsia="Arial" w:hAnsi="Arial"/>
          <w:sz w:val="24"/>
          <w:szCs w:val="24"/>
        </w:rPr>
        <w:t xml:space="preserve">broadly shared across Alexandrian voices; no live scholarly contest on the term's central meaning. Internal plurality (epinoiai) = [PV]. Constitutional [CT] not assigned.</w:t>
      </w:r>
    </w:p>
    <w:p>
      <w:pPr>
        <w:spacing w:after="120"/>
      </w:pPr>
      <w:r>
        <w:rPr>
          <w:rFonts w:ascii="Arial" w:cs="Arial" w:eastAsia="Arial" w:hAnsi="Arial"/>
          <w:b/>
          <w:bCs/>
          <w:sz w:val="24"/>
          <w:szCs w:val="24"/>
        </w:rPr>
        <w:t xml:space="preserve">Theosis — </w:t>
      </w:r>
      <w:r>
        <w:rPr>
          <w:rFonts w:ascii="Arial" w:cs="Arial" w:eastAsia="Arial" w:hAnsi="Arial"/>
          <w:sz w:val="24"/>
          <w:szCs w:val="24"/>
        </w:rPr>
        <w:t xml:space="preserve">the broadly attested Alexandrian account is not contested; only Origen's more speculative extension toward apokatastasis is contested. Constitutional [CT] not assigned to Theosis itself; assigned to Apokatastasis where the contest lives.</w:t>
      </w:r>
    </w:p>
    <w:p>
      <w:pPr>
        <w:spacing w:after="120"/>
      </w:pPr>
      <w:r>
        <w:rPr>
          <w:rFonts w:ascii="Arial" w:cs="Arial" w:eastAsia="Arial" w:hAnsi="Arial"/>
          <w:b/>
          <w:bCs/>
          <w:sz w:val="24"/>
          <w:szCs w:val="24"/>
        </w:rPr>
        <w:t xml:space="preserve">Participation — </w:t>
      </w:r>
      <w:r>
        <w:rPr>
          <w:rFonts w:ascii="Arial" w:cs="Arial" w:eastAsia="Arial" w:hAnsi="Arial"/>
          <w:sz w:val="24"/>
          <w:szCs w:val="24"/>
        </w:rPr>
        <w:t xml:space="preserve">widely attested and not subject to live scholarly contest about meaning. Constitutional [CT] not assigned.</w:t>
      </w:r>
    </w:p>
    <w:p>
      <w:pPr>
        <w:spacing w:after="120"/>
      </w:pPr>
      <w:r>
        <w:rPr>
          <w:rFonts w:ascii="Arial" w:cs="Arial" w:eastAsia="Arial" w:hAnsi="Arial"/>
          <w:b/>
          <w:bCs/>
          <w:sz w:val="24"/>
          <w:szCs w:val="24"/>
        </w:rPr>
        <w:t xml:space="preserve">Baptism — </w:t>
      </w:r>
      <w:r>
        <w:rPr>
          <w:rFonts w:ascii="Arial" w:cs="Arial" w:eastAsia="Arial" w:hAnsi="Arial"/>
          <w:sz w:val="24"/>
          <w:szCs w:val="24"/>
        </w:rPr>
        <w:t xml:space="preserve">the illumination/photismos understanding is broadly attested; no contested scholarly dispute about Alexandrian baptismal theology specifically. Constitutional [CT] not assigned.</w:t>
      </w:r>
    </w:p>
    <w:p>
      <w:pPr>
        <w:spacing w:after="120"/>
      </w:pPr>
      <w:r>
        <w:rPr>
          <w:rFonts w:ascii="Arial" w:cs="Arial" w:eastAsia="Arial" w:hAnsi="Arial"/>
          <w:b/>
          <w:bCs/>
          <w:sz w:val="24"/>
          <w:szCs w:val="24"/>
        </w:rPr>
        <w:t xml:space="preserve">Bishop (Episkopos) — </w:t>
      </w:r>
      <w:r>
        <w:rPr>
          <w:rFonts w:ascii="Arial" w:cs="Arial" w:eastAsia="Arial" w:hAnsi="Arial"/>
          <w:sz w:val="24"/>
          <w:szCs w:val="24"/>
        </w:rPr>
        <w:t xml:space="preserve">the basic episcopal role is not contested; the intensification at Nicaea is attested. Constitutional [CT] not assigned, though the teacher-bishop tension is [PV].</w:t>
      </w:r>
    </w:p>
    <w:p>
      <w:pPr>
        <w:spacing w:after="80"/>
      </w:pPr>
      <w:r>
        <w:t xml:space="preserve"/>
      </w:r>
    </w:p>
    <w:p>
      <w:pPr>
        <w:pStyle w:val="Heading1"/>
        <w:spacing w:after="160" w:before="320"/>
      </w:pPr>
      <w:r>
        <w:rPr>
          <w:rFonts w:ascii="Arial" w:cs="Arial" w:eastAsia="Arial" w:hAnsi="Arial"/>
          <w:b/>
          <w:bCs/>
          <w:sz w:val="32"/>
          <w:szCs w:val="32"/>
        </w:rPr>
        <w:t xml:space="preserve">Part Four — Build Guidance for Doc_06</w:t>
      </w:r>
    </w:p>
    <w:p>
      <w:pPr>
        <w:spacing w:after="120"/>
      </w:pPr>
      <w:r>
        <w:rPr>
          <w:rFonts w:ascii="Arial" w:cs="Arial" w:eastAsia="Arial" w:hAnsi="Arial"/>
          <w:sz w:val="24"/>
          <w:szCs w:val="24"/>
        </w:rPr>
        <w:t xml:space="preserve">This section is written for the builder who will produce the Full Interpretive Lexicon. It names specific risks, specific sequencing decisions, and specific terms where confidence is genuinely uncertain. It is not a summary of Parts One through Three.</w:t>
      </w:r>
    </w:p>
    <w:p>
      <w:pPr>
        <w:spacing w:after="80"/>
      </w:pPr>
      <w:r>
        <w:t xml:space="preserve"/>
      </w:r>
    </w:p>
    <w:p>
      <w:pPr>
        <w:pStyle w:val="Heading2"/>
        <w:spacing w:after="120" w:before="240"/>
      </w:pPr>
      <w:r>
        <w:rPr>
          <w:rFonts w:ascii="Arial" w:cs="Arial" w:eastAsia="Arial" w:hAnsi="Arial"/>
          <w:b/>
          <w:bCs/>
          <w:sz w:val="28"/>
          <w:szCs w:val="28"/>
        </w:rPr>
        <w:t xml:space="preserve">Five Terms Requiring Most Intensive Author Gravity Discipline</w:t>
      </w:r>
    </w:p>
    <w:p>
      <w:pPr>
        <w:spacing w:after="80"/>
      </w:pPr>
      <w:r>
        <w:t xml:space="preserve"/>
      </w:r>
    </w:p>
    <w:p>
      <w:pPr>
        <w:spacing w:after="120"/>
      </w:pPr>
      <w:r>
        <w:rPr>
          <w:rFonts w:ascii="Arial" w:cs="Arial" w:eastAsia="Arial" w:hAnsi="Arial"/>
          <w:b/>
          <w:bCs/>
          <w:sz w:val="24"/>
          <w:szCs w:val="24"/>
        </w:rPr>
        <w:t xml:space="preserve">1. Nous. </w:t>
      </w:r>
      <w:r>
        <w:rPr>
          <w:rFonts w:ascii="Arial" w:cs="Arial" w:eastAsia="Arial" w:hAnsi="Arial"/>
          <w:sz w:val="24"/>
          <w:szCs w:val="24"/>
        </w:rPr>
        <w:t xml:space="preserve">This entry carries the most complex Author Gravity problem in the entire lexicon. Origen is the primary systematic source. The Fifth Ecumenical Council's condemned propositions are directly about the nous. Evagrius Ponticus developed the nous theology further with cross-build provisional constraint applying. The entry must hold three things simultaneously: (a) what is broadly attested about the nous as the faculty of spiritual perception, (b) what is specifically Origen's and carries condemnation risk, and (c) what is Evagrius's and carries cross-build constraint. Failing to distinguish these three layers will produce either a sanitized entry that obscures Theon's real world, or an entry that imports desert material or condemned speculation. The distinction cannot be a footnote — it must be structural.</w:t>
      </w:r>
    </w:p>
    <w:p>
      <w:pPr>
        <w:spacing w:after="120"/>
      </w:pPr>
      <w:r>
        <w:rPr>
          <w:rFonts w:ascii="Arial" w:cs="Arial" w:eastAsia="Arial" w:hAnsi="Arial"/>
          <w:b/>
          <w:bCs/>
          <w:sz w:val="24"/>
          <w:szCs w:val="24"/>
        </w:rPr>
        <w:t xml:space="preserve">2. Allegory / Allegoresis. </w:t>
      </w:r>
      <w:r>
        <w:rPr>
          <w:rFonts w:ascii="Arial" w:cs="Arial" w:eastAsia="Arial" w:hAnsi="Arial"/>
          <w:sz w:val="24"/>
          <w:szCs w:val="24"/>
        </w:rPr>
        <w:t xml:space="preserve">Origen dominates the surviving evidence for Alexandrian allegorical practice so thoroughly that virtually every surviving systematic account of allegorical method is his. The entry must demonstrate the ecology-wide instinct toward scripture's deeper meaning (attested across Clement, Origen, and the broader tradition) without reducing this to Origen's specific and highly developed system. The risk is that a builder who reads the sources will have almost nothing to work with except Origen, and will unconsciously universalize his approach as "what Alexandrian interpretation was." The entry needs explicit scaffolding that distinguishes the shared instinct from the Origenian systematization.</w:t>
      </w:r>
    </w:p>
    <w:p>
      <w:pPr>
        <w:spacing w:after="120"/>
      </w:pPr>
      <w:r>
        <w:rPr>
          <w:rFonts w:ascii="Arial" w:cs="Arial" w:eastAsia="Arial" w:hAnsi="Arial"/>
          <w:b/>
          <w:bCs/>
          <w:sz w:val="24"/>
          <w:szCs w:val="24"/>
        </w:rPr>
        <w:t xml:space="preserve">3. Spiritual Father / Guide. </w:t>
      </w:r>
      <w:r>
        <w:rPr>
          <w:rFonts w:ascii="Arial" w:cs="Arial" w:eastAsia="Arial" w:hAnsi="Arial"/>
          <w:sz w:val="24"/>
          <w:szCs w:val="24"/>
        </w:rPr>
        <w:t xml:space="preserve">The well-evidenced version of this role is the urban Alexandrian teacher-student relationship — attested in Gregory Thaumaturgus's Address, in Clement and Origen's own writing, and in Palladius's portrait of Didymus. The distortion risk is the abba-disciple relationship from the desert tradition, which is better-known, more dramatic, and carries cross-build provisional constraint. A builder producing this entry will be tempted to draw on the desert abba relationship because it is more vivid and extensive in the sources. The entry must explicitly constrain this: the urban teacher formation role is the Alexandrian evidence; the abba relationship is the desert evidence and belongs to the cross-build contested space.</w:t>
      </w:r>
    </w:p>
    <w:p>
      <w:pPr>
        <w:spacing w:after="120"/>
      </w:pPr>
      <w:r>
        <w:rPr>
          <w:rFonts w:ascii="Arial" w:cs="Arial" w:eastAsia="Arial" w:hAnsi="Arial"/>
          <w:b/>
          <w:bCs/>
          <w:sz w:val="24"/>
          <w:szCs w:val="24"/>
        </w:rPr>
        <w:t xml:space="preserve">4. Apokatastasis. </w:t>
      </w:r>
      <w:r>
        <w:rPr>
          <w:rFonts w:ascii="Arial" w:cs="Arial" w:eastAsia="Arial" w:hAnsi="Arial"/>
          <w:sz w:val="24"/>
          <w:szCs w:val="24"/>
        </w:rPr>
        <w:t xml:space="preserve">This entry is the only term in the lexicon where a single author's condemned position is also the primary body of evidence. There is almost no separating "what Origen meant by apokatastasis" from "what the Fifth Ecumenical Council condemned." The entry must navigate this without either (a) importing a condemned proposition into Theon's world without naming it clearly, or (b) sanitizing Origen so thoroughly that Theon cannot honestly inhabit the ache of receiving this inheritance. This is a temporal precision problem: Theon lives before the condemnation and carries Origen's hopeful universalism as live inheritance, not as condemned memory. The entry must honor that.</w:t>
      </w:r>
    </w:p>
    <w:p>
      <w:pPr>
        <w:spacing w:after="120"/>
      </w:pPr>
      <w:r>
        <w:rPr>
          <w:rFonts w:ascii="Arial" w:cs="Arial" w:eastAsia="Arial" w:hAnsi="Arial"/>
          <w:b/>
          <w:bCs/>
          <w:sz w:val="24"/>
          <w:szCs w:val="24"/>
        </w:rPr>
        <w:t xml:space="preserve">5. Catechetical School (Didaskaleion). </w:t>
      </w:r>
      <w:r>
        <w:rPr>
          <w:rFonts w:ascii="Arial" w:cs="Arial" w:eastAsia="Arial" w:hAnsi="Arial"/>
          <w:sz w:val="24"/>
          <w:szCs w:val="24"/>
        </w:rPr>
        <w:t xml:space="preserve">Eusebius is the single primary source for the institutional history of the school, and he carries HIGH Author Gravity risk specifically for institutional and biographical claims. This means the entry is building an institutional picture largely from one late, purposeful historian who was writing to demonstrate the church's orderly continuity. Everything about the school's formal structure, founding, and succession should be presented with this constraint explicitly visible. The entry should name what is independently attested (Clement taught, Origen taught, they drew students, the tradition of Christian learning persisted) versus what depends on Eusebius's retrospective organizational framework.</w:t>
      </w:r>
    </w:p>
    <w:p>
      <w:pPr>
        <w:spacing w:after="80"/>
      </w:pPr>
      <w:r>
        <w:t xml:space="preserve"/>
      </w:r>
    </w:p>
    <w:p>
      <w:pPr>
        <w:pStyle w:val="Heading2"/>
        <w:spacing w:after="120" w:before="240"/>
      </w:pPr>
      <w:r>
        <w:rPr>
          <w:rFonts w:ascii="Arial" w:cs="Arial" w:eastAsia="Arial" w:hAnsi="Arial"/>
          <w:b/>
          <w:bCs/>
          <w:sz w:val="28"/>
          <w:szCs w:val="28"/>
        </w:rPr>
        <w:t xml:space="preserve">Three Terms Where Tier Estimate Is Most Uncertain</w:t>
      </w:r>
    </w:p>
    <w:p>
      <w:pPr>
        <w:spacing w:after="80"/>
      </w:pPr>
      <w:r>
        <w:t xml:space="preserve"/>
      </w:r>
    </w:p>
    <w:p>
      <w:pPr>
        <w:spacing w:after="120"/>
      </w:pPr>
      <w:r>
        <w:rPr>
          <w:rFonts w:ascii="Arial" w:cs="Arial" w:eastAsia="Arial" w:hAnsi="Arial"/>
          <w:b/>
          <w:bCs/>
          <w:sz w:val="24"/>
          <w:szCs w:val="24"/>
        </w:rPr>
        <w:t xml:space="preserve">1. Logikos / Rational Nature. </w:t>
      </w:r>
      <w:r>
        <w:rPr>
          <w:rFonts w:ascii="Arial" w:cs="Arial" w:eastAsia="Arial" w:hAnsi="Arial"/>
          <w:sz w:val="24"/>
          <w:szCs w:val="24"/>
        </w:rPr>
        <w:t xml:space="preserve">Currently estimated Tier 2. Could be Tier 1 if Phase 3 gravity discovery confirms that the understanding of human beings as rational creatures made for God is a primary organizing gravity of the Alexandrian ecology rather than a supporting anthropological assumption. The term's Tier depends on how central the logikos concept proves to be when the formation logic of the whole world is analyzed — whether it is a gravity in its own right or an implication of Logos and Participation. Do not commit to full entry development until Phase 3 gravity work has addressed the anthropological foundation question.</w:t>
      </w:r>
    </w:p>
    <w:p>
      <w:pPr>
        <w:spacing w:after="120"/>
      </w:pPr>
      <w:r>
        <w:rPr>
          <w:rFonts w:ascii="Arial" w:cs="Arial" w:eastAsia="Arial" w:hAnsi="Arial"/>
          <w:b/>
          <w:bCs/>
          <w:sz w:val="24"/>
          <w:szCs w:val="24"/>
        </w:rPr>
        <w:t xml:space="preserve">2. Askesis / Asceticism. </w:t>
      </w:r>
      <w:r>
        <w:rPr>
          <w:rFonts w:ascii="Arial" w:cs="Arial" w:eastAsia="Arial" w:hAnsi="Arial"/>
          <w:sz w:val="24"/>
          <w:szCs w:val="24"/>
        </w:rPr>
        <w:t xml:space="preserve">Currently estimated Tier 1. Could be Tier 2 if Phase 3 gravity discovery reveals that asceticism in Alexandria is primarily an intensification that belongs to the monastic strand (which carries cross-build provisional constraint) rather than a broadly operative formation practice in the urban tradition. The urban evidence for ascetic practice is real but thinner than the monastic evidence. The Tier depends on what gravity discovery finds about whether asceticism is a primary organizing force or a supporting practice — a question the cross-build tension makes genuinely uncertain.</w:t>
      </w:r>
    </w:p>
    <w:p>
      <w:pPr>
        <w:spacing w:after="120"/>
      </w:pPr>
      <w:r>
        <w:rPr>
          <w:rFonts w:ascii="Arial" w:cs="Arial" w:eastAsia="Arial" w:hAnsi="Arial"/>
          <w:b/>
          <w:bCs/>
          <w:sz w:val="24"/>
          <w:szCs w:val="24"/>
        </w:rPr>
        <w:t xml:space="preserve">3. Restoration (Apokatastasis-adjacent). </w:t>
      </w:r>
      <w:r>
        <w:rPr>
          <w:rFonts w:ascii="Arial" w:cs="Arial" w:eastAsia="Arial" w:hAnsi="Arial"/>
          <w:sz w:val="24"/>
          <w:szCs w:val="24"/>
        </w:rPr>
        <w:t xml:space="preserve">Currently estimated Tier 1. Could be Tier 3 if the Doc_06 entry proves unable to demonstrate a broadly attested Alexandrian restoration account that is genuinely separable from Origen's more speculative universal-restoration proposal. The entry needs to demonstrate that the conviction "God's work is genuinely restorative" is ecology-wide and not reducible to Origen's condemned position. If that demonstration fails — if the evidence for the broadly-shared version is too thin to carry an entry independently — the term belongs as a sub-entry under Salvation rather than as a standalone entry.</w:t>
      </w:r>
    </w:p>
    <w:p>
      <w:pPr>
        <w:spacing w:after="80"/>
      </w:pPr>
      <w:r>
        <w:t xml:space="preserve"/>
      </w:r>
    </w:p>
    <w:p>
      <w:pPr>
        <w:pStyle w:val="Heading2"/>
        <w:spacing w:after="120" w:before="240"/>
      </w:pPr>
      <w:r>
        <w:rPr>
          <w:rFonts w:ascii="Arial" w:cs="Arial" w:eastAsia="Arial" w:hAnsi="Arial"/>
          <w:b/>
          <w:bCs/>
          <w:sz w:val="28"/>
          <w:szCs w:val="28"/>
        </w:rPr>
        <w:t xml:space="preserve">Cross-Reference Clusters — Write in Sequence</w:t>
      </w:r>
    </w:p>
    <w:p>
      <w:pPr>
        <w:spacing w:after="80"/>
      </w:pPr>
      <w:r>
        <w:t xml:space="preserve"/>
      </w:r>
    </w:p>
    <w:p>
      <w:pPr>
        <w:spacing w:after="120"/>
      </w:pPr>
      <w:r>
        <w:rPr>
          <w:rFonts w:ascii="Arial" w:cs="Arial" w:eastAsia="Arial" w:hAnsi="Arial"/>
          <w:b/>
          <w:bCs/>
          <w:sz w:val="24"/>
          <w:szCs w:val="24"/>
        </w:rPr>
        <w:t xml:space="preserve">Cluster 1: The formation sequence. </w:t>
      </w:r>
      <w:r>
        <w:rPr>
          <w:rFonts w:ascii="Arial" w:cs="Arial" w:eastAsia="Arial" w:hAnsi="Arial"/>
          <w:sz w:val="24"/>
          <w:szCs w:val="24"/>
        </w:rPr>
        <w:t xml:space="preserve">Write in this order: Logos → Divine Pedagogy → Catechesis → Illumination → Knowledge/Gnosis → Wisdom → Participation → Theosis. These entries are interdependent: each entry's World Meaning and Ecological Function section draws on adjacent entries in this sequence. Writing them in order allows each to be cross-referenced accurately. Do not write Theosis before Participation, or Wisdom before Illumination.</w:t>
      </w:r>
    </w:p>
    <w:p>
      <w:pPr>
        <w:spacing w:after="120"/>
      </w:pPr>
      <w:r>
        <w:rPr>
          <w:rFonts w:ascii="Arial" w:cs="Arial" w:eastAsia="Arial" w:hAnsi="Arial"/>
          <w:b/>
          <w:bCs/>
          <w:sz w:val="24"/>
          <w:szCs w:val="24"/>
        </w:rPr>
        <w:t xml:space="preserve">Cluster 2: The anthropological stack. </w:t>
      </w:r>
      <w:r>
        <w:rPr>
          <w:rFonts w:ascii="Arial" w:cs="Arial" w:eastAsia="Arial" w:hAnsi="Arial"/>
          <w:sz w:val="24"/>
          <w:szCs w:val="24"/>
        </w:rPr>
        <w:t xml:space="preserve">Write in this order: Image of God → Soul/Psyche → Nous → Likeness of God → Freedom/Autexousia → Logikos. These entries build on each other's account of human nature. Image of God establishes the foundation; Soul/Psyche and Nous name the faculties; Likeness of God names the goal; Freedom names the condition of genuine formation; Logikos names the rational capacity that makes participation possible. Writing them out of sequence produces inconsistency in how the Alexandrian anthropology is described across entries.</w:t>
      </w:r>
    </w:p>
    <w:p>
      <w:pPr>
        <w:spacing w:after="120"/>
      </w:pPr>
      <w:r>
        <w:rPr>
          <w:rFonts w:ascii="Arial" w:cs="Arial" w:eastAsia="Arial" w:hAnsi="Arial"/>
          <w:b/>
          <w:bCs/>
          <w:sz w:val="24"/>
          <w:szCs w:val="24"/>
        </w:rPr>
        <w:t xml:space="preserve">Cluster 3: The scriptural interpretation cluster. </w:t>
      </w:r>
      <w:r>
        <w:rPr>
          <w:rFonts w:ascii="Arial" w:cs="Arial" w:eastAsia="Arial" w:hAnsi="Arial"/>
          <w:sz w:val="24"/>
          <w:szCs w:val="24"/>
        </w:rPr>
        <w:t xml:space="preserve">Write in this order: Scripture → Christological Reading → Letter and Spirit → Allegory → Spiritual Meaning → Theoria. The Origen Author Gravity risk and the cross-build constraint on Theoria compound across this cluster. Writing Scripture first establishes the broadly-attested baseline; Allegory and Spiritual Meaning develop it with explicit Origen flagging; Theoria closes with the cross-build constraint clearly named. Writing Theoria first would risk building the whole cluster on the most constrained evidence.</w:t>
      </w:r>
    </w:p>
    <w:p>
      <w:pPr>
        <w:spacing w:after="120"/>
      </w:pPr>
      <w:r>
        <w:rPr>
          <w:rFonts w:ascii="Arial" w:cs="Arial" w:eastAsia="Arial" w:hAnsi="Arial"/>
          <w:b/>
          <w:bCs/>
          <w:sz w:val="24"/>
          <w:szCs w:val="24"/>
        </w:rPr>
        <w:t xml:space="preserve">Cluster 4: The desert-adjacent cluster. </w:t>
      </w:r>
      <w:r>
        <w:rPr>
          <w:rFonts w:ascii="Arial" w:cs="Arial" w:eastAsia="Arial" w:hAnsi="Arial"/>
          <w:sz w:val="24"/>
          <w:szCs w:val="24"/>
        </w:rPr>
        <w:t xml:space="preserve">The following entries all carry either the cross-build provisional constraint or significant Author Gravity risk from figures whose evidence is contested in attribution: Apatheia, Theoria, Spiritual Senses, Askesis/Asceticism, Monasticism, Watchfulness, Prayer Rule, Demons, Logikos, Spiritual Father/Guide. Write these entries only after the cross-build constraint and its implications are fully understood. Each entry in this cluster must name clearly what is within Alexandria's confirmed scope and what carries the provisional constraint. The cluster should not be written in isolation from each other — inconsistency in how the constraint is applied across these entries would create contradictions visible to any participant who reads more than one of them.</w:t>
      </w:r>
    </w:p>
    <w:p>
      <w:pPr>
        <w:spacing w:after="80"/>
      </w:pPr>
      <w:r>
        <w:t xml:space="preserve"/>
      </w:r>
    </w:p>
    <w:p>
      <w:pPr>
        <w:pStyle w:val="Heading2"/>
        <w:spacing w:after="120" w:before="240"/>
      </w:pPr>
      <w:r>
        <w:rPr>
          <w:rFonts w:ascii="Arial" w:cs="Arial" w:eastAsia="Arial" w:hAnsi="Arial"/>
          <w:b/>
          <w:bCs/>
          <w:sz w:val="28"/>
          <w:szCs w:val="28"/>
        </w:rPr>
        <w:t xml:space="preserve">Two Terms with Highest Distortion Risk for Modern Participants</w:t>
      </w:r>
    </w:p>
    <w:p>
      <w:pPr>
        <w:spacing w:after="80"/>
      </w:pPr>
      <w:r>
        <w:t xml:space="preserve"/>
      </w:r>
    </w:p>
    <w:p>
      <w:pPr>
        <w:spacing w:after="120"/>
      </w:pPr>
      <w:r>
        <w:rPr>
          <w:rFonts w:ascii="Arial" w:cs="Arial" w:eastAsia="Arial" w:hAnsi="Arial"/>
          <w:b/>
          <w:bCs/>
          <w:sz w:val="24"/>
          <w:szCs w:val="24"/>
        </w:rPr>
        <w:t xml:space="preserve">1. Knowledge / Gnosis [DR]. </w:t>
      </w:r>
      <w:r>
        <w:rPr>
          <w:rFonts w:ascii="Arial" w:cs="Arial" w:eastAsia="Arial" w:hAnsi="Arial"/>
          <w:sz w:val="24"/>
          <w:szCs w:val="24"/>
        </w:rPr>
        <w:t xml:space="preserve">The modern English word "knowledge" primarily denotes propositional or informational content. Modern popular usage of "Gnosticism" has further loaded the term with associations of secretive, esoteric, dualistic spirituality. The Alexandrian term denotes transformative participation in divine reality — knowledge that is simultaneously spiritual perception, moral formation, and growing communion with God. The gap between modern hearing and Alexandrian hearing is among the widest of any term in the lexicon. The World Meaning section of this entry must spend considerable space on the distortion before it can successfully construct the Alexandrian meaning; a builder who simply defines the Alexandrian meaning without naming and dismantling the modern associations will produce an entry that participants will hear through the wrong frame regardless of what the entry says.</w:t>
      </w:r>
    </w:p>
    <w:p>
      <w:pPr>
        <w:spacing w:after="120"/>
      </w:pPr>
      <w:r>
        <w:rPr>
          <w:rFonts w:ascii="Arial" w:cs="Arial" w:eastAsia="Arial" w:hAnsi="Arial"/>
          <w:b/>
          <w:bCs/>
          <w:sz w:val="24"/>
          <w:szCs w:val="24"/>
        </w:rPr>
        <w:t xml:space="preserve">2. Salvation [DR]. </w:t>
      </w:r>
      <w:r>
        <w:rPr>
          <w:rFonts w:ascii="Arial" w:cs="Arial" w:eastAsia="Arial" w:hAnsi="Arial"/>
          <w:sz w:val="24"/>
          <w:szCs w:val="24"/>
        </w:rPr>
        <w:t xml:space="preserve">Modern evangelical Protestant and much popular Christian hearing understands salvation primarily as rescue from eternal punishment through justification by faith — a forensic, judicial, completed transaction. The Alexandrian understanding of salvation is primarily therapeutic, participatory, progressive, and cosmic in scope: the restoration of humanity's relationship with God, the healing of the image's distortion, the gradual transformation of the soul, and the ultimate fulfillment of humanity's created purpose. These are not merely different emphases on a shared concept — they represent genuinely different primary meanings. A participant who hears "salvation" in the modern forensic frame will systematically misread virtually every Alexandrian formation concept that depends on the salvation entry. Getting this entry right is a prerequisite for the entire lexicon functioning as intended.</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2026-06-24T23:30:33.442Z</dcterms:created>
  <dcterms:modified xsi:type="dcterms:W3CDTF">2026-06-24T23:30:33.455Z</dcterms:modified>
</cp:coreProperties>
</file>

<file path=docProps/custom.xml><?xml version="1.0" encoding="utf-8"?>
<Properties xmlns="http://schemas.openxmlformats.org/officeDocument/2006/custom-properties" xmlns:vt="http://schemas.openxmlformats.org/officeDocument/2006/docPropsVTypes"/>
</file>