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Doc_04 — Gravity Discovery</w:t>
      </w:r>
    </w:p>
    <w:p>
      <w:pPr>
        <w:spacing w:after="140"/>
      </w:pPr>
      <w:r>
        <w:rPr>
          <w:rFonts w:ascii="Arial" w:cs="Arial" w:eastAsia="Arial" w:hAnsi="Arial"/>
          <w:b/>
          <w:bCs/>
          <w:sz w:val="24"/>
          <w:szCs w:val="24"/>
        </w:rPr>
        <w:t xml:space="preserve">Document designation: </w:t>
      </w:r>
      <w:r>
        <w:rPr>
          <w:rFonts w:ascii="Arial" w:cs="Arial" w:eastAsia="Arial" w:hAnsi="Arial"/>
          <w:sz w:val="24"/>
          <w:szCs w:val="24"/>
        </w:rPr>
        <w:t xml:space="preserve">Doc_04</w:t>
      </w:r>
    </w:p>
    <w:p>
      <w:pPr>
        <w:spacing w:after="140"/>
      </w:pPr>
      <w:r>
        <w:rPr>
          <w:rFonts w:ascii="Arial" w:cs="Arial" w:eastAsia="Arial" w:hAnsi="Arial"/>
          <w:b/>
          <w:bCs/>
          <w:sz w:val="24"/>
          <w:szCs w:val="24"/>
        </w:rPr>
        <w:t xml:space="preserve">File naming convention: </w:t>
      </w:r>
      <w:r>
        <w:rPr>
          <w:rFonts w:ascii="Arial" w:cs="Arial" w:eastAsia="Arial" w:hAnsi="Arial"/>
          <w:sz w:val="24"/>
          <w:szCs w:val="24"/>
        </w:rPr>
        <w:t xml:space="preserve">alex_Gravity_Discovery.md</w:t>
      </w:r>
    </w:p>
    <w:p>
      <w:pPr>
        <w:spacing w:after="14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4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40"/>
      </w:pPr>
      <w:r>
        <w:rPr>
          <w:rFonts w:ascii="Arial" w:cs="Arial" w:eastAsia="Arial" w:hAnsi="Arial"/>
          <w:b/>
          <w:bCs/>
          <w:sz w:val="24"/>
          <w:szCs w:val="24"/>
        </w:rPr>
        <w:t xml:space="preserve">Produced at: </w:t>
      </w:r>
      <w:r>
        <w:rPr>
          <w:rFonts w:ascii="Arial" w:cs="Arial" w:eastAsia="Arial" w:hAnsi="Arial"/>
          <w:sz w:val="24"/>
          <w:szCs w:val="24"/>
        </w:rPr>
        <w:t xml:space="preserve">Construction Step 4</w:t>
      </w:r>
    </w:p>
    <w:p>
      <w:pPr>
        <w:spacing w:after="140"/>
      </w:pPr>
      <w:r>
        <w:rPr>
          <w:rFonts w:ascii="Arial" w:cs="Arial" w:eastAsia="Arial" w:hAnsi="Arial"/>
          <w:b/>
          <w:bCs/>
          <w:sz w:val="24"/>
          <w:szCs w:val="24"/>
        </w:rPr>
        <w:t xml:space="preserve">Required before: </w:t>
      </w:r>
      <w:r>
        <w:rPr>
          <w:rFonts w:ascii="Arial" w:cs="Arial" w:eastAsia="Arial" w:hAnsi="Arial"/>
          <w:sz w:val="24"/>
          <w:szCs w:val="24"/>
        </w:rPr>
        <w:t xml:space="preserve">Doc_05 (Ecological Reconstruction), Doc_06 (Full Interpretive Lexicon — tier confirmations), Doc_07 (Integrated Ecology Analysis), Doc_08 (Forces Document — gravity-forces synthesis)</w:t>
      </w:r>
    </w:p>
    <w:p>
      <w:pPr>
        <w:spacing w:after="14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III, Forces Framework v1, Constitution Articles 21 and 22</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40"/>
      </w:pPr>
      <w:r>
        <w:rPr>
          <w:rFonts w:ascii="Arial" w:cs="Arial" w:eastAsia="Arial" w:hAnsi="Arial"/>
          <w:i/>
          <w:iCs/>
          <w:sz w:val="24"/>
          <w:szCs w:val="24"/>
        </w:rPr>
        <w:t xml:space="preserve">v1.0 — Initial V7 build. Full gravity discovery from scratch. Candidate gravities drawn from Phase 5 Synthesis Supplement dynamics, Blueprint Sections 1–17 named primaries, and Doc_02 evidence streams. Seven candidates tested against the six V7 gravity tests (Repetition, Dependency, Formation, Explanatory, Persistence, Interaction). Temporal Profile produced for every confirmed gravity, including Nicaea inflection point assessment. Gravities classified as Primary, Supporting, or Tensional on evidential grounds. Confidence levels assigned from V7 five-level vocabulary with Author Gravity discipline applied. Cross-strand status recorded (strand-singular world). Forces-Test Notation applied. Doc_03 tier confirmation findings stated. Forward-looking implications for Doc_05 through Doc_08 stated.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40"/>
      </w:pPr>
      <w:r>
        <w:rPr>
          <w:rFonts w:ascii="Arial" w:cs="Arial" w:eastAsia="Arial" w:hAnsi="Arial"/>
          <w:sz w:val="24"/>
          <w:szCs w:val="24"/>
        </w:rPr>
        <w:t xml:space="preserve">Working Draft. Gravity Discovery substantially complete. No gravity conclusion should be treated as final until external scholarly review (Constitution Article 22) has occurred. This document governs Docs_05–08.</w:t>
      </w:r>
    </w:p>
    <w:p>
      <w:pPr>
        <w:spacing w:after="80"/>
      </w:pPr>
      <w:r>
        <w:t xml:space="preserve"/>
      </w:r>
    </w:p>
    <w:p>
      <w:pPr>
        <w:pStyle w:val="Heading2"/>
        <w:spacing w:after="120" w:before="240"/>
      </w:pPr>
      <w:r>
        <w:rPr>
          <w:rFonts w:ascii="Arial" w:cs="Arial" w:eastAsia="Arial" w:hAnsi="Arial"/>
          <w:b/>
          <w:bCs/>
          <w:sz w:val="28"/>
          <w:szCs w:val="28"/>
        </w:rPr>
        <w:t xml:space="preserve">Preamble: Three Governing Disciplines</w:t>
      </w:r>
    </w:p>
    <w:p>
      <w:pPr>
        <w:spacing w:after="140"/>
      </w:pPr>
      <w:r>
        <w:rPr>
          <w:rFonts w:ascii="Arial" w:cs="Arial" w:eastAsia="Arial" w:hAnsi="Arial"/>
          <w:sz w:val="24"/>
          <w:szCs w:val="24"/>
        </w:rPr>
        <w:t xml:space="preserve">Three disciplines govern every section of this document and are applied before the confidence level of any gravity is stated.</w:t>
      </w:r>
    </w:p>
    <w:p>
      <w:pPr>
        <w:spacing w:after="140"/>
      </w:pPr>
      <w:r>
        <w:rPr>
          <w:rFonts w:ascii="Arial" w:cs="Arial" w:eastAsia="Arial" w:hAnsi="Arial"/>
          <w:b/>
          <w:bCs/>
          <w:sz w:val="24"/>
          <w:szCs w:val="24"/>
        </w:rPr>
        <w:t xml:space="preserve">Discipline One — Author Gravity discipline actively changes conclusions. </w:t>
      </w:r>
      <w:r>
        <w:rPr>
          <w:rFonts w:ascii="Arial" w:cs="Arial" w:eastAsia="Arial" w:hAnsi="Arial"/>
          <w:sz w:val="24"/>
          <w:szCs w:val="24"/>
        </w:rPr>
        <w:t xml:space="preserve">Where Origen dominates the primary evidence for a candidate gravity and Doc_02 assigns Dominant Modern Reconstruction to ecology-wide claims from that stream, the gravity's confirmed confidence level reflects that ceiling. Where a confidence level was changed by Author Gravity discipline, the document states what the confidence would have been without the discipline and what it is after applying it.</w:t>
      </w:r>
    </w:p>
    <w:p>
      <w:pPr>
        <w:spacing w:after="140"/>
      </w:pPr>
      <w:r>
        <w:rPr>
          <w:rFonts w:ascii="Arial" w:cs="Arial" w:eastAsia="Arial" w:hAnsi="Arial"/>
          <w:b/>
          <w:bCs/>
          <w:sz w:val="24"/>
          <w:szCs w:val="24"/>
        </w:rPr>
        <w:t xml:space="preserve">Discipline Two — The cross-build provisional constraint actively constrains. </w:t>
      </w:r>
      <w:r>
        <w:rPr>
          <w:rFonts w:ascii="Arial" w:cs="Arial" w:eastAsia="Arial" w:hAnsi="Arial"/>
          <w:sz w:val="24"/>
          <w:szCs w:val="24"/>
        </w:rPr>
        <w:t xml:space="preserve">No gravity is confirmed as an ecology-wide Alexandrian gravity on the basis of desert-attributed evidence (Apophthegmata, Pachomian rule literature, Evagrius Ponticus's ascetic theology, the cell and abba formation logic). Where desert evidence is relevant, its relevance is stated alongside the confidence level that applies without it.</w:t>
      </w:r>
    </w:p>
    <w:p>
      <w:pPr>
        <w:spacing w:after="140"/>
      </w:pPr>
      <w:r>
        <w:rPr>
          <w:rFonts w:ascii="Arial" w:cs="Arial" w:eastAsia="Arial" w:hAnsi="Arial"/>
          <w:b/>
          <w:bCs/>
          <w:sz w:val="24"/>
          <w:szCs w:val="24"/>
        </w:rPr>
        <w:t xml:space="preserve">Discipline Three — Gravities are dynamic across the 250-year horizon. </w:t>
      </w:r>
      <w:r>
        <w:rPr>
          <w:rFonts w:ascii="Arial" w:cs="Arial" w:eastAsia="Arial" w:hAnsi="Arial"/>
          <w:sz w:val="24"/>
          <w:szCs w:val="24"/>
        </w:rPr>
        <w:t xml:space="preserve">A gravity is not a static feature but an organizing force whose character, expression, and intensity develop across three major phases: Early horizon (c. 150–215 CE, Clement period); Mid horizon (c. 185–254 CE, Origen period); Late horizon (c. 296–400 CE, Athanasius and Didymus period). Nicaea (325 CE) is a named inflection point assessed for every confirmed gravity.</w:t>
      </w:r>
    </w:p>
    <w:p>
      <w:pPr>
        <w:spacing w:after="80"/>
      </w:pPr>
      <w:r>
        <w:t xml:space="preserve"/>
      </w:r>
    </w:p>
    <w:p>
      <w:pPr>
        <w:pStyle w:val="Heading2"/>
        <w:spacing w:after="120" w:before="240"/>
      </w:pPr>
      <w:r>
        <w:rPr>
          <w:rFonts w:ascii="Arial" w:cs="Arial" w:eastAsia="Arial" w:hAnsi="Arial"/>
          <w:b/>
          <w:bCs/>
          <w:sz w:val="28"/>
          <w:szCs w:val="28"/>
        </w:rPr>
        <w:t xml:space="preserve">Candidate Gravity Overview</w:t>
      </w:r>
    </w:p>
    <w:p>
      <w:pPr>
        <w:spacing w:after="140"/>
      </w:pPr>
      <w:r>
        <w:rPr>
          <w:rFonts w:ascii="Arial" w:cs="Arial" w:eastAsia="Arial" w:hAnsi="Arial"/>
          <w:sz w:val="24"/>
          <w:szCs w:val="24"/>
        </w:rPr>
        <w:t xml:space="preserve">Seven candidates are tested in the order specified by the prompt. The two Blueprint-named primaries are tested first because all other candidates are assessed relative to them. The six tests applied to each candidate are: (1) Repetition, (2) Dependency, (3) Formation, (4) Explanatory, (5) Persistence, (6) Interaction. A candidate that passes fewer than four tests is not a Primary Gravity.</w:t>
      </w:r>
    </w:p>
    <w:p>
      <w:pPr>
        <w:spacing w:after="80"/>
      </w:pPr>
      <w:r>
        <w:t xml:space="preserve"/>
      </w:r>
    </w:p>
    <w:p>
      <w:pPr>
        <w:pStyle w:val="Heading1"/>
        <w:spacing w:after="160" w:before="320"/>
      </w:pPr>
      <w:r>
        <w:rPr>
          <w:rFonts w:ascii="Arial" w:cs="Arial" w:eastAsia="Arial" w:hAnsi="Arial"/>
          <w:b/>
          <w:bCs/>
          <w:sz w:val="32"/>
          <w:szCs w:val="32"/>
        </w:rPr>
        <w:t xml:space="preserve">Candidate 1: Scripture as Deep Formative Reality</w:t>
      </w:r>
    </w:p>
    <w:p>
      <w:pPr>
        <w:spacing w:after="140"/>
      </w:pPr>
      <w:r>
        <w:rPr>
          <w:rFonts w:ascii="Arial" w:cs="Arial" w:eastAsia="Arial" w:hAnsi="Arial"/>
          <w:sz w:val="24"/>
          <w:szCs w:val="24"/>
        </w:rPr>
        <w:t xml:space="preserve">Blueprint designation: Primary Gravity. This is the strongest candidate and the one with the most broadly distributed evidence.</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Does this force appear repeatedly across multiple independent evidence streams?</w:t>
      </w:r>
    </w:p>
    <w:p>
      <w:pPr>
        <w:spacing w:after="140"/>
      </w:pPr>
      <w:r>
        <w:rPr>
          <w:rFonts w:ascii="Arial" w:cs="Arial" w:eastAsia="Arial" w:hAnsi="Arial"/>
          <w:sz w:val="24"/>
          <w:szCs w:val="24"/>
        </w:rPr>
        <w:t xml:space="preserve">Evidence Streams carrying this directly: Streams 1 (Scriptural Interpretation), 2 (Catechetical Formation), 3 (Worship &amp; Prayer), 4 (Spiritual Formation), and 5 (Educational Ecology).</w:t>
      </w:r>
    </w:p>
    <w:p>
      <w:pPr>
        <w:spacing w:after="140"/>
      </w:pPr>
      <w:r>
        <w:rPr>
          <w:rFonts w:ascii="Arial" w:cs="Arial" w:eastAsia="Arial" w:hAnsi="Arial"/>
          <w:sz w:val="24"/>
          <w:szCs w:val="24"/>
        </w:rPr>
        <w:t xml:space="preserve">Specific sources within each stream:</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Clement's Stromata and Paedagogus (Scripture as the instrument of wisdom-formation); Origen's On First Principles and Commentaries on John, Matthew, and Romans (Scripture as multilevel revelatory reality requiring interpretation to reveal its depths); Didymus the Blind's Commentaries (Scripture as formative through oral-memorial engagement across a full scholarly lifetime); Athanasius's Festal Letters and Letter to Marcellinus (Scripture as the annual formative calendar for all Egypt, and as the ground of Nicene Christological confession). Four independent figures across three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Clement's Paedagogus (catechesis organized around scriptural formation toward wisdom); Origen's Homilies (Scripture as the catechetical text whose exposition forms the community); Athanasius's Festal Letters (episcopal catechesis through Scripture across Egypt). Scripture is the substance of catechetical formation across all attested figures.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Origen's On Prayer (prayer shaped by Scriptural language and content); Eucharistic and baptismal references across multiple sources (Scripture read within the liturgical assembly as a formative act); Athanasius's paschal cycle (liturgical time organized through Scriptural narrative). Scripture is the content and structure of worship.</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Clement's Stromata (Scripture as the path of the "true gnostic" toward God); Origen's Commentary on the Song of Songs and Homilies (Scripture as the site of the soul's encounter with the Logos); Athanasius's Life of Antony (Antony forms himself through hearing Scripture, even without reading it, demonstrating that scriptural formation operates beyond the literate stratum).</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entire catechetical school tradition from Pantaenus through Didymus has Scripture as its explicit subject matter; Gregory Thaumaturgus's Address of Thanksgiving describes Origen leading students through textual disciplines before theological synthesis.</w:t>
      </w:r>
    </w:p>
    <w:p>
      <w:pPr>
        <w:spacing w:after="140"/>
      </w:pPr>
      <w:r>
        <w:rPr>
          <w:rFonts w:ascii="Arial" w:cs="Arial" w:eastAsia="Arial" w:hAnsi="Arial"/>
          <w:sz w:val="24"/>
          <w:szCs w:val="24"/>
        </w:rPr>
        <w:t xml:space="preserve">Five streams, four independent figures across three chronological periods. 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Do other features of the ecology depend on this force to function?</w:t>
      </w:r>
    </w:p>
    <w:p>
      <w:pPr>
        <w:spacing w:after="140"/>
      </w:pPr>
      <w:r>
        <w:rPr>
          <w:rFonts w:ascii="Arial" w:cs="Arial" w:eastAsia="Arial" w:hAnsi="Arial"/>
          <w:sz w:val="24"/>
          <w:szCs w:val="24"/>
        </w:rPr>
        <w:t xml:space="preserve">If Scripture as Deep Formative Reality were removed from the Alexandrian ecology, the following would lose coherence:</w:t>
      </w:r>
    </w:p>
    <w:p>
      <w:pPr>
        <w:spacing w:after="140"/>
      </w:pPr>
      <w:r>
        <w:rPr>
          <w:rFonts w:ascii="Arial" w:cs="Arial" w:eastAsia="Arial" w:hAnsi="Arial"/>
          <w:b/>
          <w:bCs/>
          <w:sz w:val="24"/>
          <w:szCs w:val="24"/>
        </w:rPr>
        <w:t xml:space="preserve">The catechetical school's purpose: </w:t>
      </w:r>
      <w:r>
        <w:rPr>
          <w:rFonts w:ascii="Arial" w:cs="Arial" w:eastAsia="Arial" w:hAnsi="Arial"/>
          <w:sz w:val="24"/>
          <w:szCs w:val="24"/>
        </w:rPr>
        <w:t xml:space="preserve">the school exists to interpret and transmit Scripture. Without Scripture as formative reality, the school becomes either a philosophical academy (which the tradition explicitly resists) or an institution without purpose.</w:t>
      </w:r>
    </w:p>
    <w:p>
      <w:pPr>
        <w:spacing w:after="140"/>
      </w:pPr>
      <w:r>
        <w:rPr>
          <w:rFonts w:ascii="Arial" w:cs="Arial" w:eastAsia="Arial" w:hAnsi="Arial"/>
          <w:b/>
          <w:bCs/>
          <w:sz w:val="24"/>
          <w:szCs w:val="24"/>
        </w:rPr>
        <w:t xml:space="preserve">The multilevel hermeneutical tradition: </w:t>
      </w:r>
      <w:r>
        <w:rPr>
          <w:rFonts w:ascii="Arial" w:cs="Arial" w:eastAsia="Arial" w:hAnsi="Arial"/>
          <w:sz w:val="24"/>
          <w:szCs w:val="24"/>
        </w:rPr>
        <w:t xml:space="preserve">the conviction that Scripture contains depths requiring interpretive penetration presupposes that Scripture is a formative reality, not a documentary record. The hermeneutical tradition is the method; Scripture-as-formative-reality is the ground.</w:t>
      </w:r>
    </w:p>
    <w:p>
      <w:pPr>
        <w:spacing w:after="140"/>
      </w:pPr>
      <w:r>
        <w:rPr>
          <w:rFonts w:ascii="Arial" w:cs="Arial" w:eastAsia="Arial" w:hAnsi="Arial"/>
          <w:b/>
          <w:bCs/>
          <w:sz w:val="24"/>
          <w:szCs w:val="24"/>
        </w:rPr>
        <w:t xml:space="preserve">Worship and prayer: </w:t>
      </w:r>
      <w:r>
        <w:rPr>
          <w:rFonts w:ascii="Arial" w:cs="Arial" w:eastAsia="Arial" w:hAnsi="Arial"/>
          <w:sz w:val="24"/>
          <w:szCs w:val="24"/>
        </w:rPr>
        <w:t xml:space="preserve">Alexandrian worship is organized around the Paschal cycle of Scriptural narrative (Athanasius's Festal Letters), the Sunday Scriptural reading (attested across multiple sources), and prayer shaped by Scriptural language. Remove Scripture as formative reality and worship becomes ritual without formation content.</w:t>
      </w:r>
    </w:p>
    <w:p>
      <w:pPr>
        <w:spacing w:after="140"/>
      </w:pPr>
      <w:r>
        <w:rPr>
          <w:rFonts w:ascii="Arial" w:cs="Arial" w:eastAsia="Arial" w:hAnsi="Arial"/>
          <w:b/>
          <w:bCs/>
          <w:sz w:val="24"/>
          <w:szCs w:val="24"/>
        </w:rPr>
        <w:t xml:space="preserve">The Rule of Faith: </w:t>
      </w:r>
      <w:r>
        <w:rPr>
          <w:rFonts w:ascii="Arial" w:cs="Arial" w:eastAsia="Arial" w:hAnsi="Arial"/>
          <w:sz w:val="24"/>
          <w:szCs w:val="24"/>
        </w:rPr>
        <w:t xml:space="preserve">Doc_03's Rule of Faith entry identifies it as the interpretive boundary governing what Scripture can legitimately mean. The Rule of Faith depends on Scripture being a formative reality that requires governing.</w:t>
      </w:r>
    </w:p>
    <w:p>
      <w:pPr>
        <w:spacing w:after="140"/>
      </w:pPr>
      <w:r>
        <w:rPr>
          <w:rFonts w:ascii="Arial" w:cs="Arial" w:eastAsia="Arial" w:hAnsi="Arial"/>
          <w:b/>
          <w:bCs/>
          <w:sz w:val="24"/>
          <w:szCs w:val="24"/>
        </w:rPr>
        <w:t xml:space="preserve">The Origen-Demetrius tension (Teacher-Bishop tensional gravity): </w:t>
      </w:r>
      <w:r>
        <w:rPr>
          <w:rFonts w:ascii="Arial" w:cs="Arial" w:eastAsia="Arial" w:hAnsi="Arial"/>
          <w:sz w:val="24"/>
          <w:szCs w:val="24"/>
        </w:rPr>
        <w:t xml:space="preserve">the authority dispute is intelligible specifically because both teacher and bishop claim interpretive authority over Scripture as formative reality. Remove the premise and the dispute becomes a generic institutional conflict.</w:t>
      </w:r>
    </w:p>
    <w:p>
      <w:pPr>
        <w:spacing w:after="140"/>
      </w:pPr>
      <w:r>
        <w:rPr>
          <w:rFonts w:ascii="Arial" w:cs="Arial" w:eastAsia="Arial" w:hAnsi="Arial"/>
          <w:sz w:val="24"/>
          <w:szCs w:val="24"/>
        </w:rPr>
        <w:t xml:space="preserve">Result: PASS — strong. Multiple major features of the ecology collapse without this gravity.</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Does this force actively shape persons within the ecology?</w:t>
      </w:r>
    </w:p>
    <w:p>
      <w:pPr>
        <w:spacing w:after="140"/>
      </w:pPr>
      <w:r>
        <w:rPr>
          <w:rFonts w:ascii="Arial" w:cs="Arial" w:eastAsia="Arial" w:hAnsi="Arial"/>
          <w:sz w:val="24"/>
          <w:szCs w:val="24"/>
        </w:rPr>
        <w:t xml:space="preserve">The evidence for formation through Scripture is direct and explicit. Clement describes the soul moving from faith toward knowledge toward wisdom through Scripture's multiple levels — a developmental formation process where Scripture at each level meets the soul at its current capacity (Paedagogus, Stromata). Origen describes how the Holy Spirit places difficulties in the literal text precisely to drive the reader toward the spiritual meaning — Scripture is actively designed as a formation instrument (On First Principles). Athanasius describes Antony forming his soul by hearing Scripture read: "it was as if it were written for him personally" (Life of Antony, hagiographic, Tier 3) — this applies scriptural formation to an illiterate desert practitioner, demonstrating formation at work beyond the educated stratum. Gregory Thaumaturgus describes formation through Origen's scriptural pedagogy producing a transformation of the whole person, not merely intellectual development (Address of Thanksgiving, Tier 1).</w:t>
      </w:r>
    </w:p>
    <w:p>
      <w:pPr>
        <w:spacing w:after="140"/>
      </w:pPr>
      <w:r>
        <w:rPr>
          <w:rFonts w:ascii="Arial" w:cs="Arial" w:eastAsia="Arial" w:hAnsi="Arial"/>
          <w:sz w:val="24"/>
          <w:szCs w:val="24"/>
        </w:rPr>
        <w:t xml:space="preserve">Changed behavior, changed perception, changed relationship: all three are attested. Changed behavior through moral instruction embedded in Scripture (Clement's Paedagogus). Changed perception through allegorical practice revealing what ordinary reading misses (Origen's commentaries). Changed relationship to God through Scripture as the site of encounter with the Logos (Origen's Homilies; Athanasius's Letter to Marcellinus on the Psalms as the soul's own words before God).</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Does this force explain things that would otherwise require separate explanation?</w:t>
      </w:r>
    </w:p>
    <w:p>
      <w:pPr>
        <w:spacing w:after="140"/>
      </w:pPr>
      <w:r>
        <w:rPr>
          <w:rFonts w:ascii="Arial" w:cs="Arial" w:eastAsia="Arial" w:hAnsi="Arial"/>
          <w:sz w:val="24"/>
          <w:szCs w:val="24"/>
        </w:rPr>
        <w:t xml:space="preserve">Scripture as Deep Formative Reality explains why: (1) the allegorical method is not an optional interpretive preference but a formation discipline — because Scripture's depths are where the Logos meets and forms the soul; (2) catechesis takes the length it does — formation through Scripture is gradual and progressive, not instantaneous; (3) the teacher's authority is grounded in interpretive perception rather than office — because perceiving Scripture's depths is a formative achievement that grounds the teacher's formation capacity; (4) martyrdom is understood as a formation outcome — Alexandrian martyrs demonstrate that formation through Scripture produces a witness willing to die rather than recant; (5) the episcopal Festal Letter emerges as a governance instrument — Athanasius structures the whole Egyptian church's annual formation through Scripture in letter form. Without this gravity, each of these features requires a separate explanation.</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Does this force persist across the full temporal span of the ecology?</w:t>
      </w:r>
    </w:p>
    <w:p>
      <w:pPr>
        <w:spacing w:after="140"/>
      </w:pPr>
      <w:r>
        <w:rPr>
          <w:rFonts w:ascii="Arial" w:cs="Arial" w:eastAsia="Arial" w:hAnsi="Arial"/>
          <w:sz w:val="24"/>
          <w:szCs w:val="24"/>
        </w:rPr>
        <w:t xml:space="preserve">Early horizon (c. 150–215 CE): Clement's entire literary output is organized around scriptural interpretation as formation. The Paedagogus explicitly trains the soul through Christ the Logos speaking through Scripture. Independent attestation from the pre-Origen period.</w:t>
      </w:r>
    </w:p>
    <w:p>
      <w:pPr>
        <w:spacing w:after="140"/>
      </w:pPr>
      <w:r>
        <w:rPr>
          <w:rFonts w:ascii="Arial" w:cs="Arial" w:eastAsia="Arial" w:hAnsi="Arial"/>
          <w:sz w:val="24"/>
          <w:szCs w:val="24"/>
        </w:rPr>
        <w:t xml:space="preserve">Mid horizon (c. 185–254 CE): Origen systematizes scriptural interpretation as the central formation instrument across his thousands of homilies, commentaries, and catechetical addresses. Independent student attestation from Gregory Thaumaturgus.</w:t>
      </w:r>
    </w:p>
    <w:p>
      <w:pPr>
        <w:spacing w:after="140"/>
      </w:pPr>
      <w:r>
        <w:rPr>
          <w:rFonts w:ascii="Arial" w:cs="Arial" w:eastAsia="Arial" w:hAnsi="Arial"/>
          <w:sz w:val="24"/>
          <w:szCs w:val="24"/>
        </w:rPr>
        <w:t xml:space="preserve">Late horizon (c. 296–400 CE): Athanasius's Festal Letters organize Egypt's formation through annual Scriptural-liturgical instruction. Didymus's commentaries continue the school tradition into the late 4th century. Athanasius's Letter to Marcellinus demonstrates that Scripture (specifically the Psalms) remains the primary formation text.</w:t>
      </w:r>
    </w:p>
    <w:p>
      <w:pPr>
        <w:spacing w:after="140"/>
      </w:pPr>
      <w:r>
        <w:rPr>
          <w:rFonts w:ascii="Arial" w:cs="Arial" w:eastAsia="Arial" w:hAnsi="Arial"/>
          <w:sz w:val="24"/>
          <w:szCs w:val="24"/>
        </w:rPr>
        <w:t xml:space="preserve">Nicaea inflection: Scripture's formative role does not disappear after Nicaea; it reconfigures. In the pre-Nicene period, Scripture as formative reality is primarily the site of wisdom-seeking and contemplative encounter. In the post-Nicene period, Scripture as formative reality is additionally the site of doctrinal boundary-maintenance — what Athanasius calls Scripture's "scope" as Christological witness (his anti-Arian biblical arguments). The gravity persists; its character acquires a new dimension post-325 CE.</w:t>
      </w:r>
    </w:p>
    <w:p>
      <w:pPr>
        <w:spacing w:after="140"/>
      </w:pPr>
      <w:r>
        <w:rPr>
          <w:rFonts w:ascii="Arial" w:cs="Arial" w:eastAsia="Arial" w:hAnsi="Arial"/>
          <w:sz w:val="24"/>
          <w:szCs w:val="24"/>
        </w:rPr>
        <w:t xml:space="preserve">Result: PASS — strong. The gravity operates across all three phases with a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Does this force interact with and reinforce other confirmed gravities?</w:t>
      </w:r>
    </w:p>
    <w:p>
      <w:pPr>
        <w:spacing w:after="140"/>
      </w:pPr>
      <w:r>
        <w:rPr>
          <w:rFonts w:ascii="Arial" w:cs="Arial" w:eastAsia="Arial" w:hAnsi="Arial"/>
          <w:sz w:val="24"/>
          <w:szCs w:val="24"/>
        </w:rPr>
        <w:t xml:space="preserve">Scripture as Deep Formative Reality is the primary vehicle through which Candidate 2 (Transformation of the Soul Toward God) operates: transformation happens through encounter with Scripture. It is the primary site where Candidate 3 (Divine Pedagogy) is enacted: God teaches through Scripture. It is the content through which Candidate 7 (Learning-Formation Integration) operates in the school tradition: the school is a school of Scripture. It is the ground of Candidate 5 (Logos-Centered Unity): Scripture is the site where the Logos who is present in all things is specifically named and encountered. The gravity is not isolated — it feeds into and is reinforced by every other candidate gravity that passes the six tests.</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the multilevel allegorical method and the contemplative-formation through Scripture account would be assessed at Widely Accepted, given the consistency of the pattern across Clement, Origen, and Athanasius.</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specific allegorical method and its systematized practice (what Origen does in the commentaries) is Dominant Modern Reconstruction for ecology-wide claims, because Origen's output dominates the surviving evidence for this specific form of scriptural engagement. The broader claim — that Scripture functions as a formative reality across the ecology, including for non-literate participants (Antony) and through liturgical and pastoral means (Athanasius) — is Widely Accepted, because it is attested across multiple independent figures and source types including the non-school tradition.</w:t>
      </w:r>
    </w:p>
    <w:p>
      <w:pPr>
        <w:spacing w:after="140"/>
      </w:pPr>
      <w:r>
        <w:rPr>
          <w:rFonts w:ascii="Arial" w:cs="Arial" w:eastAsia="Arial" w:hAnsi="Arial"/>
          <w:sz w:val="24"/>
          <w:szCs w:val="24"/>
        </w:rPr>
        <w:t xml:space="preserve">The gravity is therefore confirmed at two confidence levels: the core claim (Scripture functions as a primary formative reality in this ecology) at Widely Accepted; the specific elaboration of allegorical method and contemplative-interpretation as the definitive mode of that formation at Dominant Modern Reconstruction, limited to the school tradition and the period c. 150–254 CE.</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Paedagogus and Stromata are the primary attesting sources. Scripture functions here as the formative path from faith through knowledge toward wisdom. The Logos speaks through Scripture to form the "true gnostic" — the fully formed Christian intellectual. The character is: formation through wisdom-seeking, Scripture as the site of progressive illumination available to those who receive catechetical formation. Formation reach: primarily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Origen's homiletical and commentary output is the primary attesting source, with Gregory Thaumaturgus's Address providing independent student attestation. Scripture's formative role intensifies and systematizes: Origen's thousands of homilies demonstrate that scriptural formation through public interpretation is the central formation activity of the ecology. The character shifts toward: Scripture as the multilevel reality whose surface and depth are both real but whose spiritual depth is where the soul encounters the Logos. The Origen Author Gravity risk is highest in this period. Formation reach: primarily the school tradition and the literate community addressed by homilies.</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Athanasius's Festal Letters and Letter to Marcellinus are the primary sources; Didymus's commentaries continue the school tradition. The character shifts: Scripture remains formative but now also functions as the arbiter of doctrinal boundary (Nicene Christological orthodoxy is defended through scriptural exegesis by Athanasius). The pastoral reach extends: Athanasius writes to all of Egypt through the Festal Letters, using Scripture as the annual formation calendar for the whole community including non-literate believers. Formation reach: broader community through episcopal-pastoral mediation.</w:t>
      </w:r>
    </w:p>
    <w:p>
      <w:pPr>
        <w:spacing w:after="140"/>
      </w:pPr>
      <w:r>
        <w:rPr>
          <w:rFonts w:ascii="Arial" w:cs="Arial" w:eastAsia="Arial" w:hAnsi="Arial"/>
          <w:b/>
          <w:bCs/>
          <w:sz w:val="24"/>
          <w:szCs w:val="24"/>
        </w:rPr>
        <w:t xml:space="preserve">Nicaea inflection point: </w:t>
      </w:r>
      <w:r>
        <w:rPr>
          <w:rFonts w:ascii="Arial" w:cs="Arial" w:eastAsia="Arial" w:hAnsi="Arial"/>
          <w:sz w:val="24"/>
          <w:szCs w:val="24"/>
        </w:rPr>
        <w:t xml:space="preserve">Significant. Pre-Nicaea, Scripture as formative reality is primarily wisdom-seeking and contemplative. Post-Nicaea, it acquires an additional dimension: doctrinal witness. The Logos that Scripture reveals is now also the Logos whose full divinity is defended against Arian reading. This does not replace the formation function; it adds a polemical-confirmatory dimension. The gravity's expression is richer and more contested post-325 CE.</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Scripture as primary formative reality, multi-stream, multi-figure attestation); Dominant Modern Reconstruction (allegorical ecology-wide method claim, Origen-dominated)</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 core claim Widely Accepted; specific allegorical ecology-wide claim Dominant Modern Reconstruction.</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though the mode of operation (contemplative-allegorical vs. liturgical-pastoral vs. episcopal-doctrinal) varies by period and social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(Scripture inherited as authoritative formation instrument from earliest Christianity); Ongoing Internal force (the ecology's continuous formation practice); Ongoing External response (the allegorical method developed partly in response to Gnostic and pagan philosophical challenges). Draws primarily on Streams 1, 2, 3, 4, 5.</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2: Transformation of the Soul Toward God</w:t>
      </w:r>
    </w:p>
    <w:p>
      <w:pPr>
        <w:spacing w:after="140"/>
      </w:pPr>
      <w:r>
        <w:rPr>
          <w:rFonts w:ascii="Arial" w:cs="Arial" w:eastAsia="Arial" w:hAnsi="Arial"/>
          <w:sz w:val="24"/>
          <w:szCs w:val="24"/>
        </w:rPr>
        <w:t xml:space="preserve">Blueprint designation: Primary Gravity. The second named primary.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2 (Catechetical Formation), 3 (Worship &amp; Prayer), 1 (Scriptural Interpretation), and 12 (Doctrinal Controversy) all carry this directly.</w:t>
      </w:r>
    </w:p>
    <w:p>
      <w:pPr>
        <w:spacing w:after="140"/>
      </w:pPr>
      <w:r>
        <w:rPr>
          <w:rFonts w:ascii="Arial" w:cs="Arial" w:eastAsia="Arial" w:hAnsi="Arial"/>
          <w:b/>
          <w:bCs/>
          <w:sz w:val="24"/>
          <w:szCs w:val="24"/>
        </w:rPr>
        <w:t xml:space="preserve">Stream 4 primary sources: </w:t>
      </w:r>
      <w:r>
        <w:rPr>
          <w:rFonts w:ascii="Arial" w:cs="Arial" w:eastAsia="Arial" w:hAnsi="Arial"/>
          <w:sz w:val="24"/>
          <w:szCs w:val="24"/>
        </w:rPr>
        <w:t xml:space="preserve">Clement's Stromata (the soul's progressive movement from faith through knowledge to wisdom and love); Origen's On First Principles and Commentary on the Song of Songs (the soul's ascent through contemplation toward union with the Logos); Athanasius's Life of Antony (a paradigmatic narrative of total soul-formation across a lifetime). Three figures, two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entire catechumenal process is a structured transformation: "becoming a Christian is becoming a certain kind of person" (Doc_02). The catechumenate is not an information-transfer mechanism but a person-transformation process.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Baptism as photismos (illumination/transformation) appears across multiple sources; the Eucharist as participation producing transformation is attested in multiple stream-3 sources; Origen's On Prayer describes prayer as transformative encounter.</w:t>
      </w:r>
    </w:p>
    <w:p>
      <w:pPr>
        <w:spacing w:after="140"/>
      </w:pPr>
      <w:r>
        <w:rPr>
          <w:rFonts w:ascii="Arial" w:cs="Arial" w:eastAsia="Arial" w:hAnsi="Arial"/>
          <w:b/>
          <w:bCs/>
          <w:sz w:val="24"/>
          <w:szCs w:val="24"/>
        </w:rPr>
        <w:t xml:space="preserve">Stream 12: </w:t>
      </w:r>
      <w:r>
        <w:rPr>
          <w:rFonts w:ascii="Arial" w:cs="Arial" w:eastAsia="Arial" w:hAnsi="Arial"/>
          <w:sz w:val="24"/>
          <w:szCs w:val="24"/>
        </w:rPr>
        <w:t xml:space="preserve">The Nicene defense of Christ's full divinity is specifically grounded in the transformation logic: only if the Logos is truly God can participation in the Logos produce genuine transformation/theosis rather than merely enhanced creaturely existence. Athanasius's "God became human so that humanity might become god" (the classical formula) is a transformation claim as much as a Christological claim.</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for Candidate 2 is whether transformation is a gravity in its own right or the name for the outcome of the other gravities operating together.</w:t>
      </w:r>
    </w:p>
    <w:p>
      <w:pPr>
        <w:spacing w:after="140"/>
      </w:pPr>
      <w:r>
        <w:rPr>
          <w:rFonts w:ascii="Arial" w:cs="Arial" w:eastAsia="Arial" w:hAnsi="Arial"/>
          <w:sz w:val="24"/>
          <w:szCs w:val="24"/>
        </w:rPr>
        <w:t xml:space="preserve">Assessment: Transformation of the Soul Toward God functions as both a gravity and as the goal-direction of the ecology. It is a gravity in its own right because it has independent organizing power: the formation practices of the ecology (catechesis, worship, ascetic practice, scriptural interpretation) are not intelligible without the transformation-oriented telos as their governing assumption. They could all be justified by other purposes (social belonging, intellectual formation, doctrinal compliance) without the transformation gravity. The transformation gravity is what makes them formation practices rather than merely social or intellectual practices.</w:t>
      </w:r>
    </w:p>
    <w:p>
      <w:pPr>
        <w:spacing w:after="140"/>
      </w:pPr>
      <w:r>
        <w:rPr>
          <w:rFonts w:ascii="Arial" w:cs="Arial" w:eastAsia="Arial" w:hAnsi="Arial"/>
          <w:sz w:val="24"/>
          <w:szCs w:val="24"/>
        </w:rPr>
        <w:t xml:space="preserve">However, the classification note is important: transformation is also a meta-gravity in the sense that it names the direction in which all other gravities move. The distinction from Candidate 6 (Theosis as Horizon) is that Candidate 2 describes the active process — the soul is being transformed, and the ecology organizes itself around enabling and facilitating that transformation — while Candidate 6 would describe only the endpoint. Transformation is the process that constitutes the ecology; theosis is its horizon.</w:t>
      </w:r>
    </w:p>
    <w:p>
      <w:pPr>
        <w:spacing w:after="140"/>
      </w:pPr>
      <w:r>
        <w:rPr>
          <w:rFonts w:ascii="Arial" w:cs="Arial" w:eastAsia="Arial" w:hAnsi="Arial"/>
          <w:sz w:val="24"/>
          <w:szCs w:val="24"/>
        </w:rPr>
        <w:t xml:space="preserve">What depends on this gravity: catechesis (without a transformation telos, catechesis becomes information transfer); worship (without transformation as the frame, liturgical participation becomes ritual compliance); the multilevel hermeneutic (without transformation as the goal of interpretation, allegorical reading becomes intellectual play); the ascetic tradition (without transformation as the purpose of askesis, bodily discipline becomes self-punishment without purpose).</w:t>
      </w:r>
    </w:p>
    <w:p>
      <w:pPr>
        <w:spacing w:after="140"/>
      </w:pPr>
      <w:r>
        <w:rPr>
          <w:rFonts w:ascii="Arial" w:cs="Arial" w:eastAsia="Arial" w:hAnsi="Arial"/>
          <w:sz w:val="24"/>
          <w:szCs w:val="24"/>
        </w:rPr>
        <w:t xml:space="preserve">Result: PASS — strong. Transformation is a gravity in its own right, not merely the aggregate outcome of other gravities.</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This test is almost definitionally satisfied for a gravity named "transformation." The more precise question is: does this gravity shape persons, or does it merely describe the shaped-person as a goal?</w:t>
      </w:r>
    </w:p>
    <w:p>
      <w:pPr>
        <w:spacing w:after="140"/>
      </w:pPr>
      <w:r>
        <w:rPr>
          <w:rFonts w:ascii="Arial" w:cs="Arial" w:eastAsia="Arial" w:hAnsi="Arial"/>
          <w:sz w:val="24"/>
          <w:szCs w:val="24"/>
        </w:rPr>
        <w:t xml:space="preserve">The evidence shows it actively shapes: the progression of the catechumenate (entrance, instruction, baptismal preparation, baptism, continued post-baptismal formation) is organized around transformation as an expected developmental reality. Clement's portrait of the "true gnostic" describes transformation as visibly manifested in character, perception, and relationship — it is not an abstract goal but a describable condition. Origen's pastoral homilies address congregations and press them toward transformation through encounter with specific scriptural passages. Athanasius's Life of Antony provides a narrative of transformation across a lifetime, from initial conversion through stages of ascetic discipline toward holy death. The formation is concrete, not theoretical.</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Transformation of the Soul Toward God explains why: (1) formation is understood as gradual and developmental rather than event-based — transformation is a process requiring time, practice, and sustained engagement; (2) sin is understood primarily as misdirection and distortion of the soul's capacity rather than as legal transgression — because the transformation logic frames sin as the obstacle to transformation rather than the violation of a legal code; (3) knowledge is valued but only when it produces transformation — the Alexandrian critique of "knowledge without transformation" is an assertion that the gravity is working; (4) the body participates in formation (fasting, vigil, ascetic discipline) because transformation involves the whole person; (5) theosis makes sense as the final horizon because it names the completion of the transformation process that organized the ecology from the start.</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Early horizon (c. 150–215 CE): Clement's full literary corpus is organized around soul-transformation. Faith leads to knowledge leads to wisdom leads to love — this is a transformation sequence, not a classification scheme.</w:t>
      </w:r>
    </w:p>
    <w:p>
      <w:pPr>
        <w:spacing w:after="140"/>
      </w:pPr>
      <w:r>
        <w:rPr>
          <w:rFonts w:ascii="Arial" w:cs="Arial" w:eastAsia="Arial" w:hAnsi="Arial"/>
          <w:sz w:val="24"/>
          <w:szCs w:val="24"/>
        </w:rPr>
        <w:t xml:space="preserve">Mid horizon (c. 185–254 CE): Origen's systematic account of the soul's ascent through contemplative engagement with Scripture and prayer is the most developed statement of the transformation gravity. His homilies consistently address the soul's transformation as the practical goal of every interpretive and devotional act.</w:t>
      </w:r>
    </w:p>
    <w:p>
      <w:pPr>
        <w:spacing w:after="140"/>
      </w:pPr>
      <w:r>
        <w:rPr>
          <w:rFonts w:ascii="Arial" w:cs="Arial" w:eastAsia="Arial" w:hAnsi="Arial"/>
          <w:sz w:val="24"/>
          <w:szCs w:val="24"/>
        </w:rPr>
        <w:t xml:space="preserve">Late horizon (c. 296–400 CE): Athanasius's Incarnation theology grounds transformation differently but maintains it as the central soteriological claim: "God became human so that humanity might become god." Didymus's commentary work continues the school tradition's transformation orientation. Athanasius's Life of Antony demonstrates that the transformation conviction extends to the desert practice.</w:t>
      </w:r>
    </w:p>
    <w:p>
      <w:pPr>
        <w:spacing w:after="140"/>
      </w:pPr>
      <w:r>
        <w:rPr>
          <w:rFonts w:ascii="Arial" w:cs="Arial" w:eastAsia="Arial" w:hAnsi="Arial"/>
          <w:sz w:val="24"/>
          <w:szCs w:val="24"/>
        </w:rPr>
        <w:t xml:space="preserve">Nicaea inflection: The Nicaea inflection is significant for this gravity specifically. Pre-Nicaea, transformation is primarily framed through the participatory-contemplative model (Clement, Origen): the soul ascends toward God through illumination, wisdom, and contemplation. Post-Nicaea, transformation is grounded specifically in the Incarnation: because the Logos has entered human nature, human nature can be genuinely transformed — not merely improved. Athanasius grounds the transformation claim in the ontological reality of the Incarnation rather than in the soul's contemplative capacity. The character of the transformation gravity shifts from contemplative-ascent model toward Incarnation-guarantor model. This is the same gravity with a significant Nicaea inflection, not two different gravities.</w:t>
      </w:r>
    </w:p>
    <w:p>
      <w:pPr>
        <w:spacing w:after="140"/>
      </w:pPr>
      <w:r>
        <w:rPr>
          <w:rFonts w:ascii="Arial" w:cs="Arial" w:eastAsia="Arial" w:hAnsi="Arial"/>
          <w:sz w:val="24"/>
          <w:szCs w:val="24"/>
        </w:rPr>
        <w:t xml:space="preserve">Result: PASS — strong.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Transformation of the Soul Toward God interacts with Scripture as Deep Formative Reality (the primary vehicle of transformation); with Divine Pedagogy (the framework that makes transformation progressively intelligible); with Logos-Centered Unity (the Logos is what the soul is being transformed into the likeness of); with Theosis as the eschatological horizon of the same process; and with Learning-Formation Integration (learning serves transformation; wisdom is both a stage of transformation and evidence of it).</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given the breadth and consistency of attestation.</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contemplative-ascent model of transformation (how it operates, not that it operates) is concentrated in Origen (mid-horizon) and is Dominant Modern Reconstruction for the claim that this specific model was ecology-wide. The core transformation conviction (the soul is being formed toward God and this is the purpose of Christian life) is Widely Accepted, attested across Clement, Origen, Athanasius, and the catechetical tradition.</w:t>
      </w:r>
    </w:p>
    <w:p>
      <w:pPr>
        <w:spacing w:after="140"/>
      </w:pPr>
      <w:r>
        <w:rPr>
          <w:rFonts w:ascii="Arial" w:cs="Arial" w:eastAsia="Arial" w:hAnsi="Arial"/>
          <w:sz w:val="24"/>
          <w:szCs w:val="24"/>
        </w:rPr>
        <w:t xml:space="preserve">Confidence level: Widely Accepted (core claim); Dominant Modern Reconstruction (specific contemplative-ascent mechanism as ecology-wide claim, Origen-concentrated).</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Stromata frames transformation as the soul's journey from faith through knowledge toward love and wisdom. The mode is intellectual-formational: learning Scripture and philosophy under a teacher forms the soul progressively. Transformation is visible in the character of the "true gnostic" — a wise, virtuous, contemplative person who reflects Christ's character. The reach is explicitly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 intensifies the transformation gravity by systematizing its mechanism: the soul ascends through contemplation of Scripture from the literal to the spiritual level, encountering the Logos at each level and being transformed by that encounter. The Commentary on the Song of Songs applies transformation vocabulary (the soul's union with the Logos) most explicitly. The Homilies address the community's transformation through Sunday scriptural exposition. The Origen Author Gravity risk is highest here: his specific account of how transformation works is not necessarily representative of the broader ecology.</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 regrounds transformation in the Incarnation ontologically. The formula "God became human so that humanity might become god" (On the Incarnation) shifts the mechanism: transformation is possible because the Logos has entered human nature, not merely because the soul can contemplate. This is a more robust grounding (available to all, not only the contemplative elite) and a more ecclesially universal account. Didymus's commentaries continue the earlier school tradition.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Highly significant. The transformation gravity's mechanism shifts from contemplative-ascent (pre-Nicaea) to Incarnation-grounded (post-Nicaea). Both are real; the post-Nicene grounding is both more theologically stable (resists the Arian critique) and more democratically available (not dependent on contemplative capacity). The gravity becomes simultaneously more theologically robust and more communally accessible post-Nicaea.</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transformation as the telos and organizing purpose of the ecology); Dominant Modern Reconstruction (contemplative-ascent mechanism as ecology-wide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The mode of transformation (contemplative, communal-liturgical, episcopal-catechetical) varies by period and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(transformation as the purpose of Christian life is an inherited apostolic conviction); Ongoing Internal force (the ecology continuously organizes itself around transformation as goal). Draws primarily on Streams 4, 2, 3, 12.</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3: Divine Pedagogy</w:t>
      </w:r>
    </w:p>
    <w:p>
      <w:pPr>
        <w:spacing w:after="140"/>
      </w:pPr>
      <w:r>
        <w:rPr>
          <w:rFonts w:ascii="Arial" w:cs="Arial" w:eastAsia="Arial" w:hAnsi="Arial"/>
          <w:sz w:val="24"/>
          <w:szCs w:val="24"/>
        </w:rPr>
        <w:t xml:space="preserve">The conviction that God teaches — that reality itself functions as a formative environment and that Scripture, worship, suffering, community, and catechesis all participate in God's ongoing instruction of humanity.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2 (Catechetical Formation), 4 (Spiritual Formation), 5 (Educational Ecology), and 1 (Scriptural Interpretation) carry this.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catechumenal structure assumes that God teaches through the community's formation process. Clement's Paedagogus explicitly names Christ-the-Logos as the divine Pedagogue who forms the soul through instruction.</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Origen's account of the soul's formation assumes that God is the agent of formation through Scripture, suffering, and communal life — the soul is not self-forming but being taught by God.</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teacher-student relationship is intelligible as divine pedagogy mediated through human teachers: the catechetical school teacher participates in God's pedagogical work.</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Scripture's role as formative reality assumes that God teaches through its texts — the difficulty of the literal level, rather than being a problem, is a divine pedagogical instrument (Origen, On First Principles).</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Explanatory-test question applies here first: is Divine Pedagogy a distinct gravity that explains what the other candidates cannot, or is it the organizing assumption within which Candidates 1 and 2 operate?</w:t>
      </w:r>
    </w:p>
    <w:p>
      <w:pPr>
        <w:spacing w:after="140"/>
      </w:pPr>
      <w:r>
        <w:rPr>
          <w:rFonts w:ascii="Arial" w:cs="Arial" w:eastAsia="Arial" w:hAnsi="Arial"/>
          <w:sz w:val="24"/>
          <w:szCs w:val="24"/>
        </w:rPr>
        <w:t xml:space="preserve">Assessment: Divine Pedagogy is better classified as the meta-framework that makes Candidates 1 and 2 intelligible rather than as a co-equal gravity alongside them. Here is the diagnostic: if Divine Pedagogy were removed as an independent force but Scripture as Formative Reality and Transformation of the Soul Toward God remained, what would be lost? The claim that these practices are instances of God's ongoing instruction of humanity would be lost. The coherent account of why Scripture has depths, why catechesis takes time, why suffering is formative rather than merely punitive, why the teacher participates in something larger than his own instruction — all of this would lose its explanatory ground. But the practices themselves would persist.</w:t>
      </w:r>
    </w:p>
    <w:p>
      <w:pPr>
        <w:spacing w:after="140"/>
      </w:pPr>
      <w:r>
        <w:rPr>
          <w:rFonts w:ascii="Arial" w:cs="Arial" w:eastAsia="Arial" w:hAnsi="Arial"/>
          <w:sz w:val="24"/>
          <w:szCs w:val="24"/>
        </w:rPr>
        <w:t xml:space="preserve">This suggests that Divine Pedagogy is the theological explanatory framework that makes Candidates 1 and 2 intelligible as an integrated ecology rather than as two parallel practices. As such it is extremely important — but the appropriate classification is Supporting Gravity (providing the explanatory unity) rather than Primary Gravity (providing independent organizing force). A Supporting Gravity that fails to account for this would leave the ecology's coherence unexplained.</w:t>
      </w:r>
    </w:p>
    <w:p>
      <w:pPr>
        <w:spacing w:after="140"/>
      </w:pPr>
      <w:r>
        <w:rPr>
          <w:rFonts w:ascii="Arial" w:cs="Arial" w:eastAsia="Arial" w:hAnsi="Arial"/>
          <w:sz w:val="24"/>
          <w:szCs w:val="24"/>
        </w:rPr>
        <w:t xml:space="preserve">Result: PASS for Dependency, but the dependency reveals Supporting rather than Primary status.</w:t>
      </w:r>
    </w:p>
    <w:p>
      <w:pPr>
        <w:spacing w:after="80"/>
      </w:pPr>
      <w:r>
        <w:t xml:space="preserve"/>
      </w:r>
    </w:p>
    <w:p>
      <w:pPr>
        <w:pStyle w:val="Heading2"/>
        <w:spacing w:after="120" w:before="240"/>
      </w:pPr>
      <w:r>
        <w:rPr>
          <w:rFonts w:ascii="Arial" w:cs="Arial" w:eastAsia="Arial" w:hAnsi="Arial"/>
          <w:b/>
          <w:bCs/>
          <w:sz w:val="28"/>
          <w:szCs w:val="28"/>
        </w:rPr>
        <w:t xml:space="preserve">Tests 3–6 — Summary</w:t>
      </w:r>
    </w:p>
    <w:p>
      <w:pPr>
        <w:spacing w:after="140"/>
      </w:pPr>
      <w:r>
        <w:rPr>
          <w:rFonts w:ascii="Arial" w:cs="Arial" w:eastAsia="Arial" w:hAnsi="Arial"/>
          <w:sz w:val="24"/>
          <w:szCs w:val="24"/>
        </w:rPr>
        <w:t xml:space="preserve">Formation (Test 3): PASS — the pedagogy framing shapes how formation practices are understood and received, and produces docility, patience, and trust in the process. Explanatory (Test 4): PASS, but as the explanatory framework for the primary gravities rather than for independent phenomena. Persistence (Test 5): PASS across all three phases — the divine-teacher concept appears in Clement's Paedagogus (Christ as Pedagogue), Origen's On First Principles (God teaching through Scripture's difficulties), and Athanasius's Incarnation theology (the Logos entering humanity to teach from within). Nicaea inflection: post-Nicaea, the "teacher" dimension of the divine pedagogy shifts — less emphasis on the school's personal-formation model and more on the bishop's role in governing how the community receives divine instruction. Interaction (Test 6): PASS — Divine Pedagogy explains why Scripture is formative (Candidate 1), why transformation is gradual (Candidate 2), and why the teacher carries authority (Candidate 7).</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(meta-framework that provides the explanatory unity for Candidates 1 and 2; not a co-equal 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(the conviction that God teaches through Scripture, catechesis, suffering, and community is attested across all major figures and periods)</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Partial. The specific pedagogical Logos-as-Pedagogue framing is Clement's distinctive contribution (early horizon); the broader divine pedagogy conviction is more widely attested.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(inherited from early Christian conviction that God teaches through history and Scripture); Ongoing Internal force (continuously organizing how formation practices are understood). Draws primarily on Streams 2, 4, 5.</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Paedagogus names Christ as the divine Pedagogue explicitly. Divine Pedagogy is at its most literalized here — Christ directly trains the soul through Scripture and catechesis.</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develops the divine pedagogy framework systematically: God places difficulties in Scripture to train the reader toward deeper perception; history is God's educational curriculum; suffering is pedagogical rather than punitive. The framework becomes a cosmological account of God's relationship to creation.</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 shifts the pedagogy account toward the Incarnation: God teaches by entering human nature and modeling the life to be lived. The bishop mediates divine instruction to the whole community rather than the teacher to individual students. The framework persists but its institutional mediation changes.</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Moderate. The teacher-as-divine-pedagogy-mediator model (pre-Nicaea) reconfigures toward bishop-as-divine-pedagogy-mediator (post-Nicaea). The conviction that God teaches persists; the channel of teaching changes.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4: Participation↔Perception Dynamic</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5 (Educational Ecology), and 6 (Philosophical Engagement) carry this dynamic. The specific claim is that participation deepens perception and perception deepens participation in a mutually reinforcing loop. Clement's Stromata describes how the true gnostic's participation in the divine life sharpens their perception of Scripture's depths. Origen's homilies describe how clearer perception of Scripture's meaning deepens participation in divine life. Athanasius's Letter to Marcellinus describes how praying the Psalms participatorily (using them as the soul's own words) deepens perception of their meaning. Three independent figures across three periods.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is this dynamic a gravity in its own right or the name for how Candidates 1 and 2 operate together — what Scripture-and-transformation looks like in practice when it is working?</w:t>
      </w:r>
    </w:p>
    <w:p>
      <w:pPr>
        <w:spacing w:after="140"/>
      </w:pPr>
      <w:r>
        <w:rPr>
          <w:rFonts w:ascii="Arial" w:cs="Arial" w:eastAsia="Arial" w:hAnsi="Arial"/>
          <w:sz w:val="24"/>
          <w:szCs w:val="24"/>
        </w:rPr>
        <w:t xml:space="preserve">Assessment: The Participation↔Perception dynamic is best classified as a Formation Dynamic rather than a gravity. It names a specific mechanism by which the primary gravities operate in relation to each other: it is what happens when Scripture as Formative Reality (Candidate 1) and Transformation of the Soul Toward God (Candidate 2) are in mutually reinforcing operation. Removed from the other two gravities, Participation↔Perception has no independent organizing power — it is what mutual Scripture-engagement and soul-transformation produce, not what produces them. It does not pass the Dependency test as an independent force.</w:t>
      </w:r>
    </w:p>
    <w:p>
      <w:pPr>
        <w:spacing w:after="140"/>
      </w:pPr>
      <w:r>
        <w:rPr>
          <w:rFonts w:ascii="Arial" w:cs="Arial" w:eastAsia="Arial" w:hAnsi="Arial"/>
          <w:sz w:val="24"/>
          <w:szCs w:val="24"/>
        </w:rPr>
        <w:t xml:space="preserve">Result: FAIL on Dependency as independent gravity. Classified as Formation Dynamic.</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(derivative of Candidates 1 and 2 operating in mutual reinforcement; not an independent organizing force)</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This dynamic is important for Doc_05 (Ecological Reconstruction) because it names what the primary gravities look like in practice. Doc_07 (Integrated Ecology Analysis) should develop this as a Formation Logic lens insight. It should be named in both documents as a consequence of the primary gravities' interaction rather than as a gravity in its own right.</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5: Logos-Centered Unity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The Logos as a theological concept appears across virtually all twelve evidence streams. The more precise question is whether the Logos-as-integrating-center claim — that multiple tensions, institutions, and practices become intelligible through their relationship to the Logos — is attested as an organizing force rather than merely as a shared theological conviction.</w:t>
      </w:r>
    </w:p>
    <w:p>
      <w:pPr>
        <w:spacing w:after="140"/>
      </w:pPr>
      <w:r>
        <w:rPr>
          <w:rFonts w:ascii="Arial" w:cs="Arial" w:eastAsia="Arial" w:hAnsi="Arial"/>
          <w:sz w:val="24"/>
          <w:szCs w:val="24"/>
        </w:rPr>
        <w:t xml:space="preserve">Evidence: Clement's Stromata explicitly integrates philosophy, Scripture, wisdom, and formation under the Logos as the divine reason pervading all things. Origen's entire theological system is organized around the Logos as the organizing reality of creation, Scripture, the soul, and salvation. Athanasius's Nicene Christology grounds the integration in the incarnate Logos who unifies divine and human reality. Doc_03's lexicon confirms the Logos as the term that appears across the highest number of evidence streams with consistent theological weight (Streams 1, 4, 5, 6 minimum). The integrating-center claim is present in all three periods and across the educational, formational, hermeneutical, and soteriological dimensions of the ecology.</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Tests 2–6 — Summary</w:t>
      </w:r>
    </w:p>
    <w:p>
      <w:pPr>
        <w:spacing w:after="140"/>
      </w:pPr>
      <w:r>
        <w:rPr>
          <w:rFonts w:ascii="Arial" w:cs="Arial" w:eastAsia="Arial" w:hAnsi="Arial"/>
          <w:b/>
          <w:bCs/>
          <w:sz w:val="24"/>
          <w:szCs w:val="24"/>
        </w:rPr>
        <w:t xml:space="preserve">Dependency (Test 2): </w:t>
      </w:r>
      <w:r>
        <w:rPr>
          <w:rFonts w:ascii="Arial" w:cs="Arial" w:eastAsia="Arial" w:hAnsi="Arial"/>
          <w:sz w:val="24"/>
          <w:szCs w:val="24"/>
        </w:rPr>
        <w:t xml:space="preserve">If the Logos-as-integrating-center were removed, the ecology would fragment into: a hermeneutical practice (scriptural interpretation) without a theological ground; a formation process (transformation) without a telos; a philosophical engagement (Greek wisdom) without a Christian center; a doctrinal defense (Nicene orthodoxy) without an integrating rationale. The Logos provides the single theological center that connects all four. PASS.</w:t>
      </w:r>
    </w:p>
    <w:p>
      <w:pPr>
        <w:spacing w:after="140"/>
      </w:pPr>
      <w:r>
        <w:rPr>
          <w:rFonts w:ascii="Arial" w:cs="Arial" w:eastAsia="Arial" w:hAnsi="Arial"/>
          <w:b/>
          <w:bCs/>
          <w:sz w:val="24"/>
          <w:szCs w:val="24"/>
        </w:rPr>
        <w:t xml:space="preserve">Formation (Test 3): </w:t>
      </w:r>
      <w:r>
        <w:rPr>
          <w:rFonts w:ascii="Arial" w:cs="Arial" w:eastAsia="Arial" w:hAnsi="Arial"/>
          <w:sz w:val="24"/>
          <w:szCs w:val="24"/>
        </w:rPr>
        <w:t xml:space="preserve">The Logos-centered conviction shapes formation by directing all formation practices toward encounter with the same divine reality. The teacher teaches the Logos; Scripture reveals the Logos; worship participates in the Logos; transformation is transformation into the Logos's likeness. Every formation practice is unified by being oriented to the same center. PASS.</w:t>
      </w:r>
    </w:p>
    <w:p>
      <w:pPr>
        <w:spacing w:after="140"/>
      </w:pPr>
      <w:r>
        <w:rPr>
          <w:rFonts w:ascii="Arial" w:cs="Arial" w:eastAsia="Arial" w:hAnsi="Arial"/>
          <w:b/>
          <w:bCs/>
          <w:sz w:val="24"/>
          <w:szCs w:val="24"/>
        </w:rPr>
        <w:t xml:space="preserve">Explanatory (Test 4): </w:t>
      </w:r>
      <w:r>
        <w:rPr>
          <w:rFonts w:ascii="Arial" w:cs="Arial" w:eastAsia="Arial" w:hAnsi="Arial"/>
          <w:sz w:val="24"/>
          <w:szCs w:val="24"/>
        </w:rPr>
        <w:t xml:space="preserve">Logos-Centered Unity explains why philosophy serves rather than threatens Christian formation (both are paths toward the Logos); why scriptural interpretation and ascetic practice are complementary rather than competing; why the educated and the non-literate can inhabit the same formation ecology with different modes (the Logos is available through different paths). PASS.</w:t>
      </w:r>
    </w:p>
    <w:p>
      <w:pPr>
        <w:spacing w:after="140"/>
      </w:pPr>
      <w:r>
        <w:rPr>
          <w:rFonts w:ascii="Arial" w:cs="Arial" w:eastAsia="Arial" w:hAnsi="Arial"/>
          <w:b/>
          <w:bCs/>
          <w:sz w:val="24"/>
          <w:szCs w:val="24"/>
        </w:rPr>
        <w:t xml:space="preserve">Persistence (Test 5): </w:t>
      </w:r>
      <w:r>
        <w:rPr>
          <w:rFonts w:ascii="Arial" w:cs="Arial" w:eastAsia="Arial" w:hAnsi="Arial"/>
          <w:sz w:val="24"/>
          <w:szCs w:val="24"/>
        </w:rPr>
        <w:t xml:space="preserve">Early horizon — Clement's confident synthesis of philosophy, Scripture, and formation under the Logos. Mid horizon — Origen's systematic Logos theology organizing creation, Scripture, and salvation. Late horizon — Athanasius's defense of the Logos's full divinity as the condition of genuine transformation. PASS across all three phases.</w:t>
      </w:r>
    </w:p>
    <w:p>
      <w:pPr>
        <w:spacing w:after="140"/>
      </w:pPr>
      <w:r>
        <w:rPr>
          <w:rFonts w:ascii="Arial" w:cs="Arial" w:eastAsia="Arial" w:hAnsi="Arial"/>
          <w:b/>
          <w:bCs/>
          <w:sz w:val="24"/>
          <w:szCs w:val="24"/>
        </w:rPr>
        <w:t xml:space="preserve">Interaction (Test 6): </w:t>
      </w:r>
      <w:r>
        <w:rPr>
          <w:rFonts w:ascii="Arial" w:cs="Arial" w:eastAsia="Arial" w:hAnsi="Arial"/>
          <w:sz w:val="24"/>
          <w:szCs w:val="24"/>
        </w:rPr>
        <w:t xml:space="preserve">Logos-Centered Unity is the theological ground for both Primary Gravities: Scripture is formative because the Logos speaks through it; transformation is possible because the Logos unites human and divine nature. It also provides the explanatory ground for Divine Pedagogy (the Logos teaches through Scripture and community). PASS.</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Logos as a shared theological conviction is Widely Accepted — attested across Clement, Origen, and Athanasius independently. The specific systematic account of the Logos as cosmological organizing principle (Origen's version) is Dominant Modern Reconstruction for ecology-wide claims. The integrating-center function itself is Widely Accepted because it is confirmed by multiple independent figures operating in their own ways with the Logos as center.</w:t>
      </w:r>
    </w:p>
    <w:p>
      <w:pPr>
        <w:spacing w:after="140"/>
      </w:pPr>
      <w:r>
        <w:rPr>
          <w:rFonts w:ascii="Arial" w:cs="Arial" w:eastAsia="Arial" w:hAnsi="Arial"/>
          <w:sz w:val="24"/>
          <w:szCs w:val="24"/>
        </w:rPr>
        <w:t xml:space="preserve">The one-gravity versus two-configurations question: Is this one gravity with a Nicaea inflection or two configurations requiring separate treatment? Assessment: one gravity with a significant inflection. The Logos as integrating center persists; its character shifts. Pre-Nicaea: the Logos as cosmic mediator and teacher (Clement, Origen) whose emanative relationship to the Father is complex. Post-Nicaea: the Logos as fully divine, consubstantial with the Father, whose Incarnation is the specific ground of human transformation (Athanasius). The Nicaea inflection point is significant but does not produce two different gravities — the Logos continues to integrate the ecology; it is the character of the Logos that is more precisely defined.</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Logos theology draws on both Philonic inheritance and Johannine witness to present the Logos as the ground of wisdom, creation, and scriptural revelation. All genuine learning is learning about the Logos. Integration is confident and philosophical.</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systematizes the Logos theology into a full cosmological account. The Logos is the image of God in whom all creation participates, who reveals himself through Scripture's spiritual meaning, and through whom the soul ascends toward God. The integrating function is maximally developed.</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Athanasius's Nicene Logos theology is more cautious cosmologically but more robust soteriologically. The Logos's full divinity (homoousios) is the ground of genuine transformation rather than enhanced creaturely existence. The integration is now defended against the Arian account (which would leave the Logos as the highest creature rather than as the divine center).</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The Logos's ontological status is clarified and defended. Pre-Nicaea, the Logos's precise relationship to the Father is exploratory and contested. Post-Nicaea, the Logos is confessed as consubstantial with the Father. This does not change the Logos's integrating function — it gives that function more secure theological ground.</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(the theological ground that makes both Primary Gravities intelligible and the ecology unified; not a co-equal Primary Gravity because it is the frame within which the Primary Gravities operate rather than an independent formation-organizing force)</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(Logos as integrating center, multi-figure, multi-period attestation)</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Minor. Origen's specific Logos cosmology is Dominant Modern Reconstruction for ecology-wide claims; the integrating-center function itself is Widely Accepted.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(Logos theology inherited and transformed from Philonic and Johannine sources); Ongoing Internal force (continuously organizing the theology and practice of the ecology). Draws primarily on Streams 1, 4, 5, 6.</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6: Theosis as Horizon</w:t>
      </w:r>
    </w:p>
    <w:p>
      <w:pPr>
        <w:spacing w:after="80"/>
      </w:pPr>
      <w:r>
        <w:t xml:space="preserve"/>
      </w:r>
    </w:p>
    <w:p>
      <w:pPr>
        <w:pStyle w:val="Heading2"/>
        <w:spacing w:after="120" w:before="240"/>
      </w:pPr>
      <w:r>
        <w:rPr>
          <w:rFonts w:ascii="Arial" w:cs="Arial" w:eastAsia="Arial" w:hAnsi="Arial"/>
          <w:b/>
          <w:bCs/>
          <w:sz w:val="28"/>
          <w:szCs w:val="28"/>
        </w:rPr>
        <w:t xml:space="preserve">Tests 1–6 — Summary Assessment</w:t>
      </w:r>
    </w:p>
    <w:p>
      <w:pPr>
        <w:spacing w:after="140"/>
      </w:pPr>
      <w:r>
        <w:rPr>
          <w:rFonts w:ascii="Arial" w:cs="Arial" w:eastAsia="Arial" w:hAnsi="Arial"/>
          <w:sz w:val="24"/>
          <w:szCs w:val="24"/>
        </w:rPr>
        <w:t xml:space="preserve">Theosis — the goal of the Christian life as participation in divine life, becoming what God intends humanity to be — is extensively attested. Clement's vision of the "true gnostic" approaching divine wisdom; Origen's contemplative ascent toward union with the Logos; Athanasius's formula "God became human so that humanity might become god." Three figures, three periods, genuine attestation.</w:t>
      </w:r>
    </w:p>
    <w:p>
      <w:pPr>
        <w:spacing w:after="140"/>
      </w:pPr>
      <w:r>
        <w:rPr>
          <w:rFonts w:ascii="Arial" w:cs="Arial" w:eastAsia="Arial" w:hAnsi="Arial"/>
          <w:sz w:val="24"/>
          <w:szCs w:val="24"/>
        </w:rPr>
        <w:t xml:space="preserve">The critical Dependency and Formation assessment:</w:t>
      </w:r>
    </w:p>
    <w:p>
      <w:pPr>
        <w:spacing w:after="140"/>
      </w:pPr>
      <w:r>
        <w:rPr>
          <w:rFonts w:ascii="Arial" w:cs="Arial" w:eastAsia="Arial" w:hAnsi="Arial"/>
          <w:b/>
          <w:bCs/>
          <w:sz w:val="24"/>
          <w:szCs w:val="24"/>
        </w:rPr>
        <w:t xml:space="preserve">Is theosis a gravity that actively shapes formation practices (gravity), or the name for the telos toward which the other gravities move (horizon-concept)? </w:t>
      </w:r>
      <w:r>
        <w:rPr>
          <w:rFonts w:ascii="Arial" w:cs="Arial" w:eastAsia="Arial" w:hAnsi="Arial"/>
          <w:sz w:val="24"/>
          <w:szCs w:val="24"/>
        </w:rPr>
        <w:t xml:space="preserve">Assessment: Theosis functions primarily as a horizon-concept. It names where transformation is going, not how it gets there. The practices of the ecology — catechesis, Scripture engagement, worship, ascetic discipline — are not organized by theosis as an active force. They are organized by transformation (Candidate 2) as the process and Scripture (Candidate 1) as the means. Theosis is what the process arrives at.</w:t>
      </w:r>
    </w:p>
    <w:p>
      <w:pPr>
        <w:spacing w:after="140"/>
      </w:pPr>
      <w:r>
        <w:rPr>
          <w:rFonts w:ascii="Arial" w:cs="Arial" w:eastAsia="Arial" w:hAnsi="Arial"/>
          <w:sz w:val="24"/>
          <w:szCs w:val="24"/>
        </w:rPr>
        <w:t xml:space="preserve">This is not a dismissal. Theosis is ecologically significant as the eschatological horizon that gives transformation its direction. Without theosis as the named horizon, transformation could be directed toward moral improvement, social formation, or doctrinal conformity. Theosis names that transformation is directed specifically toward communion with God, which makes it a crucial limiting and orienting concept. But it is best classified as the eschatological dimension of Candidate 2 (Transformation of the Soul Toward God) rather than as an independent gravity.</w:t>
      </w:r>
    </w:p>
    <w:p>
      <w:pPr>
        <w:spacing w:after="140"/>
      </w:pPr>
      <w:r>
        <w:rPr>
          <w:rFonts w:ascii="Arial" w:cs="Arial" w:eastAsia="Arial" w:hAnsi="Arial"/>
          <w:sz w:val="24"/>
          <w:szCs w:val="24"/>
        </w:rPr>
        <w:t xml:space="preserve">Cross-build provisional constraint applied: Evagrius Ponticus's developed theosis theology carries the cross-build provisional constraint. Without Evagrian evidence, theosis is still attested (Clement, Origen, Athanasius) — the constraint does not eliminate the concept, it removes the most systematic developed account of its mechanism. Confidence without Evagrian evidence: Widely Accepted that theosis is the named eschatological horizon of the Alexandrian ecology.</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(the eschatological horizon that gives Candidate 2 its direction; not an independent organizing force)</w:t>
      </w:r>
    </w:p>
    <w:p>
      <w:pPr>
        <w:spacing w:after="140"/>
      </w:pPr>
      <w:r>
        <w:rPr>
          <w:rFonts w:ascii="Arial" w:cs="Arial" w:eastAsia="Arial" w:hAnsi="Arial"/>
          <w:b/>
          <w:bCs/>
          <w:sz w:val="24"/>
          <w:szCs w:val="24"/>
        </w:rPr>
        <w:t xml:space="preserve">Confidence without Evagrian evidence: </w:t>
      </w:r>
      <w:r>
        <w:rPr>
          <w:rFonts w:ascii="Arial" w:cs="Arial" w:eastAsia="Arial" w:hAnsi="Arial"/>
          <w:sz w:val="24"/>
          <w:szCs w:val="24"/>
        </w:rPr>
        <w:t xml:space="preserve">Widely Accepted that theosis names the eschatological goal of the Alexandrian ecology.</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Theosis belongs in Doc_06 as a Tier 1 entry (confirmed by the gravity work as the eschatological horizon of the Primary Gravity). Doc_07's integration work should develop the Theosis-as-horizon relationship to Transformation-as-process.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7: Learning-Formation Integration</w:t>
      </w:r>
    </w:p>
    <w:p>
      <w:pPr>
        <w:spacing w:after="140"/>
      </w:pPr>
      <w:r>
        <w:rPr>
          <w:rFonts w:ascii="Arial" w:cs="Arial" w:eastAsia="Arial" w:hAnsi="Arial"/>
          <w:sz w:val="24"/>
          <w:szCs w:val="24"/>
        </w:rPr>
        <w:t xml:space="preserve">The unusually integrated relationship between intellectual learning and spiritual formation in the Alexandrian ecology.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Streams 1 (Scriptural Interpretation), 2 (Catechetical Formation), and 5 (Educational Ecology) carry this. Specific sources: Clement's Stromata (learning philosophy serves formation toward wisdom); Origen's systematic incorporation of Greek learning into catechetical and homiletical formation; Gregory Thaumaturgus's Address (describing how Origen's pedagogical method integrated intellectual training and soul-formation as inseparable); the catechetical school tradition as a whole (formal learning as formation).</w:t>
      </w:r>
    </w:p>
    <w:p>
      <w:pPr>
        <w:spacing w:after="140"/>
      </w:pPr>
      <w:r>
        <w:rPr>
          <w:rFonts w:ascii="Arial" w:cs="Arial" w:eastAsia="Arial" w:hAnsi="Arial"/>
          <w:sz w:val="24"/>
          <w:szCs w:val="24"/>
        </w:rPr>
        <w:t xml:space="preserve">Result: PASS, but with important caveats on temporal distribution.</w:t>
      </w:r>
    </w:p>
    <w:p>
      <w:pPr>
        <w:spacing w:after="80"/>
      </w:pPr>
      <w:r>
        <w:t xml:space="preserve"/>
      </w:r>
    </w:p>
    <w:p>
      <w:pPr>
        <w:pStyle w:val="Heading2"/>
        <w:spacing w:after="120" w:before="240"/>
      </w:pPr>
      <w:r>
        <w:rPr>
          <w:rFonts w:ascii="Arial" w:cs="Arial" w:eastAsia="Arial" w:hAnsi="Arial"/>
          <w:b/>
          <w:bCs/>
          <w:sz w:val="28"/>
          <w:szCs w:val="28"/>
        </w:rPr>
        <w:t xml:space="preserve">Test 5 — Persistence (assessed first due to critical importance)</w:t>
      </w:r>
    </w:p>
    <w:p>
      <w:pPr>
        <w:spacing w:after="140"/>
      </w:pPr>
      <w:r>
        <w:rPr>
          <w:rFonts w:ascii="Arial" w:cs="Arial" w:eastAsia="Arial" w:hAnsi="Arial"/>
          <w:sz w:val="24"/>
          <w:szCs w:val="24"/>
        </w:rPr>
        <w:t xml:space="preserve">This is the critical test for Candidate 7, given Doc_02's explicit flagging of temporal concentration.</w:t>
      </w:r>
    </w:p>
    <w:p>
      <w:pPr>
        <w:spacing w:after="140"/>
      </w:pPr>
      <w:r>
        <w:rPr>
          <w:rFonts w:ascii="Arial" w:cs="Arial" w:eastAsia="Arial" w:hAnsi="Arial"/>
          <w:sz w:val="24"/>
          <w:szCs w:val="24"/>
        </w:rPr>
        <w:t xml:space="preserve">Early horizon (c. 150–215 CE): Strong attestation in Clement. The integration is foundational — Clement sees no distinction between genuine learning and soul-formation. The school period is at its most confident here.</w:t>
      </w:r>
    </w:p>
    <w:p>
      <w:pPr>
        <w:spacing w:after="140"/>
      </w:pPr>
      <w:r>
        <w:rPr>
          <w:rFonts w:ascii="Arial" w:cs="Arial" w:eastAsia="Arial" w:hAnsi="Arial"/>
          <w:sz w:val="24"/>
          <w:szCs w:val="24"/>
        </w:rPr>
        <w:t xml:space="preserve">Mid horizon (c. 185–254 CE): Strong attestation in Origen. The integration reaches its systematic peak. Gregory Thaumaturgus provides independent student-perspective attestation. The Origen Author Gravity risk is highest here for this specific gravity.</w:t>
      </w:r>
    </w:p>
    <w:p>
      <w:pPr>
        <w:spacing w:after="140"/>
      </w:pPr>
      <w:r>
        <w:rPr>
          <w:rFonts w:ascii="Arial" w:cs="Arial" w:eastAsia="Arial" w:hAnsi="Arial"/>
          <w:sz w:val="24"/>
          <w:szCs w:val="24"/>
        </w:rPr>
        <w:t xml:space="preserve">Late horizon (c. 296–400 CE): The evidence changes substantially. Doc_02 explicitly notes that "the learning-formation integration described here is most heavily attested in Clement and Origen specifically, and becomes less institutionally dominant after approximately 300 CE." After the school's institutional disruption (Origen-Demetrius conflict and its aftermath), after the Arian controversy shifts the dominant formation concern toward doctrinal boundary-maintenance, the learning-formation integration continues in Didymus but does not appear as the central shaping force. Athanasius's formation concerns are doctrinal and episcopal rather than learning-centered. The gravity is concentrated in the early and mid horizons and becomes a background feature rather than an active organizing force in the late horizon.</w:t>
      </w:r>
    </w:p>
    <w:p>
      <w:pPr>
        <w:spacing w:after="140"/>
      </w:pPr>
      <w:r>
        <w:rPr>
          <w:rFonts w:ascii="Arial" w:cs="Arial" w:eastAsia="Arial" w:hAnsi="Arial"/>
          <w:sz w:val="24"/>
          <w:szCs w:val="24"/>
        </w:rPr>
        <w:t xml:space="preserve">Nicaea inflection: Significant. Post-Nicaea, formation authority shifts from teacher (whose authority is grounded in demonstrated learning and spiritual perception) toward bishop (whose authority is grounded in office and doctrinal conformity). The learning-formation integration is a gravity in the early and mid horizons but is reconfigured post-325 CE rather than persisting as a primary organizing force.</w:t>
      </w:r>
    </w:p>
    <w:p>
      <w:pPr>
        <w:spacing w:after="140"/>
      </w:pPr>
      <w:r>
        <w:rPr>
          <w:rFonts w:ascii="Arial" w:cs="Arial" w:eastAsia="Arial" w:hAnsi="Arial"/>
          <w:sz w:val="24"/>
          <w:szCs w:val="24"/>
        </w:rPr>
        <w:t xml:space="preserve">Result: PARTIAL PASS. The gravity is strongly operative in the early and mid horizons (c. 150–254 CE); its operation in the late horizon is significantly attenuated. This is a persistence failure for the ecology-wide, full-horizon claim but a pass for the school-period claim.</w:t>
      </w:r>
    </w:p>
    <w:p>
      <w:pPr>
        <w:spacing w:after="80"/>
      </w:pPr>
      <w:r>
        <w:t xml:space="preserve"/>
      </w:r>
    </w:p>
    <w:p>
      <w:pPr>
        <w:pStyle w:val="Heading2"/>
        <w:spacing w:after="120" w:before="240"/>
      </w:pPr>
      <w:r>
        <w:rPr>
          <w:rFonts w:ascii="Arial" w:cs="Arial" w:eastAsia="Arial" w:hAnsi="Arial"/>
          <w:b/>
          <w:bCs/>
          <w:sz w:val="28"/>
          <w:szCs w:val="28"/>
        </w:rPr>
        <w:t xml:space="preserve">Tests 2–6 — Summary for Confirmed Period</w:t>
      </w:r>
    </w:p>
    <w:p>
      <w:pPr>
        <w:spacing w:after="140"/>
      </w:pPr>
      <w:r>
        <w:rPr>
          <w:rFonts w:ascii="Arial" w:cs="Arial" w:eastAsia="Arial" w:hAnsi="Arial"/>
          <w:sz w:val="24"/>
          <w:szCs w:val="24"/>
        </w:rPr>
        <w:t xml:space="preserve">Dependency (within school period): PASS — within the school tradition, learning and formation are inseparable; remove learning from the school tradition and it becomes either a philosophical academy or a catechetical instruction program, not the distinctive Alexandrian thing. Formation (Test 3): PASS — the integration produces graduates who are simultaneously more learned and more formed; the two do not separate in the ideal. Explanatory (Test 4): PASS within the school period — explains why the school can engage philosophy without threat, why teacher authority is grounded in perception rather than office. Interaction (Test 6): PASS within the school period — reinforces Scripture as Formative Reality (learning Scripture is formation) and is reinforced by Divine Pedagogy.</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for the school period; Dominant Modern Reconstruction for the late-horizon ecology-wide claim.</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This is the gravity most vulnerable to Origen's Author Gravity effect. Doc_02 explicitly names it as the gravity most concentrated in the Clement-Origen period. After applying discipline: Dominant Modern Reconstruction for any ecology-wide claim; Widely Accepted for the school-tradition claim in the early and mid horizons.</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with temporal qualification: operative as an active organizing force in the early and mid horizons (c. 150–254 CE); attenuated in the late horizon. This is not a failure of confirmation but a genuine feature of the ecology's development — the learning-formation integration is a real Alexandrian gravity that reconfigures under post-Nicene episcopal-doctrinal pressures.</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for the early and mid horizon school-tradition claim; Dominant Modern Reconstruction for any ecology-wide or late-horizon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for the full ecology. With discipline applied: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Within the school tradition. Across the broader ecology (non-literate believers, Coptic-speaking Christians, rural communities) this gravity operates, if at all, at Inferential/Thin confidence.</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for the school tradition (the inherited integration of paideia and Christian formation); Ending force for the late horizon (attenuated as the ecology reconfigures toward doctrinal-episcopal formation). Draws primarily on Streams 1, 2, 5.</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Maximum integration and confidence. Clement presents learning philosophy as preparation for Christian formation, and Christian formation as the fulfillment of genuine learning. The teacher is the formation guide. The ecology is distinctively school-shaped.</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Systematized and intensified. Origen's comprehensive educational method makes learning and formation inseparable at every level. Gregory Thaumaturgus confirms from the student's perspective. The school is at its intellectual and formational peak.</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Attenuated but present. Didymus continues the tradition in the late 4th century; the school persists. But the dominant formation concern has shifted to doctrinal boundary-maintenance and episcopal-pastoral governance. Learning is not discarded; it is subordinated to doctrinal faithfulness as the primary formation criterion.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for this gravity specifically. Post-Nicaea, the learning-formation integration is still present but no longer drives the ecology's formation logic. The bishop's authority, not the teacher's demonstrated wisdom, becomes the primary formation authority. The gravity does not disappear; it recedes.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Confidence/Gravity Cross-Check</w:t>
      </w:r>
    </w:p>
    <w:p>
      <w:pPr>
        <w:spacing w:after="140"/>
      </w:pPr>
      <w:r>
        <w:rPr>
          <w:rFonts w:ascii="Arial" w:cs="Arial" w:eastAsia="Arial" w:hAnsi="Arial"/>
          <w:sz w:val="24"/>
          <w:szCs w:val="24"/>
        </w:rPr>
        <w:t xml:space="preserve">For each confirmed gravity, the stream confidence levels that support it are verified here.</w:t>
      </w:r>
    </w:p>
    <w:p>
      <w:pPr>
        <w:spacing w:after="80"/>
      </w:pPr>
      <w:r>
        <w:t xml:space="preserve"/>
      </w:r>
    </w:p>
    <w:p>
      <w:pPr>
        <w:spacing w:after="140"/>
      </w:pPr>
      <w:r>
        <w:rPr>
          <w:rFonts w:ascii="Arial" w:cs="Arial" w:eastAsia="Arial" w:hAnsi="Arial"/>
          <w:b/>
          <w:bCs/>
          <w:sz w:val="24"/>
          <w:szCs w:val="24"/>
        </w:rPr>
        <w:t xml:space="preserve">Candidate 1 (Scripture as Deep Formative Reality): </w:t>
      </w:r>
      <w:r>
        <w:rPr>
          <w:rFonts w:ascii="Arial" w:cs="Arial" w:eastAsia="Arial" w:hAnsi="Arial"/>
          <w:sz w:val="24"/>
          <w:szCs w:val="24"/>
        </w:rPr>
        <w:t xml:space="preserve">PRIMARY GRAVITY, confirmed at Widely Accepted (core) / Dominant Modern Reconstruction (allegorical ecology-wide). Streams 1, 2, 3, 4, 5. Doc_02 assigns: Stream 1 = Dominant Modern Reconstruction; Stream 2 = Dominant Modern Reconstruction; Stream 3 = Dominant Modern Reconstruction; Stream 4 = Widely Accepted; Stream 5 = Dominant Modern Reconstruction. The core Scripture-as-formative-reality claim is confirmed at Widely Accepted because the multi-stream, multi-figure attestation across Clement, Athanasius (Stream 4 = Widely Accepted), and Antony's non-literate formation demonstrates ecology-wide reach beyond the Origen-dominated streams. The specific allegorical ecology-wide claim is capped at Dominant Modern Reconstruction by the stream confidence levels. CONSISTENT.</w:t>
      </w:r>
    </w:p>
    <w:p>
      <w:pPr>
        <w:spacing w:after="80"/>
      </w:pPr>
      <w:r>
        <w:t xml:space="preserve"/>
      </w:r>
    </w:p>
    <w:p>
      <w:pPr>
        <w:spacing w:after="140"/>
      </w:pPr>
      <w:r>
        <w:rPr>
          <w:rFonts w:ascii="Arial" w:cs="Arial" w:eastAsia="Arial" w:hAnsi="Arial"/>
          <w:b/>
          <w:bCs/>
          <w:sz w:val="24"/>
          <w:szCs w:val="24"/>
        </w:rPr>
        <w:t xml:space="preserve">Candidate 2 (Transformation of the Soul Toward God): </w:t>
      </w:r>
      <w:r>
        <w:rPr>
          <w:rFonts w:ascii="Arial" w:cs="Arial" w:eastAsia="Arial" w:hAnsi="Arial"/>
          <w:sz w:val="24"/>
          <w:szCs w:val="24"/>
        </w:rPr>
        <w:t xml:space="preserve">PRIMARY GRAVITY, confirmed at Widely Accepted (core) / Dominant Modern Reconstruction (contemplative mechanism). Streams 4, 2, 3, 12. Doc_02 assigns: Stream 4 = Widely Accepted; Stream 2 = Dominant Modern Reconstruction; Stream 3 = Dominant Modern Reconstruction; Stream 12 = Widely Accepted (post-325 CE). The core transformation claim is confirmed at Widely Accepted because Streams 4 and 12 carry Widely Accepted confidence and the transformation conviction is attested independently in Clement, Origen, and Athanasius. The specific contemplative-ascent mechanism is capped at Dominant Modern Reconstruction by Streams 2 and 3 and by Origen's dominance of the mechanism account. CONSISTENT.</w:t>
      </w:r>
    </w:p>
    <w:p>
      <w:pPr>
        <w:spacing w:after="80"/>
      </w:pPr>
      <w:r>
        <w:t xml:space="preserve"/>
      </w:r>
    </w:p>
    <w:p>
      <w:pPr>
        <w:spacing w:after="140"/>
      </w:pPr>
      <w:r>
        <w:rPr>
          <w:rFonts w:ascii="Arial" w:cs="Arial" w:eastAsia="Arial" w:hAnsi="Arial"/>
          <w:b/>
          <w:bCs/>
          <w:sz w:val="24"/>
          <w:szCs w:val="24"/>
        </w:rPr>
        <w:t xml:space="preserve">Candidate 3 (Divine Pedagogy): </w:t>
      </w:r>
      <w:r>
        <w:rPr>
          <w:rFonts w:ascii="Arial" w:cs="Arial" w:eastAsia="Arial" w:hAnsi="Arial"/>
          <w:sz w:val="24"/>
          <w:szCs w:val="24"/>
        </w:rPr>
        <w:t xml:space="preserve">SUPPORTING GRAVITY, confirmed at Widely Accepted. Streams 2, 4, 5. Doc_02 assigns: Stream 2 = Dominant Modern Reconstruction; Stream 4 = Widely Accepted; Stream 5 = Dominant Modern Reconstruction. The conviction is sufficiently distributed (Clement, Origen, Athanasius) that Widely Accepted is justified for the core claim; the meta-framework character means it does not require the same ecology-wide claim that the Primary Gravities require. CONSISTENT.</w:t>
      </w:r>
    </w:p>
    <w:p>
      <w:pPr>
        <w:spacing w:after="80"/>
      </w:pPr>
      <w:r>
        <w:t xml:space="preserve"/>
      </w:r>
    </w:p>
    <w:p>
      <w:pPr>
        <w:spacing w:after="140"/>
      </w:pPr>
      <w:r>
        <w:rPr>
          <w:rFonts w:ascii="Arial" w:cs="Arial" w:eastAsia="Arial" w:hAnsi="Arial"/>
          <w:b/>
          <w:bCs/>
          <w:sz w:val="24"/>
          <w:szCs w:val="24"/>
        </w:rPr>
        <w:t xml:space="preserve">Candidate 5 (Logos-Centered Unity): </w:t>
      </w:r>
      <w:r>
        <w:rPr>
          <w:rFonts w:ascii="Arial" w:cs="Arial" w:eastAsia="Arial" w:hAnsi="Arial"/>
          <w:sz w:val="24"/>
          <w:szCs w:val="24"/>
        </w:rPr>
        <w:t xml:space="preserve">SUPPORTING GRAVITY, confirmed at Widely Accepted. Streams 1, 4, 5, 6. Doc_02 assigns: Stream 1 = Dominant Modern Reconstruction; Stream 4 = Widely Accepted; Stream 5 = Dominant Modern Reconstruction; Stream 6 = Widely Accepted (for the educated stratum, Dominant Modern Reconstruction for the broader ecology). The Logos as integrating center is confirmed at Widely Accepted because Streams 4 and 6 carry Widely Accepted confidence and the Logos function is attested across all three major figures independently. CONSISTENT.</w:t>
      </w:r>
    </w:p>
    <w:p>
      <w:pPr>
        <w:spacing w:after="80"/>
      </w:pPr>
      <w:r>
        <w:t xml:space="preserve"/>
      </w:r>
    </w:p>
    <w:p>
      <w:pPr>
        <w:spacing w:after="140"/>
      </w:pPr>
      <w:r>
        <w:rPr>
          <w:rFonts w:ascii="Arial" w:cs="Arial" w:eastAsia="Arial" w:hAnsi="Arial"/>
          <w:b/>
          <w:bCs/>
          <w:sz w:val="24"/>
          <w:szCs w:val="24"/>
        </w:rPr>
        <w:t xml:space="preserve">Candidate 7 (Learning-Formation Integration): </w:t>
      </w:r>
      <w:r>
        <w:rPr>
          <w:rFonts w:ascii="Arial" w:cs="Arial" w:eastAsia="Arial" w:hAnsi="Arial"/>
          <w:sz w:val="24"/>
          <w:szCs w:val="24"/>
        </w:rPr>
        <w:t xml:space="preserve">SUPPORTING GRAVITY (temporally qualified). Streams 1, 2, 5. Doc_02 assigns: Stream 1 = Dominant Modern Reconstruction; Stream 2 = Dominant Modern Reconstruction; Stream 5 = Dominant Modern Reconstruction. For the early and mid horizon school-tradition claim: Widely Accepted (because the attestation within this stratum and period is robust). For ecology-wide or late-horizon claims: Dominant Modern Reconstruction. CONSISTENT.</w:t>
      </w:r>
    </w:p>
    <w:p>
      <w:pPr>
        <w:spacing w:after="80"/>
      </w:pPr>
      <w:r>
        <w:t xml:space="preserve"/>
      </w:r>
    </w:p>
    <w:p>
      <w:pPr>
        <w:pStyle w:val="Heading1"/>
        <w:spacing w:after="160" w:before="320"/>
      </w:pPr>
      <w:r>
        <w:rPr>
          <w:rFonts w:ascii="Arial" w:cs="Arial" w:eastAsia="Arial" w:hAnsi="Arial"/>
          <w:b/>
          <w:bCs/>
          <w:sz w:val="32"/>
          <w:szCs w:val="32"/>
        </w:rPr>
        <w:t xml:space="preserve">Tensional Gravity Assessment</w:t>
      </w:r>
    </w:p>
    <w:p>
      <w:pPr>
        <w:spacing w:after="140"/>
      </w:pPr>
      <w:r>
        <w:rPr>
          <w:rFonts w:ascii="Arial" w:cs="Arial" w:eastAsia="Arial" w:hAnsi="Arial"/>
          <w:sz w:val="24"/>
          <w:szCs w:val="24"/>
        </w:rPr>
        <w:t xml:space="preserve">Three tensional dynamics are assessed here. Tensional Gravities name the ecology's genuine internal tensions rather than presenting a smoothed picture.</w:t>
      </w:r>
    </w:p>
    <w:p>
      <w:pPr>
        <w:spacing w:after="80"/>
      </w:pPr>
      <w:r>
        <w:t xml:space="preserve"/>
      </w:r>
    </w:p>
    <w:p>
      <w:pPr>
        <w:pStyle w:val="Heading2"/>
        <w:spacing w:after="120" w:before="240"/>
      </w:pPr>
      <w:r>
        <w:rPr>
          <w:rFonts w:ascii="Arial" w:cs="Arial" w:eastAsia="Arial" w:hAnsi="Arial"/>
          <w:b/>
          <w:bCs/>
          <w:sz w:val="28"/>
          <w:szCs w:val="28"/>
        </w:rPr>
        <w:t xml:space="preserve">Tensional Dynamic 1: Teacher-Bishop Authority</w:t>
      </w:r>
    </w:p>
    <w:p>
      <w:pPr>
        <w:spacing w:after="140"/>
      </w:pPr>
      <w:r>
        <w:rPr>
          <w:rFonts w:ascii="Arial" w:cs="Arial" w:eastAsia="Arial" w:hAnsi="Arial"/>
          <w:sz w:val="24"/>
          <w:szCs w:val="24"/>
        </w:rPr>
        <w:t xml:space="preserve">Claim: Authority grounded in demonstrated wisdom (the teacher) versus authority grounded in episcopal office (the bishop).</w:t>
      </w:r>
    </w:p>
    <w:p>
      <w:pPr>
        <w:spacing w:after="140"/>
      </w:pPr>
      <w:r>
        <w:rPr>
          <w:rFonts w:ascii="Arial" w:cs="Arial" w:eastAsia="Arial" w:hAnsi="Arial"/>
          <w:sz w:val="24"/>
          <w:szCs w:val="24"/>
        </w:rPr>
        <w:t xml:space="preserve">Evidence: The Origen-Demetrius conflict is direct evidence that this tension was real and consequential — the conflict concerns who has the right to teach, ordain, and govern the ecology of formation. Doc_02's Supplementary Author Gravity Entry on Eusebius flags that the conflict's details are mediated through a HIGH Author Gravity source, so the specific contours should be held with caution; but the structural reality of the tension is evidenced by the conflict's existence, not merely by Eusebius's account of it. Stream 7 (Community and Ecclesial Life) and Doc_01's World Separation Criteria both name the teacher-bishop authority as a genuine tension.</w:t>
      </w:r>
    </w:p>
    <w:p>
      <w:pPr>
        <w:spacing w:after="140"/>
      </w:pPr>
      <w:r>
        <w:rPr>
          <w:rFonts w:ascii="Arial" w:cs="Arial" w:eastAsia="Arial" w:hAnsi="Arial"/>
          <w:sz w:val="24"/>
          <w:szCs w:val="24"/>
        </w:rPr>
        <w:t xml:space="preserve">Nicaea inflection: The post-325 CE reconfiguration of episcopal authority — the bishop of Alexandria as singular doctrinal arbiter across all Egypt, enforcing conciliar Trinitarian boundaries — represents a significant shift in this tension. Pre-Nicaea, teacher authority and bishop authority are in productive if unstable tension. Post-Nicaea, episcopal authority is substantially dominant: the bishop now exercises a scale and kind of authority that reconfigures the teacher's role without eliminating it (Didymus continues as school head, but under the context of episcopal governance of the whole Egyptian church). The tension does not disappear post-Nicaea, but it is less equally balanced.</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real, persistent across the horizon (with Nicaea inflection), and productive rather than merely disruptive. It is what prevents the Alexandrian formation ecology from being simply an episcopal institution or simply an intellectual school — it is the tension between two legitimate formation authorities that the ecology holds in creative if unstable equilibrium. Confidence: Dominant Modern Reconstruction (the structural tension is well-attested; the Origen-Demetrius episode specifically is mediated through Eusebius).</w:t>
      </w:r>
    </w:p>
    <w:p>
      <w:pPr>
        <w:spacing w:after="80"/>
      </w:pPr>
      <w:r>
        <w:t xml:space="preserve"/>
      </w:r>
    </w:p>
    <w:p>
      <w:pPr>
        <w:pStyle w:val="Heading2"/>
        <w:spacing w:after="120" w:before="240"/>
      </w:pPr>
      <w:r>
        <w:rPr>
          <w:rFonts w:ascii="Arial" w:cs="Arial" w:eastAsia="Arial" w:hAnsi="Arial"/>
          <w:b/>
          <w:bCs/>
          <w:sz w:val="28"/>
          <w:szCs w:val="28"/>
        </w:rPr>
        <w:t xml:space="preserve">Tensional Dynamic 2: Learning-Community (School-Breadth)</w:t>
      </w:r>
    </w:p>
    <w:p>
      <w:pPr>
        <w:spacing w:after="140"/>
      </w:pPr>
      <w:r>
        <w:rPr>
          <w:rFonts w:ascii="Arial" w:cs="Arial" w:eastAsia="Arial" w:hAnsi="Arial"/>
          <w:sz w:val="24"/>
          <w:szCs w:val="24"/>
        </w:rPr>
        <w:t xml:space="preserve">Claim: The formation available to the educated through the school tradition versus the formation available to the whole community through worship, catechesis, and communal practice.</w:t>
      </w:r>
    </w:p>
    <w:p>
      <w:pPr>
        <w:spacing w:after="140"/>
      </w:pPr>
      <w:r>
        <w:rPr>
          <w:rFonts w:ascii="Arial" w:cs="Arial" w:eastAsia="Arial" w:hAnsi="Arial"/>
          <w:sz w:val="24"/>
          <w:szCs w:val="24"/>
        </w:rPr>
        <w:t xml:space="preserve">Evidence: Doc_02's Missing Voices Assessment and the Source Asymmetry Assessment both name this as a genuine structural feature of the ecology. The surviving sources speak from and about the educated stratum. The ecology's own formation logic (the catechumenate, the Sunday assembly, the Paschal cycle) implies a broader community of formation. The Life of Antony provides a specific data point: Antony is illiterate, forms himself through hearing Scripture, and becomes a paradigmatic formation figure — demonstrating that the ecology's transformation gravity operates beyond the school tradition through different means.</w:t>
      </w:r>
    </w:p>
    <w:p>
      <w:pPr>
        <w:spacing w:after="140"/>
      </w:pPr>
      <w:r>
        <w:rPr>
          <w:rFonts w:ascii="Arial" w:cs="Arial" w:eastAsia="Arial" w:hAnsi="Arial"/>
          <w:sz w:val="24"/>
          <w:szCs w:val="24"/>
        </w:rPr>
        <w:t xml:space="preserve">Is this a Tensional Gravity or a simple inequality in access? Assessment: it is a Tensional Gravity. The ecology holds two genuinely different formation logics in tension rather than resolving them: (a) the school-tradition logic (learning as the primary medium of formation; wisdom as the formation goal; the teacher as the formation guide) and (b) the community-tradition logic (participation in worship, catechesis, and communal practice as the primary medium of formation; faithfulness and virtue as the formation goal; the bishop and the community as the formation guides). These are not merely different levels of the same formation system; they are different formation logics that the ecology holds in tension without fully resolving.</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structural and persistent across the full horizon. Nicaea inflection: the post-Nicene reconfiguration increases the community-tradition logic's institutional dominance (episcopal-pastoral formation for all Egypt). The tension remains real but becomes more asymmetric post-325 CE. Confidence: Dominant Modern Reconstruction (the structural tension is reconstructed from evidence that is primarily from the educated stratum; the community-tradition side of the tension is attested through the catechumenal structure and Athanasius's Festal Letters, but its interior formation experience is Inferential/Thin).</w:t>
      </w:r>
    </w:p>
    <w:p>
      <w:pPr>
        <w:spacing w:after="80"/>
      </w:pPr>
      <w:r>
        <w:t xml:space="preserve"/>
      </w:r>
    </w:p>
    <w:p>
      <w:pPr>
        <w:pStyle w:val="Heading2"/>
        <w:spacing w:after="120" w:before="240"/>
      </w:pPr>
      <w:r>
        <w:rPr>
          <w:rFonts w:ascii="Arial" w:cs="Arial" w:eastAsia="Arial" w:hAnsi="Arial"/>
          <w:b/>
          <w:bCs/>
          <w:sz w:val="28"/>
          <w:szCs w:val="28"/>
        </w:rPr>
        <w:t xml:space="preserve">Tensional Dynamic 3: Individual-Communal Formation</w:t>
      </w:r>
    </w:p>
    <w:p>
      <w:pPr>
        <w:spacing w:after="140"/>
      </w:pPr>
      <w:r>
        <w:rPr>
          <w:rFonts w:ascii="Arial" w:cs="Arial" w:eastAsia="Arial" w:hAnsi="Arial"/>
          <w:sz w:val="24"/>
          <w:szCs w:val="24"/>
        </w:rPr>
        <w:t xml:space="preserve">Claim: The soul's personal journey toward transformation (attested in Streams 1 and 4) versus the community's corporate formation through worship, catechesis, and episcopal governance (attested in Streams 2, 3, and 7).</w:t>
      </w:r>
    </w:p>
    <w:p>
      <w:pPr>
        <w:spacing w:after="140"/>
      </w:pPr>
      <w:r>
        <w:rPr>
          <w:rFonts w:ascii="Arial" w:cs="Arial" w:eastAsia="Arial" w:hAnsi="Arial"/>
          <w:sz w:val="24"/>
          <w:szCs w:val="24"/>
        </w:rPr>
        <w:t xml:space="preserve">Evidence: The tension is real in the sources. Origen's homilies describe the individual soul's encounter with the Logos through Scripture — the formation is deeply personal, even interior. Athanasius's Festal Letters address all of Egypt collectively as the community being formed together through the Paschal season — the formation is corporate and episcopal. These two modes do not obviously resolve into each other.</w:t>
      </w:r>
    </w:p>
    <w:p>
      <w:pPr>
        <w:spacing w:after="140"/>
      </w:pPr>
      <w:r>
        <w:rPr>
          <w:rFonts w:ascii="Arial" w:cs="Arial" w:eastAsia="Arial" w:hAnsi="Arial"/>
          <w:sz w:val="24"/>
          <w:szCs w:val="24"/>
        </w:rPr>
        <w:t xml:space="preserve">Assessment: However, the Alexandrian ecology shows evidence of successful integration of this apparent tension rather than holding it in genuine productive tension. The catechumenate integrates individual and communal formation from the beginning: the catechumen is individually formed within a community process. The Sunday assembly addresses the whole community while each person is individually formed. The individual soul's journey toward transformation is never presented in the sources as the alternative to communal formation — it is what communal formation is for. The tension is real but does not rise to the level of a Tensional Gravity in the same way the Teacher-Bishop tension does: the ecology shows evidence of integrating rather than merely tolerating the tension.</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Formation Dynamic — not a Tensional Gravity. The individual-communal apparent tension is a constitutive feature of Christian formation in this ecology that the ecology integrates through its institutional structures rather than holding in unresolved tension. Post-Nicaea the integration becomes more episcopal-communal in character, but the tension does not become more acute.</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Summary Classification</w:t>
      </w:r>
    </w:p>
    <w:p>
      <w:pPr>
        <w:spacing w:after="80"/>
      </w:pPr>
      <w:r>
        <w:t xml:space="preserve"/>
      </w:r>
    </w:p>
    <w:p>
      <w:pPr>
        <w:spacing w:after="140"/>
      </w:pPr>
      <w:r>
        <w:rPr>
          <w:rFonts w:ascii="Arial" w:cs="Arial" w:eastAsia="Arial" w:hAnsi="Arial"/>
          <w:b/>
          <w:bCs/>
          <w:sz w:val="24"/>
          <w:szCs w:val="24"/>
        </w:rPr>
        <w:t xml:space="preserve">PRIMARY GRAVITIES (2):</w:t>
      </w:r>
    </w:p>
    <w:p>
      <w:pPr>
        <w:spacing w:after="140"/>
      </w:pPr>
      <w:r>
        <w:rPr>
          <w:rFonts w:ascii="Arial" w:cs="Arial" w:eastAsia="Arial" w:hAnsi="Arial"/>
          <w:sz w:val="24"/>
          <w:szCs w:val="24"/>
        </w:rPr>
        <w:t xml:space="preserve">1. Scripture as Deep Formative Reality — Widely Accepted (core) / Dominant Modern Reconstruction (allegorical ecology-wide)</w:t>
      </w:r>
    </w:p>
    <w:p>
      <w:pPr>
        <w:spacing w:after="140"/>
      </w:pPr>
      <w:r>
        <w:rPr>
          <w:rFonts w:ascii="Arial" w:cs="Arial" w:eastAsia="Arial" w:hAnsi="Arial"/>
          <w:sz w:val="24"/>
          <w:szCs w:val="24"/>
        </w:rPr>
        <w:t xml:space="preserve">2. Transformation of the Soul Toward God — Widely Accepted (core) / Dominant Modern Reconstruction (contemplative mechanism)</w:t>
      </w:r>
    </w:p>
    <w:p>
      <w:pPr>
        <w:spacing w:after="80"/>
      </w:pPr>
      <w:r>
        <w:t xml:space="preserve"/>
      </w:r>
    </w:p>
    <w:p>
      <w:pPr>
        <w:spacing w:after="140"/>
      </w:pPr>
      <w:r>
        <w:rPr>
          <w:rFonts w:ascii="Arial" w:cs="Arial" w:eastAsia="Arial" w:hAnsi="Arial"/>
          <w:b/>
          <w:bCs/>
          <w:sz w:val="24"/>
          <w:szCs w:val="24"/>
        </w:rPr>
        <w:t xml:space="preserve">SUPPORTING GRAVITIES (3):</w:t>
      </w:r>
    </w:p>
    <w:p>
      <w:pPr>
        <w:spacing w:after="140"/>
      </w:pPr>
      <w:r>
        <w:rPr>
          <w:rFonts w:ascii="Arial" w:cs="Arial" w:eastAsia="Arial" w:hAnsi="Arial"/>
          <w:sz w:val="24"/>
          <w:szCs w:val="24"/>
        </w:rPr>
        <w:t xml:space="preserve">3. Divine Pedagogy — Widely Accepted (meta-framework for Primary Gravities)</w:t>
      </w:r>
    </w:p>
    <w:p>
      <w:pPr>
        <w:spacing w:after="140"/>
      </w:pPr>
      <w:r>
        <w:rPr>
          <w:rFonts w:ascii="Arial" w:cs="Arial" w:eastAsia="Arial" w:hAnsi="Arial"/>
          <w:sz w:val="24"/>
          <w:szCs w:val="24"/>
        </w:rPr>
        <w:t xml:space="preserve">4. Logos-Centered Unity — Widely Accepted (theological ground for Primary Gravities)</w:t>
      </w:r>
    </w:p>
    <w:p>
      <w:pPr>
        <w:spacing w:after="140"/>
      </w:pPr>
      <w:r>
        <w:rPr>
          <w:rFonts w:ascii="Arial" w:cs="Arial" w:eastAsia="Arial" w:hAnsi="Arial"/>
          <w:sz w:val="24"/>
          <w:szCs w:val="24"/>
        </w:rPr>
        <w:t xml:space="preserve">5. Learning-Formation Integration — Widely Accepted (early and mid horizon, school tradition); Dominant Modern Reconstruction (ecology-wide or late-horizon claim)</w:t>
      </w:r>
    </w:p>
    <w:p>
      <w:pPr>
        <w:spacing w:after="80"/>
      </w:pPr>
      <w:r>
        <w:t xml:space="preserve"/>
      </w:r>
    </w:p>
    <w:p>
      <w:pPr>
        <w:spacing w:after="140"/>
      </w:pPr>
      <w:r>
        <w:rPr>
          <w:rFonts w:ascii="Arial" w:cs="Arial" w:eastAsia="Arial" w:hAnsi="Arial"/>
          <w:b/>
          <w:bCs/>
          <w:sz w:val="24"/>
          <w:szCs w:val="24"/>
        </w:rPr>
        <w:t xml:space="preserve">TENSIONAL GRAVITIES (2):</w:t>
      </w:r>
    </w:p>
    <w:p>
      <w:pPr>
        <w:spacing w:after="140"/>
      </w:pPr>
      <w:r>
        <w:rPr>
          <w:rFonts w:ascii="Arial" w:cs="Arial" w:eastAsia="Arial" w:hAnsi="Arial"/>
          <w:sz w:val="24"/>
          <w:szCs w:val="24"/>
        </w:rPr>
        <w:t xml:space="preserve">6. Teacher-Bishop Authority Tension — Dominant Modern Reconstruction</w:t>
      </w:r>
    </w:p>
    <w:p>
      <w:pPr>
        <w:spacing w:after="140"/>
      </w:pPr>
      <w:r>
        <w:rPr>
          <w:rFonts w:ascii="Arial" w:cs="Arial" w:eastAsia="Arial" w:hAnsi="Arial"/>
          <w:sz w:val="24"/>
          <w:szCs w:val="24"/>
        </w:rPr>
        <w:t xml:space="preserve">7. Learning-Community (School-Breadth) Tension — Dominant Modern Reconstruction</w:t>
      </w:r>
    </w:p>
    <w:p>
      <w:pPr>
        <w:spacing w:after="80"/>
      </w:pPr>
      <w:r>
        <w:t xml:space="preserve"/>
      </w:r>
    </w:p>
    <w:p>
      <w:pPr>
        <w:spacing w:after="140"/>
      </w:pPr>
      <w:r>
        <w:rPr>
          <w:rFonts w:ascii="Arial" w:cs="Arial" w:eastAsia="Arial" w:hAnsi="Arial"/>
          <w:b/>
          <w:bCs/>
          <w:sz w:val="24"/>
          <w:szCs w:val="24"/>
        </w:rPr>
        <w:t xml:space="preserve">FORMATION DYNAMICS (not gravities) (3):</w:t>
      </w:r>
    </w:p>
    <w:p>
      <w:pPr>
        <w:spacing w:after="140"/>
      </w:pPr>
      <w:r>
        <w:rPr>
          <w:rFonts w:ascii="Arial" w:cs="Arial" w:eastAsia="Arial" w:hAnsi="Arial"/>
          <w:sz w:val="24"/>
          <w:szCs w:val="24"/>
        </w:rPr>
        <w:t xml:space="preserve">A. Participation↔Perception Dynamic (derivative of Primary Gravities 1 and 2 in mutual reinforcement)</w:t>
      </w:r>
    </w:p>
    <w:p>
      <w:pPr>
        <w:spacing w:after="140"/>
      </w:pPr>
      <w:r>
        <w:rPr>
          <w:rFonts w:ascii="Arial" w:cs="Arial" w:eastAsia="Arial" w:hAnsi="Arial"/>
          <w:sz w:val="24"/>
          <w:szCs w:val="24"/>
        </w:rPr>
        <w:t xml:space="preserve">B. Theosis as Horizon (eschatological dimension of Transformation of the Soul Toward God; not independent gravity)</w:t>
      </w:r>
    </w:p>
    <w:p>
      <w:pPr>
        <w:spacing w:after="140"/>
      </w:pPr>
      <w:r>
        <w:rPr>
          <w:rFonts w:ascii="Arial" w:cs="Arial" w:eastAsia="Arial" w:hAnsi="Arial"/>
          <w:sz w:val="24"/>
          <w:szCs w:val="24"/>
        </w:rPr>
        <w:t xml:space="preserve">C. Individual-Communal Integration (tension that the ecology integrates rather than holds in productive tension)</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Doc_03 Tier Confirmation Findings</w:t>
      </w:r>
    </w:p>
    <w:p>
      <w:pPr>
        <w:spacing w:after="80"/>
      </w:pPr>
      <w:r>
        <w:t xml:space="preserve"/>
      </w:r>
    </w:p>
    <w:p>
      <w:pPr>
        <w:pStyle w:val="Heading2"/>
        <w:spacing w:after="120" w:before="240"/>
      </w:pPr>
      <w:r>
        <w:rPr>
          <w:rFonts w:ascii="Arial" w:cs="Arial" w:eastAsia="Arial" w:hAnsi="Arial"/>
          <w:b/>
          <w:bCs/>
          <w:sz w:val="28"/>
          <w:szCs w:val="28"/>
        </w:rPr>
        <w:t xml:space="preserve">1. Logikos / Rational Nature</w:t>
      </w:r>
    </w:p>
    <w:p>
      <w:pPr>
        <w:spacing w:after="140"/>
      </w:pPr>
      <w:r>
        <w:rPr>
          <w:rFonts w:ascii="Arial" w:cs="Arial" w:eastAsia="Arial" w:hAnsi="Arial"/>
          <w:sz w:val="24"/>
          <w:szCs w:val="24"/>
        </w:rPr>
        <w:t xml:space="preserve">Doc_03 asked: does gravity discovery confirm logikos as a Primary Organizing Gravity, or is it a Supporting Gravity, or is it the anthropological assumption underlying the Primary Gravities?</w:t>
      </w:r>
    </w:p>
    <w:p>
      <w:pPr>
        <w:spacing w:after="140"/>
      </w:pPr>
      <w:r>
        <w:rPr>
          <w:rFonts w:ascii="Arial" w:cs="Arial" w:eastAsia="Arial" w:hAnsi="Arial"/>
          <w:sz w:val="24"/>
          <w:szCs w:val="24"/>
        </w:rPr>
        <w:t xml:space="preserve">Gravity discovery finding: Logikos / Rational Nature is best classified as the anthropological presupposition of the confirmed gravities rather than as a gravity in its own right. It is the claim that human beings are created as rational creatures (logikoi) with an inherent capacity for God — without which neither Scripture's formative role nor transformation toward God would be intelligible. But it does not pass the Dependency test as an independent organizing force: if logikos theology were removed, the Primary Gravities could still operate on the assumption that human beings can be formed, even without the specific philosophical articulation of why that is the case.</w:t>
      </w:r>
    </w:p>
    <w:p>
      <w:pPr>
        <w:spacing w:after="140"/>
      </w:pPr>
      <w:r>
        <w:rPr>
          <w:rFonts w:ascii="Arial" w:cs="Arial" w:eastAsia="Arial" w:hAnsi="Arial"/>
          <w:sz w:val="24"/>
          <w:szCs w:val="24"/>
        </w:rPr>
        <w:t xml:space="preserve">The Temporal Profile issue is decisive: Origen's developed logikos cosmology (rational natures capable of ascent or descent) carries the Meaning-prong [CT] from Doc_03's Part Three — whether this framework represents Origen's own speculative position or a later systematization attributed to him is contested. The broadly shared conviction that human beings are made for God and have the capacity for formation is Widely Accepted; the specific logikos framework as an ecology-wide organizing force is Dominant Modern Reconstruction at best.</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(dependent on the Primary Gravities as their anthropological presupposition). Not Tier 1, because it is not confirmed as an independent organizing gravity. The entry should be developed after the Cluster 2 anthropological stack (per Doc_03 Part Four guidance) but not promoted to Tier 1 without further Phase 3 evidence.</w:t>
      </w:r>
    </w:p>
    <w:p>
      <w:pPr>
        <w:spacing w:after="80"/>
      </w:pPr>
      <w:r>
        <w:t xml:space="preserve"/>
      </w:r>
    </w:p>
    <w:p>
      <w:pPr>
        <w:pStyle w:val="Heading2"/>
        <w:spacing w:after="120" w:before="240"/>
      </w:pPr>
      <w:r>
        <w:rPr>
          <w:rFonts w:ascii="Arial" w:cs="Arial" w:eastAsia="Arial" w:hAnsi="Arial"/>
          <w:b/>
          <w:bCs/>
          <w:sz w:val="28"/>
          <w:szCs w:val="28"/>
        </w:rPr>
        <w:t xml:space="preserve">2. Askesis / Asceticism</w:t>
      </w:r>
    </w:p>
    <w:p>
      <w:pPr>
        <w:spacing w:after="140"/>
      </w:pPr>
      <w:r>
        <w:rPr>
          <w:rFonts w:ascii="Arial" w:cs="Arial" w:eastAsia="Arial" w:hAnsi="Arial"/>
          <w:sz w:val="24"/>
          <w:szCs w:val="24"/>
        </w:rPr>
        <w:t xml:space="preserve">Doc_03 asked: does gravity discovery reveal asceticism as a confirmed gravity within the Alexandrian ecology itself (independent of desert evidence)?</w:t>
      </w:r>
    </w:p>
    <w:p>
      <w:pPr>
        <w:spacing w:after="140"/>
      </w:pPr>
      <w:r>
        <w:rPr>
          <w:rFonts w:ascii="Arial" w:cs="Arial" w:eastAsia="Arial" w:hAnsi="Arial"/>
          <w:sz w:val="24"/>
          <w:szCs w:val="24"/>
        </w:rPr>
        <w:t xml:space="preserve">Applying Discipline Two directly: the confirmed evidence for asceticism as an organizing force within the urban Alexandrian tradition is Clement's discussions of self-discipline in the Paedagogus and Stromata, Origen's account of ascetic practice in the formation of the serious Christian (moderate, not desert-extreme), and the catechumenal fasting practice attested across multiple sources. This evidence is real.</w:t>
      </w:r>
    </w:p>
    <w:p>
      <w:pPr>
        <w:spacing w:after="140"/>
      </w:pPr>
      <w:r>
        <w:rPr>
          <w:rFonts w:ascii="Arial" w:cs="Arial" w:eastAsia="Arial" w:hAnsi="Arial"/>
          <w:sz w:val="24"/>
          <w:szCs w:val="24"/>
        </w:rPr>
        <w:t xml:space="preserve">However, the most developed and detailed account of ascetic formation as an organizing gravity comes from the desert tradition: the Apophthegmata, the Pachomian rule literature, Evagrius's systematic ascetic theology. These carry the cross-build provisional constraint and may not be used to confirm asceticism as an Alexandrian ecology gravity. Without desert evidence, asceticism in the urban Alexandrian tradition is attested as a supporting practice (fasting, self-discipline, sobriety) but not as a primary organizing gravity.</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(confirmed as a real formation practice in the Alexandrian urban ecology; not confirmed as a Primary or independent Supporting Gravity on the basis of Alexandrian evidence alone). The Doc_06 entry must carry the cross-build provisional constraint for the desert material and limit its account of ascetic formation to what is attested within the urban tradition.</w:t>
      </w:r>
    </w:p>
    <w:p>
      <w:pPr>
        <w:spacing w:after="80"/>
      </w:pPr>
      <w:r>
        <w:t xml:space="preserve"/>
      </w:r>
    </w:p>
    <w:p>
      <w:pPr>
        <w:pStyle w:val="Heading2"/>
        <w:spacing w:after="120" w:before="240"/>
      </w:pPr>
      <w:r>
        <w:rPr>
          <w:rFonts w:ascii="Arial" w:cs="Arial" w:eastAsia="Arial" w:hAnsi="Arial"/>
          <w:b/>
          <w:bCs/>
          <w:sz w:val="28"/>
          <w:szCs w:val="28"/>
        </w:rPr>
        <w:t xml:space="preserve">3. Restoration (Apokatastasis-adjacent)</w:t>
      </w:r>
    </w:p>
    <w:p>
      <w:pPr>
        <w:spacing w:after="140"/>
      </w:pPr>
      <w:r>
        <w:rPr>
          <w:rFonts w:ascii="Arial" w:cs="Arial" w:eastAsia="Arial" w:hAnsi="Arial"/>
          <w:sz w:val="24"/>
          <w:szCs w:val="24"/>
        </w:rPr>
        <w:t xml:space="preserve">Doc_03 asked: does gravity discovery produce evidence that a broadly-shared Alexandrian restoration conviction is attested independently of Origen's apokatastasis proposal?</w:t>
      </w:r>
    </w:p>
    <w:p>
      <w:pPr>
        <w:spacing w:after="140"/>
      </w:pPr>
      <w:r>
        <w:rPr>
          <w:rFonts w:ascii="Arial" w:cs="Arial" w:eastAsia="Arial" w:hAnsi="Arial"/>
          <w:sz w:val="24"/>
          <w:szCs w:val="24"/>
        </w:rPr>
        <w:t xml:space="preserve">Gravity discovery finding: The transformation gravity (Candidate 2) provides indirect but genuine evidence for a restoration conviction. The Transformation gravity shows that the Alexandrian ecology understands the soul's journey as directed toward the restoration of the image of God (Clement, Origen, Athanasius all hold this). Athanasius's Incarnation theology specifically frames salvation as restoration: the Logos entered human nature to restore what sin had corrupted. This restoration conviction is attested independently of Origen's specific apokatastasis proposal — Athanasius holds a restoration theology without holding Origen's universal restitution proposal.</w:t>
      </w:r>
    </w:p>
    <w:p>
      <w:pPr>
        <w:spacing w:after="140"/>
      </w:pPr>
      <w:r>
        <w:rPr>
          <w:rFonts w:ascii="Arial" w:cs="Arial" w:eastAsia="Arial" w:hAnsi="Arial"/>
          <w:sz w:val="24"/>
          <w:szCs w:val="24"/>
        </w:rPr>
        <w:t xml:space="preserve">Separability demonstration: The broadly shared Alexandrian restoration conviction (God's work is genuinely restorative) is separable from Origen's specific proposal (all rational natures will eventually be restored to God). Athanasius demonstrates the separability — he holds the former without the latter. Clement also holds a restoration conviction (the soul being restored toward God's image) without Origen's more speculative universal framework.</w:t>
      </w:r>
    </w:p>
    <w:p>
      <w:pPr>
        <w:spacing w:after="140"/>
      </w:pPr>
      <w:r>
        <w:rPr>
          <w:rFonts w:ascii="Arial" w:cs="Arial" w:eastAsia="Arial" w:hAnsi="Arial"/>
          <w:b/>
          <w:bCs/>
          <w:sz w:val="24"/>
          <w:szCs w:val="24"/>
        </w:rPr>
        <w:t xml:space="preserve">Doc_06 implication: </w:t>
      </w:r>
      <w:r>
        <w:rPr>
          <w:rFonts w:ascii="Arial" w:cs="Arial" w:eastAsia="Arial" w:hAnsi="Arial"/>
          <w:sz w:val="24"/>
          <w:szCs w:val="24"/>
        </w:rPr>
        <w:t xml:space="preserve">Restoration is confirmed as a standalone Doc_06 entry. The separability demonstration has been made on the basis of Athanasius's Incarnation theology and Clement's image-of-God restoration account. Tier 1. The entry carries [CT] on the Meaning prong — where the line falls between the broadly shared restoration conviction and Origen's apokatastasis proposal is contested (as assessed in Doc_03 Part Three). Apokatastasis retains its own [CT] entry addressing Origen's specific proposal.</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Forward-Looking Implications</w:t>
      </w:r>
    </w:p>
    <w:p>
      <w:pPr>
        <w:spacing w:after="80"/>
      </w:pPr>
      <w:r>
        <w:t xml:space="preserve"/>
      </w:r>
    </w:p>
    <w:p>
      <w:pPr>
        <w:pStyle w:val="Heading2"/>
        <w:spacing w:after="120" w:before="240"/>
      </w:pPr>
      <w:r>
        <w:rPr>
          <w:rFonts w:ascii="Arial" w:cs="Arial" w:eastAsia="Arial" w:hAnsi="Arial"/>
          <w:b/>
          <w:bCs/>
          <w:sz w:val="28"/>
          <w:szCs w:val="28"/>
        </w:rPr>
        <w:t xml:space="preserve">For Doc_05 (Ecological Reconstruction)</w:t>
      </w:r>
    </w:p>
    <w:p>
      <w:pPr>
        <w:spacing w:after="140"/>
      </w:pPr>
      <w:r>
        <w:rPr>
          <w:rFonts w:ascii="Arial" w:cs="Arial" w:eastAsia="Arial" w:hAnsi="Arial"/>
          <w:sz w:val="24"/>
          <w:szCs w:val="24"/>
        </w:rPr>
        <w:t xml:space="preserve">Most visible gravities in the reconstruction: Scripture as Deep Formative Reality and Transformation of the Soul Toward God are the two Primary Gravities and must be the organizing spine of the ecological reconstruction. Doc_05 should show how these two gravities interact with and reinforce each other across the ecology's social, temporal, liturgical, spatial, and authority dimensions. Where Scripture and transformation are both present and mutually reinforcing, the ecology is operating normally. Where only one is present (formation without Scripture encounter; Scripture reading without transformation intent), the ecology is under strain.</w:t>
      </w:r>
    </w:p>
    <w:p>
      <w:pPr>
        <w:spacing w:after="140"/>
      </w:pPr>
      <w:r>
        <w:rPr>
          <w:rFonts w:ascii="Arial" w:cs="Arial" w:eastAsia="Arial" w:hAnsi="Arial"/>
          <w:sz w:val="24"/>
          <w:szCs w:val="24"/>
        </w:rPr>
        <w:t xml:space="preserve">Gravities most vulnerable to Author Gravity distortion in the reconstruction: Learning-Formation Integration is the most vulnerable. There is a real risk that the reconstruction defaults to Clement and Origen's school-period integration as representative of the whole ecology and ignores the late-horizon attenuation. The reconstruction must not flatten the Temporal Profiles. Specifically: the post-Nicene ecological reconstruction must be genuinely different from the pre-Nicene ecological reconstruction in its formation-authority logic — more episcopal, more communal, less teacher-centered — or the Author Gravity discipline has not been applied.</w:t>
      </w:r>
    </w:p>
    <w:p>
      <w:pPr>
        <w:spacing w:after="140"/>
      </w:pPr>
      <w:r>
        <w:rPr>
          <w:rFonts w:ascii="Arial" w:cs="Arial" w:eastAsia="Arial" w:hAnsi="Arial"/>
          <w:sz w:val="24"/>
          <w:szCs w:val="24"/>
        </w:rPr>
        <w:t xml:space="preserve">Where to actively seek tensional gravity evidence: The Teacher-Bishop tension and the Learning-Community tension are the two Tensional Gravities. The reconstruction must actively represent these tensions rather than smoothing them. Section 8 (Authority Ecology in Doc_04's referencing of the Ecological Reconstruction) should explicitly address the Teacher-Bishop tension rather than presenting a harmonized authority picture. The Missing Voices constraint from Doc_01 and Doc_02 applies directly: the community-formation side of the Learning-Community tension is substantially under-evidenced and must be acknowledged as such rather than reconstructed with false confidence.</w:t>
      </w:r>
    </w:p>
    <w:p>
      <w:pPr>
        <w:spacing w:after="80"/>
      </w:pPr>
      <w:r>
        <w:t xml:space="preserve"/>
      </w:r>
    </w:p>
    <w:p>
      <w:pPr>
        <w:pStyle w:val="Heading2"/>
        <w:spacing w:after="120" w:before="240"/>
      </w:pPr>
      <w:r>
        <w:rPr>
          <w:rFonts w:ascii="Arial" w:cs="Arial" w:eastAsia="Arial" w:hAnsi="Arial"/>
          <w:b/>
          <w:bCs/>
          <w:sz w:val="28"/>
          <w:szCs w:val="28"/>
        </w:rPr>
        <w:t xml:space="preserve">For Doc_06 (Full Interpretive Lexicon)</w:t>
      </w:r>
    </w:p>
    <w:p>
      <w:pPr>
        <w:spacing w:after="140"/>
      </w:pPr>
      <w:r>
        <w:rPr>
          <w:rFonts w:ascii="Arial" w:cs="Arial" w:eastAsia="Arial" w:hAnsi="Arial"/>
          <w:sz w:val="24"/>
          <w:szCs w:val="24"/>
        </w:rPr>
        <w:t xml:space="preserve">Gravity findings revising tier estimates:</w:t>
      </w:r>
    </w:p>
    <w:p>
      <w:pPr>
        <w:spacing w:after="140"/>
      </w:pPr>
      <w:r>
        <w:rPr>
          <w:rFonts w:ascii="Arial" w:cs="Arial" w:eastAsia="Arial" w:hAnsi="Arial"/>
          <w:b/>
          <w:bCs/>
          <w:sz w:val="24"/>
          <w:szCs w:val="24"/>
        </w:rPr>
        <w:t xml:space="preserve">Confirmed at Tier 1 (gravity discovery support): </w:t>
      </w:r>
      <w:r>
        <w:rPr>
          <w:rFonts w:ascii="Arial" w:cs="Arial" w:eastAsia="Arial" w:hAnsi="Arial"/>
          <w:sz w:val="24"/>
          <w:szCs w:val="24"/>
        </w:rPr>
        <w:t xml:space="preserve">Logos (as the theological center of the Supporting Gravity Logos-Centered Unity), Scripture (Primary Gravity), Transformation/Theosis-adjacent entries, Participation (as the mode of the Primary Gravities' operation), Knowledge/Gnosis (as the formation product of the Learning-Formation Integration), Divine Pedagogy, Catechesis, Baptism (as transformation threshold), Eucharist (as participation practice), Prayer (as transformation practice), Salvation (as the framing of Transformation gravity), Restoration (separability demonstrated — standalone T1 with [CT]).</w:t>
      </w:r>
    </w:p>
    <w:p>
      <w:pPr>
        <w:spacing w:after="140"/>
      </w:pPr>
      <w:r>
        <w:rPr>
          <w:rFonts w:ascii="Arial" w:cs="Arial" w:eastAsia="Arial" w:hAnsi="Arial"/>
          <w:b/>
          <w:bCs/>
          <w:sz w:val="24"/>
          <w:szCs w:val="24"/>
        </w:rPr>
        <w:t xml:space="preserve">Confirmed at Tier 2 (dependent on Primary Gravities): </w:t>
      </w:r>
      <w:r>
        <w:rPr>
          <w:rFonts w:ascii="Arial" w:cs="Arial" w:eastAsia="Arial" w:hAnsi="Arial"/>
          <w:sz w:val="24"/>
          <w:szCs w:val="24"/>
        </w:rPr>
        <w:t xml:space="preserve">Logikos/Rational Nature (anthropological presupposition, not independent gravity); Askesis/Asceticism (real formation practice, not confirmed as independent gravity on Alexandrian urban evidence alone).</w:t>
      </w:r>
    </w:p>
    <w:p>
      <w:pPr>
        <w:spacing w:after="140"/>
      </w:pPr>
      <w:r>
        <w:rPr>
          <w:rFonts w:ascii="Arial" w:cs="Arial" w:eastAsia="Arial" w:hAnsi="Arial"/>
          <w:b/>
          <w:bCs/>
          <w:sz w:val="24"/>
          <w:szCs w:val="24"/>
        </w:rPr>
        <w:t xml:space="preserve">Three Doc_03 deferred questions: </w:t>
      </w:r>
      <w:r>
        <w:rPr>
          <w:rFonts w:ascii="Arial" w:cs="Arial" w:eastAsia="Arial" w:hAnsi="Arial"/>
          <w:sz w:val="24"/>
          <w:szCs w:val="24"/>
        </w:rPr>
        <w:t xml:space="preserve">Logikos = RESOLVED (Tier 2, anthropological presupposition). Askesis = RESOLVED (Tier 2, urban-tradition supporting practice, cross-build constraint applies). Restoration = RESOLVED (standalone T1 entry with [CT] Meaning prong, separability demonstrated).</w:t>
      </w:r>
    </w:p>
    <w:p>
      <w:pPr>
        <w:spacing w:after="80"/>
      </w:pPr>
      <w:r>
        <w:t xml:space="preserve"/>
      </w:r>
    </w:p>
    <w:p>
      <w:pPr>
        <w:pStyle w:val="Heading2"/>
        <w:spacing w:after="120" w:before="240"/>
      </w:pPr>
      <w:r>
        <w:rPr>
          <w:rFonts w:ascii="Arial" w:cs="Arial" w:eastAsia="Arial" w:hAnsi="Arial"/>
          <w:b/>
          <w:bCs/>
          <w:sz w:val="28"/>
          <w:szCs w:val="28"/>
        </w:rPr>
        <w:t xml:space="preserve">For Doc_07 (Integrated Ecology Analysis)</w:t>
      </w:r>
    </w:p>
    <w:p>
      <w:pPr>
        <w:spacing w:after="140"/>
      </w:pPr>
      <w:r>
        <w:rPr>
          <w:rFonts w:ascii="Arial" w:cs="Arial" w:eastAsia="Arial" w:hAnsi="Arial"/>
          <w:sz w:val="24"/>
          <w:szCs w:val="24"/>
        </w:rPr>
        <w:t xml:space="preserve">Most important gravity interactions for the five integration lenses:</w:t>
      </w:r>
    </w:p>
    <w:p>
      <w:pPr>
        <w:spacing w:after="140"/>
      </w:pPr>
      <w:r>
        <w:rPr>
          <w:rFonts w:ascii="Arial" w:cs="Arial" w:eastAsia="Arial" w:hAnsi="Arial"/>
          <w:b/>
          <w:bCs/>
          <w:sz w:val="24"/>
          <w:szCs w:val="24"/>
        </w:rPr>
        <w:t xml:space="preserve">Formation Logic lens (2E): </w:t>
      </w:r>
      <w:r>
        <w:rPr>
          <w:rFonts w:ascii="Arial" w:cs="Arial" w:eastAsia="Arial" w:hAnsi="Arial"/>
          <w:sz w:val="24"/>
          <w:szCs w:val="24"/>
        </w:rPr>
        <w:t xml:space="preserve">The relationship between Primary Gravity 1 (Scripture) and Primary Gravity 2 (Transformation) is the core formation logic: Scripture encounters the soul, and the encounter produces transformation. The Supporting Gravity Divine Pedagogy provides the explanatory frame for why Scripture produces transformation (God is teaching through it). The Participation↔Perception Formation Dynamic shows the mechanism. This is the most important gravity relationship for the Formation Logic lens.</w:t>
      </w:r>
    </w:p>
    <w:p>
      <w:pPr>
        <w:spacing w:after="140"/>
      </w:pPr>
      <w:r>
        <w:rPr>
          <w:rFonts w:ascii="Arial" w:cs="Arial" w:eastAsia="Arial" w:hAnsi="Arial"/>
          <w:b/>
          <w:bCs/>
          <w:sz w:val="24"/>
          <w:szCs w:val="24"/>
        </w:rPr>
        <w:t xml:space="preserve">Emotional Ecology lens (2A): </w:t>
      </w:r>
      <w:r>
        <w:rPr>
          <w:rFonts w:ascii="Arial" w:cs="Arial" w:eastAsia="Arial" w:hAnsi="Arial"/>
          <w:sz w:val="24"/>
          <w:szCs w:val="24"/>
        </w:rPr>
        <w:t xml:space="preserve">The Temporal Profiles of the Primary Gravities should directly inform this lens. The emotional register of the early-horizon ecology (confident synthesis, philosophical expansiveness) differs from the mid-horizon (intense intellectual and spiritual formation) and the late-horizon (embattled, doctrinal urgency, communal solidarity under persecution). The transformation gravity's Nicaea inflection — from contemplative-ascent to Incarnation-grounded — has emotional consequences that Doc_07 should develop.</w:t>
      </w:r>
    </w:p>
    <w:p>
      <w:pPr>
        <w:spacing w:after="140"/>
      </w:pPr>
      <w:r>
        <w:rPr>
          <w:rFonts w:ascii="Arial" w:cs="Arial" w:eastAsia="Arial" w:hAnsi="Arial"/>
          <w:b/>
          <w:bCs/>
          <w:sz w:val="24"/>
          <w:szCs w:val="24"/>
        </w:rPr>
        <w:t xml:space="preserve">Authority Structures lens (2C): </w:t>
      </w:r>
      <w:r>
        <w:rPr>
          <w:rFonts w:ascii="Arial" w:cs="Arial" w:eastAsia="Arial" w:hAnsi="Arial"/>
          <w:sz w:val="24"/>
          <w:szCs w:val="24"/>
        </w:rPr>
        <w:t xml:space="preserve">The Teacher-Bishop Tensional Gravity and its Nicaea inflection must directly inform this lens. The pre-Nicene and post-Nicene authority ecology are genuinely different, and the reconstruction must carry that difference rather than harmonizing it. The lens should show how the Learning-Formation Integration gravity's attenuation post-Nicaea is the authority side of the Learning-Community tensional gravity becoming more asymmetric.</w:t>
      </w:r>
    </w:p>
    <w:p>
      <w:pPr>
        <w:spacing w:after="80"/>
      </w:pPr>
      <w:r>
        <w:t xml:space="preserve"/>
      </w:r>
    </w:p>
    <w:p>
      <w:pPr>
        <w:pStyle w:val="Heading2"/>
        <w:spacing w:after="120" w:before="240"/>
      </w:pPr>
      <w:r>
        <w:rPr>
          <w:rFonts w:ascii="Arial" w:cs="Arial" w:eastAsia="Arial" w:hAnsi="Arial"/>
          <w:b/>
          <w:bCs/>
          <w:sz w:val="28"/>
          <w:szCs w:val="28"/>
        </w:rPr>
        <w:t xml:space="preserve">For Doc_08 (Forces Document)</w:t>
      </w:r>
    </w:p>
    <w:p>
      <w:pPr>
        <w:spacing w:after="140"/>
      </w:pPr>
      <w:r>
        <w:rPr>
          <w:rFonts w:ascii="Arial" w:cs="Arial" w:eastAsia="Arial" w:hAnsi="Arial"/>
          <w:sz w:val="24"/>
          <w:szCs w:val="24"/>
        </w:rPr>
        <w:t xml:space="preserve">Primary forces for each cell of the Forces matrix (preparation, not replacement):</w:t>
      </w:r>
    </w:p>
    <w:p>
      <w:pPr>
        <w:spacing w:after="140"/>
      </w:pPr>
      <w:r>
        <w:rPr>
          <w:rFonts w:ascii="Arial" w:cs="Arial" w:eastAsia="Arial" w:hAnsi="Arial"/>
          <w:b/>
          <w:bCs/>
          <w:sz w:val="24"/>
          <w:szCs w:val="24"/>
        </w:rPr>
        <w:t xml:space="preserve">Cell 1A (Initiating/External): </w:t>
      </w:r>
      <w:r>
        <w:rPr>
          <w:rFonts w:ascii="Arial" w:cs="Arial" w:eastAsia="Arial" w:hAnsi="Arial"/>
          <w:sz w:val="24"/>
          <w:szCs w:val="24"/>
        </w:rPr>
        <w:t xml:space="preserve">The Philonic inheritance (the pre-existing synthesis of Jewish scripture and Greek philosophy that the ecology entered); the Gnostic challenge requiring a counter-account of genuine knowledge; the Neoplatonic philosophical competition. Active primarily in the early and mid horizons.</w:t>
      </w:r>
    </w:p>
    <w:p>
      <w:pPr>
        <w:spacing w:after="140"/>
      </w:pPr>
      <w:r>
        <w:rPr>
          <w:rFonts w:ascii="Arial" w:cs="Arial" w:eastAsia="Arial" w:hAnsi="Arial"/>
          <w:b/>
          <w:bCs/>
          <w:sz w:val="24"/>
          <w:szCs w:val="24"/>
        </w:rPr>
        <w:t xml:space="preserve">Cell 1B (Initiating/Internal): </w:t>
      </w:r>
      <w:r>
        <w:rPr>
          <w:rFonts w:ascii="Arial" w:cs="Arial" w:eastAsia="Arial" w:hAnsi="Arial"/>
          <w:sz w:val="24"/>
          <w:szCs w:val="24"/>
        </w:rPr>
        <w:t xml:space="preserve">The apostolic formation tradition (Scripture, baptism, Eucharist, catechesis) inherited from the earliest Christianity; the Johannine-Philonic Logos theology absorbed into Alexandrian Christian identity; the conviction that all genuine truth participates in the Logos.</w:t>
      </w:r>
    </w:p>
    <w:p>
      <w:pPr>
        <w:spacing w:after="140"/>
      </w:pPr>
      <w:r>
        <w:rPr>
          <w:rFonts w:ascii="Arial" w:cs="Arial" w:eastAsia="Arial" w:hAnsi="Arial"/>
          <w:b/>
          <w:bCs/>
          <w:sz w:val="24"/>
          <w:szCs w:val="24"/>
        </w:rPr>
        <w:t xml:space="preserve">Cell 2A (Ongoing/External): </w:t>
      </w:r>
      <w:r>
        <w:rPr>
          <w:rFonts w:ascii="Arial" w:cs="Arial" w:eastAsia="Arial" w:hAnsi="Arial"/>
          <w:sz w:val="24"/>
          <w:szCs w:val="24"/>
        </w:rPr>
        <w:t xml:space="preserve">The Gnostic movements requiring a counter-account of genuine knowledge (early and mid horizon); the Neoplatonic competition (early and mid horizon); persecution (Decian, Diocletianic, episodic across mid and late horizon); Arianism as doctrinal force (late horizon, especially post-325 CE).</w:t>
      </w:r>
    </w:p>
    <w:p>
      <w:pPr>
        <w:spacing w:after="140"/>
      </w:pPr>
      <w:r>
        <w:rPr>
          <w:rFonts w:ascii="Arial" w:cs="Arial" w:eastAsia="Arial" w:hAnsi="Arial"/>
          <w:b/>
          <w:bCs/>
          <w:sz w:val="24"/>
          <w:szCs w:val="24"/>
        </w:rPr>
        <w:t xml:space="preserve">Cell 2B (Ongoing/Internal): </w:t>
      </w:r>
      <w:r>
        <w:rPr>
          <w:rFonts w:ascii="Arial" w:cs="Arial" w:eastAsia="Arial" w:hAnsi="Arial"/>
          <w:sz w:val="24"/>
          <w:szCs w:val="24"/>
        </w:rPr>
        <w:t xml:space="preserve">Scripture as Deep Formative Reality (Primary Gravity, continuous); Transformation of the Soul Toward God (Primary Gravity, continuous); the Teacher-Bishop authority tension (continuous, inflects at Nicaea); the Learning-Community tension (continuous, inflects at Nicaea toward more community-dominant).</w:t>
      </w:r>
    </w:p>
    <w:p>
      <w:pPr>
        <w:spacing w:after="140"/>
      </w:pPr>
      <w:r>
        <w:rPr>
          <w:rFonts w:ascii="Arial" w:cs="Arial" w:eastAsia="Arial" w:hAnsi="Arial"/>
          <w:b/>
          <w:bCs/>
          <w:sz w:val="24"/>
          <w:szCs w:val="24"/>
        </w:rPr>
        <w:t xml:space="preserve">Cell 3A (Ending/External): </w:t>
      </w:r>
      <w:r>
        <w:rPr>
          <w:rFonts w:ascii="Arial" w:cs="Arial" w:eastAsia="Arial" w:hAnsi="Arial"/>
          <w:sz w:val="24"/>
          <w:szCs w:val="24"/>
        </w:rPr>
        <w:t xml:space="preserve">Chalcedon (451 CE, outside the proposed horizon but at the horizon's edge) as the force that fractures the ecology into Coptic and Chalcedonian streams.</w:t>
      </w:r>
    </w:p>
    <w:p>
      <w:pPr>
        <w:spacing w:after="140"/>
      </w:pPr>
      <w:r>
        <w:rPr>
          <w:rFonts w:ascii="Arial" w:cs="Arial" w:eastAsia="Arial" w:hAnsi="Arial"/>
          <w:b/>
          <w:bCs/>
          <w:sz w:val="24"/>
          <w:szCs w:val="24"/>
        </w:rPr>
        <w:t xml:space="preserve">Cell 3B (Ending/Internal): </w:t>
      </w:r>
      <w:r>
        <w:rPr>
          <w:rFonts w:ascii="Arial" w:cs="Arial" w:eastAsia="Arial" w:hAnsi="Arial"/>
          <w:sz w:val="24"/>
          <w:szCs w:val="24"/>
        </w:rPr>
        <w:t xml:space="preserve">The institutional attenuation of the school tradition after the Origen-Demetrius conflict; the absorption of the school's intellectual formation into episcopal governance under Athanasius and subsequent bishops.</w:t>
      </w:r>
    </w:p>
    <w:p>
      <w:pPr>
        <w:spacing w:after="80"/>
      </w:pPr>
      <w:r>
        <w:t xml:space="preserve"/>
      </w:r>
    </w:p>
    <w:p>
      <w:pPr>
        <w:spacing w:after="60" w:before="60"/>
      </w:pPr>
      <w:r>
        <w:rPr>
          <w:rFonts w:ascii="Arial" w:cs="Arial" w:eastAsia="Arial" w:hAnsi="Arial"/>
          <w:color w:val="AAAAAA"/>
          <w:sz w:val="22"/>
          <w:szCs w:val="22"/>
        </w:rPr>
        <w:t xml:space="preserve">――――――――――――――――――――</w:t>
      </w:r>
    </w:p>
    <w:p>
      <w:pPr>
        <w:pStyle w:val="Heading2"/>
        <w:spacing w:after="120" w:before="240"/>
      </w:pPr>
      <w:r>
        <w:rPr>
          <w:rFonts w:ascii="Arial" w:cs="Arial" w:eastAsia="Arial" w:hAnsi="Arial"/>
          <w:b/>
          <w:bCs/>
          <w:sz w:val="28"/>
          <w:szCs w:val="28"/>
        </w:rPr>
        <w:t xml:space="preserve">Closing Note</w:t>
      </w:r>
    </w:p>
    <w:p>
      <w:pPr>
        <w:spacing w:after="140"/>
      </w:pPr>
      <w:r>
        <w:rPr>
          <w:rFonts w:ascii="Arial" w:cs="Arial" w:eastAsia="Arial" w:hAnsi="Arial"/>
          <w:sz w:val="24"/>
          <w:szCs w:val="24"/>
        </w:rPr>
        <w:t xml:space="preserve">The gravity findings of this document have been produced under the three governing disciplines with the understanding that they remain provisional until external scholarly review (Constitution Article 22) occurs. The Author Gravity discipline has been applied throughout; where confidence levels were changed by its application, this is stated explicitly. The cross-build provisional constraint has been applied throughout; no desert-attributed evidence has been used to confirm an ecology-wide Alexandrian gravity. The Temporal Profiles track developmental change rather than treating the 250-year ecology as a static entity.</w:t>
      </w:r>
    </w:p>
    <w:p>
      <w:pPr>
        <w:spacing w:after="140"/>
      </w:pPr>
      <w:r>
        <w:rPr>
          <w:rFonts w:ascii="Arial" w:cs="Arial" w:eastAsia="Arial" w:hAnsi="Arial"/>
          <w:sz w:val="24"/>
          <w:szCs w:val="24"/>
        </w:rPr>
        <w:t xml:space="preserve">Two Primary Gravities have been confirmed. The methodology has produced differentiation: not all seven candidates are Primary Gravities. The Testing has classified candidates across the full range from Primary Gravity to Formation Dynamic. The tensional gravities represent genuine honesty about the ecology's internal tensions rather than a smoothed picture.</w:t>
      </w:r>
    </w:p>
    <w:p>
      <w:pPr>
        <w:spacing w:after="140"/>
      </w:pPr>
      <w:r>
        <w:rPr>
          <w:rFonts w:ascii="Arial" w:cs="Arial" w:eastAsia="Arial" w:hAnsi="Arial"/>
          <w:sz w:val="24"/>
          <w:szCs w:val="24"/>
        </w:rPr>
        <w:t xml:space="preserve">The confirmed gravity list: two Primary Gravities, three Supporting Gravities, two Tensional Gravities, and three Formation Dynamics. This is a coherent, internally differentiated account of what organizes the Alexandrian formation world.</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2026-06-25T00:17:56.544Z</dcterms:created>
  <dcterms:modified xsi:type="dcterms:W3CDTF">2026-06-25T00:17:56.558Z</dcterms:modified>
</cp:coreProperties>
</file>

<file path=docProps/custom.xml><?xml version="1.0" encoding="utf-8"?>
<Properties xmlns="http://schemas.openxmlformats.org/officeDocument/2006/custom-properties" xmlns:vt="http://schemas.openxmlformats.org/officeDocument/2006/docPropsVTypes"/>
</file>