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Doc_04 — Gravity Discovery</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Doc_04</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alex_Gravity_Discovery.md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4</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Doc_05 (Ecological Reconstruction), Doc_06 (Full Interpretive Lexicon — tier confirmations), Doc_07 (Integrated Ecology Analysis), Doc_08 (Forces Document — gravity-forces synthesis)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III, Forces Framework v1, Constitution Articles 21 and 22</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v1.0 — Initial V7 build. Full gravity discovery from scratch. Candidate gravities drawn from Phase 5 Synthesis Supplement dynamics, Blueprint Sections 1–17 named primaries, and Doc_02 evidence streams. Seven candidates tested against the six V7 gravity tests (Repetition, Dependency, Formation, Explanatory, Persistence, Interaction). Temporal Profile produced for every confirmed gravity, including Nicaea inflection point assessment. Gravities classified as Primary, Supporting, or Tensional on evidential grounds. Confidence levels assigned from V7 five-level vocabulary with Author Gravity discipline applied. Cross-strand status recorded (strand-singular world). Forces-Test Notation applied. Doc_03 tier confirmation findings stated. Forward-looking implications for Doc_05 through Doc_08 stated.</w:t>
      </w:r>
    </w:p>
    <w:p>
      <w:pPr>
        <w:spacing w:after="140"/>
      </w:pPr>
      <w:r>
        <w:rPr>
          <w:rFonts w:ascii="Arial" w:cs="Arial" w:eastAsia="Arial" w:hAnsi="Arial"/>
          <w:i/>
          <w:iCs/>
          <w:sz w:val="24"/>
          <w:szCs w:val="24"/>
        </w:rPr>
        <w:t xml:space="preserve">Doc_04 revision pass — Opus critic findings addressed. Three targeted corrections: (1) Divine Pedagogy classification: principled criterion stated and applied consistently to both Transformation (Primary — has distinct practice-cluster) and Divine Pedagogy (Supporting — provides explanatory framework, does not organize distinct practice-cluster independently). Always-present deployment instruction added: Divine Pedagogy is a load-bearing Supporting Gravity whose deployment status is always-present regardless of classification label, governing Theon’s reading-with posture, treatment of textual difficulty as invitation, and patience with not-yet-understanding. (2) Athanasius formation caution added to late-horizon Temporal Profile segments for Candidates 1 and 2, parallel to the Origen formation caution applied to mid-horizon segments: Candidate 1 late-horizon (bishop-mediated formation claims; ecology-wide confidence Dominant Modern Reconstruction); Candidate 2 late-horizon (Incarnation-grounded transformation account from doctrinal-polemical not pastoral-formation documents; broader-community formation consequences Dominant Modern Reconstruction). Candidate 7 late-horizon noted as already grounded in structural shift rather than Athanasian formation claims. (3) Tensional Gravity revisions: Learning-Community confidence split to Dominant Modern Reconstruction (structural asymmetry) / Inferential/Thin (community-pole interior); runtime constraint added prohibiting Theon from narrating community-formation interior as lived memory; specific permitted and prohibited speech patterns stated. Teacher-Bishop re-grounded in institutional coexistence (Pantaenus/Clement alongside episcopate; Didymus alongside Athanasius) rather than Eusebius-mediated episode; episode retained as illustration not foundation. Principled criterion for Tensional vs. integrated stated explicitly: Tensional Gravity requires genuine population/institutional/practice-cluster separation; applied consistently to confirm Teacher-Bishop and Learning-Community and decline Individual-Communal. No other content changed.</w:t>
      </w:r>
    </w:p>
    <w:p>
      <w:pPr>
        <w:spacing w:after="140"/>
      </w:pPr>
      <w:r>
        <w:rPr>
          <w:rFonts w:ascii="Arial" w:cs="Arial" w:eastAsia="Arial" w:hAnsi="Arial"/>
          <w:i/>
          <w:iCs/>
          <w:sz w:val="24"/>
          <w:szCs w:val="24"/>
        </w:rPr>
        <w:t xml:space="preserve">Doc_04 substantive revision pass — adversarial critic findings addressed. Four corrections: (1) Stratum-bias acknowledgment added to Primary Gravity confirmations for Candidates 1 and 2: the six tests and Author Gravity discipline are structurally blind to single-stratum concentration; Primary Gravity scope qualified to the literate-attested ecology; Antony data point’s insufficient weight for ecology-wide claim noted explicitly; Article 22 reviewer attention required for extension to the full ecology. Scope qualification added to Summary Classification entries for both Primary Gravities. (2) Principled criterion applied fresh to Logos-Centered Unity: Option B forced by the criterion — Supporting classification retained. Logos provides the integrating center that makes practices already organized by Primary Gravities cohere as expressions of one theological reality (Supporting type (b)), rather than producing a distinct practice-cluster of its own. Refined criterion stated explicitly to distinguish producing-a-cluster from unifying-existing-clusters, and applied consistently to both Divine Pedagogy (Supporting type (a)) and Logos (Supporting type (b)). Always-present deployment instruction added to Logos parallel to Divine Pedagogy instruction. (3) Two previously unexamined candidate Tensional Gravities assessed: Speculative-Theological-Freedom versus Doctrinal-Boundary-Maintenance — confirmed as a distinct Tensional Gravity (distinct from Teacher-Bishop because it concerns theological content rather than institutional authority; practice-cluster separation confirmed; Dominant Modern Reconstruction confidence; Nicaea inflection intensifies and makes more asymmetric; Theon’s ache given structural home in the gravity list). Martyrdom-as-Formation versus Contemplative-Ascent-as-Formation — confirmed as a Tensional Gravity (population-separation criterion satisfied; martyrdom is the one formation mode not limited to the literate, operating across the non-literate majority; Dominant Modern Reconstruction for both poles; Inferential/Thin for martyrdom-pole interior; episodic pattern named; martyrdom-as-formation identified as the closest this ecology comes to a gravity attested across all social strata). Tensional Gravity count updated from 2 to 4. (4) Summary Classification restructured from flat list to temporal configuration: pre-Nicene configuration, Nicaea inflection point, post-Nicene configuration, and Theon’s specific configuration each stated with gravity-by-gravity character notes. The flat list retained at the top of the Summary for reference; the temporal structure follows. Theon’s configuration explicitly names which gravity configuration governs his formation and how each gravity operates in his specific post-Nicene, early-school-tradition-inheritance context.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Gravity Discovery substantially complete. No gravity conclusion should be treated as final until external scholarly review (Constitution Article 22) has occurred. This document governs Docs_05–08.</w:t>
      </w:r>
    </w:p>
    <w:p>
      <w:pPr>
        <w:spacing w:after="80"/>
      </w:pPr>
      <w:r>
        <w:t xml:space="preserve"/>
      </w:r>
    </w:p>
    <w:p>
      <w:pPr>
        <w:pStyle w:val="Heading2"/>
        <w:spacing w:after="120" w:before="240"/>
      </w:pPr>
      <w:r>
        <w:rPr>
          <w:rFonts w:ascii="Arial" w:cs="Arial" w:eastAsia="Arial" w:hAnsi="Arial"/>
          <w:b/>
          <w:bCs/>
          <w:sz w:val="28"/>
          <w:szCs w:val="28"/>
        </w:rPr>
        <w:t xml:space="preserve">Preamble: Three Governing Disciplines</w:t>
      </w:r>
    </w:p>
    <w:p>
      <w:pPr>
        <w:spacing w:after="140"/>
      </w:pPr>
      <w:r>
        <w:rPr>
          <w:rFonts w:ascii="Arial" w:cs="Arial" w:eastAsia="Arial" w:hAnsi="Arial"/>
          <w:sz w:val="24"/>
          <w:szCs w:val="24"/>
        </w:rPr>
        <w:t xml:space="preserve">Three disciplines govern every section of this document and are applied before the confidence level of any gravity is stated.</w:t>
      </w:r>
    </w:p>
    <w:p>
      <w:pPr>
        <w:spacing w:after="140"/>
      </w:pPr>
      <w:r>
        <w:rPr>
          <w:rFonts w:ascii="Arial" w:cs="Arial" w:eastAsia="Arial" w:hAnsi="Arial"/>
          <w:b/>
          <w:bCs/>
          <w:sz w:val="24"/>
          <w:szCs w:val="24"/>
        </w:rPr>
        <w:t xml:space="preserve">Discipline One — Author Gravity discipline actively changes conclusions. </w:t>
      </w:r>
      <w:r>
        <w:rPr>
          <w:rFonts w:ascii="Arial" w:cs="Arial" w:eastAsia="Arial" w:hAnsi="Arial"/>
          <w:sz w:val="24"/>
          <w:szCs w:val="24"/>
        </w:rPr>
        <w:t xml:space="preserve">Where Origen dominates the primary evidence for a candidate gravity and Doc_02 assigns Dominant Modern Reconstruction to ecology-wide claims from that stream, the gravity's confirmed confidence level reflects that ceiling. Where a confidence level was changed by Author Gravity discipline, the document states what the confidence would have been without the discipline and what it is after applying it.</w:t>
      </w:r>
    </w:p>
    <w:p>
      <w:pPr>
        <w:spacing w:after="140"/>
      </w:pPr>
      <w:r>
        <w:rPr>
          <w:rFonts w:ascii="Arial" w:cs="Arial" w:eastAsia="Arial" w:hAnsi="Arial"/>
          <w:b/>
          <w:bCs/>
          <w:sz w:val="24"/>
          <w:szCs w:val="24"/>
        </w:rPr>
        <w:t xml:space="preserve">Discipline Two — The cross-build provisional constraint actively constrains. </w:t>
      </w:r>
      <w:r>
        <w:rPr>
          <w:rFonts w:ascii="Arial" w:cs="Arial" w:eastAsia="Arial" w:hAnsi="Arial"/>
          <w:sz w:val="24"/>
          <w:szCs w:val="24"/>
        </w:rPr>
        <w:t xml:space="preserve">No gravity is confirmed as an ecology-wide Alexandrian gravity on the basis of desert-attributed evidence (Apophthegmata, Pachomian rule literature, Evagrius Ponticus's ascetic theology, the cell and abba formation logic). Where desert evidence is relevant, its relevance is stated alongside the confidence level that applies without it.</w:t>
      </w:r>
    </w:p>
    <w:p>
      <w:pPr>
        <w:spacing w:after="140"/>
      </w:pPr>
      <w:r>
        <w:rPr>
          <w:rFonts w:ascii="Arial" w:cs="Arial" w:eastAsia="Arial" w:hAnsi="Arial"/>
          <w:b/>
          <w:bCs/>
          <w:sz w:val="24"/>
          <w:szCs w:val="24"/>
        </w:rPr>
        <w:t xml:space="preserve">Discipline Three — Gravities are dynamic across the 250-year horizon. </w:t>
      </w:r>
      <w:r>
        <w:rPr>
          <w:rFonts w:ascii="Arial" w:cs="Arial" w:eastAsia="Arial" w:hAnsi="Arial"/>
          <w:sz w:val="24"/>
          <w:szCs w:val="24"/>
        </w:rPr>
        <w:t xml:space="preserve">A gravity is not a static feature but an organizing force whose character, expression, and intensity develop across three major phases: Early horizon (c. 150–215 CE, Clement period); Mid horizon (c. 185–254 CE, Origen period); Late horizon (c. 296–400 CE, Athanasius and Didymus period). Nicaea (325 CE) is a named inflection point assessed for every confirmed gravity.</w:t>
      </w:r>
    </w:p>
    <w:p>
      <w:pPr>
        <w:spacing w:after="80"/>
      </w:pPr>
      <w:r>
        <w:t xml:space="preserve"/>
      </w:r>
    </w:p>
    <w:p>
      <w:pPr>
        <w:pStyle w:val="Heading2"/>
        <w:spacing w:after="120" w:before="240"/>
      </w:pPr>
      <w:r>
        <w:rPr>
          <w:rFonts w:ascii="Arial" w:cs="Arial" w:eastAsia="Arial" w:hAnsi="Arial"/>
          <w:b/>
          <w:bCs/>
          <w:sz w:val="28"/>
          <w:szCs w:val="28"/>
        </w:rPr>
        <w:t xml:space="preserve">Candidate Gravity Overview</w:t>
      </w:r>
    </w:p>
    <w:p>
      <w:pPr>
        <w:spacing w:after="140"/>
      </w:pPr>
      <w:r>
        <w:rPr>
          <w:rFonts w:ascii="Arial" w:cs="Arial" w:eastAsia="Arial" w:hAnsi="Arial"/>
          <w:sz w:val="24"/>
          <w:szCs w:val="24"/>
        </w:rPr>
        <w:t xml:space="preserve">Seven candidates are tested in the order specified by the prompt. The two Blueprint-named primaries are tested first because all other candidates are assessed relative to them. The six tests applied to each candidate are: (1) Repetition, (2) Dependency, (3) Formation, (4) Explanatory, (5) Persistence, (6) Interaction. A candidate that passes fewer than four tests is not a Primary Gravity.</w:t>
      </w:r>
    </w:p>
    <w:p>
      <w:pPr>
        <w:spacing w:after="80"/>
      </w:pPr>
      <w:r>
        <w:t xml:space="preserve"/>
      </w:r>
    </w:p>
    <w:p>
      <w:pPr>
        <w:pStyle w:val="Heading1"/>
        <w:spacing w:after="160" w:before="320"/>
      </w:pPr>
      <w:r>
        <w:rPr>
          <w:rFonts w:ascii="Arial" w:cs="Arial" w:eastAsia="Arial" w:hAnsi="Arial"/>
          <w:b/>
          <w:bCs/>
          <w:sz w:val="32"/>
          <w:szCs w:val="32"/>
        </w:rPr>
        <w:t xml:space="preserve">Candidate 1: Scripture as Deep Formative Reality</w:t>
      </w:r>
    </w:p>
    <w:p>
      <w:pPr>
        <w:spacing w:after="140"/>
      </w:pPr>
      <w:r>
        <w:rPr>
          <w:rFonts w:ascii="Arial" w:cs="Arial" w:eastAsia="Arial" w:hAnsi="Arial"/>
          <w:sz w:val="24"/>
          <w:szCs w:val="24"/>
        </w:rPr>
        <w:t xml:space="preserve">Blueprint designation: Primary Gravity. This is the strongest candidate and the one with the most broadly distributed evidence.</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Does this force appear repeatedly across multiple independent evidence streams?</w:t>
      </w:r>
    </w:p>
    <w:p>
      <w:pPr>
        <w:spacing w:after="140"/>
      </w:pPr>
      <w:r>
        <w:rPr>
          <w:rFonts w:ascii="Arial" w:cs="Arial" w:eastAsia="Arial" w:hAnsi="Arial"/>
          <w:sz w:val="24"/>
          <w:szCs w:val="24"/>
        </w:rPr>
        <w:t xml:space="preserve">Evidence Streams carrying this directly: Streams 1 (Scriptural Interpretation), 2 (Catechetical Formation), 3 (Worship &amp; Prayer), 4 (Spiritual Formation), and 5 (Educational Ecology).</w:t>
      </w:r>
    </w:p>
    <w:p>
      <w:pPr>
        <w:spacing w:after="140"/>
      </w:pPr>
      <w:r>
        <w:rPr>
          <w:rFonts w:ascii="Arial" w:cs="Arial" w:eastAsia="Arial" w:hAnsi="Arial"/>
          <w:sz w:val="24"/>
          <w:szCs w:val="24"/>
        </w:rPr>
        <w:t xml:space="preserve">Specific sources within each stream:</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Clement's Stromata and Paedagogus (Scripture as the instrument of wisdom-formation); Origen's On First Principles and Commentaries on John, Matthew, and Romans (Scripture as multilevel revelatory reality requiring interpretation to reveal its depths); Didymus the Blind's Commentaries (Scripture as formative through oral-memorial engagement across a full scholarly lifetime); Athanasius's Festal Letters and Letter to Marcellinus (Scripture as the annual formative calendar for all Egypt, and as the ground of Nicene Christological confession). Four independent figures across three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Clement's Paedagogus (catechesis organized around scriptural formation toward wisdom); Origen's Homilies (Scripture as the catechetical text whose exposition forms the community); Athanasius's Festal Letters (episcopal catechesis through Scripture across Egypt). Scripture is the substance of catechetical formation across all attested figures.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Origen's On Prayer (prayer shaped by Scriptural language and content); Eucharistic and baptismal references across multiple sources (Scripture read within the liturgical assembly as a formative act); Athanasius's paschal cycle (liturgical time organized through Scriptural narrative). Scripture is the content and structure of worship.</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Clement's Stromata (Scripture as the path of the "true gnostic" toward God); Origen's Commentary on the Song of Songs and Homilies (Scripture as the site of the soul's encounter with the Logos); Athanasius's Life of Antony (Antony forms himself through hearing Scripture, even without reading it, demonstrating that scriptural formation operates beyond the literate stratum).</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entire catechetical school tradition from Pantaenus through Didymus has Scripture as its explicit subject matter; Gregory Thaumaturgus's Address of Thanksgiving describes Origen leading students through textual disciplines before theological synthesis.</w:t>
      </w:r>
    </w:p>
    <w:p>
      <w:pPr>
        <w:spacing w:after="140"/>
      </w:pPr>
      <w:r>
        <w:rPr>
          <w:rFonts w:ascii="Arial" w:cs="Arial" w:eastAsia="Arial" w:hAnsi="Arial"/>
          <w:sz w:val="24"/>
          <w:szCs w:val="24"/>
        </w:rPr>
        <w:t xml:space="preserve">Five streams, four independent figures across three chronological periods. 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Do other features of the ecology depend on this force to function?</w:t>
      </w:r>
    </w:p>
    <w:p>
      <w:pPr>
        <w:spacing w:after="140"/>
      </w:pPr>
      <w:r>
        <w:rPr>
          <w:rFonts w:ascii="Arial" w:cs="Arial" w:eastAsia="Arial" w:hAnsi="Arial"/>
          <w:sz w:val="24"/>
          <w:szCs w:val="24"/>
        </w:rPr>
        <w:t xml:space="preserve">If Scripture as Deep Formative Reality were removed from the Alexandrian ecology, the following would lose coherence:</w:t>
      </w:r>
    </w:p>
    <w:p>
      <w:pPr>
        <w:spacing w:after="140"/>
      </w:pPr>
      <w:r>
        <w:rPr>
          <w:rFonts w:ascii="Arial" w:cs="Arial" w:eastAsia="Arial" w:hAnsi="Arial"/>
          <w:b/>
          <w:bCs/>
          <w:sz w:val="24"/>
          <w:szCs w:val="24"/>
        </w:rPr>
        <w:t xml:space="preserve">The catechetical school's purpose: </w:t>
      </w:r>
      <w:r>
        <w:rPr>
          <w:rFonts w:ascii="Arial" w:cs="Arial" w:eastAsia="Arial" w:hAnsi="Arial"/>
          <w:sz w:val="24"/>
          <w:szCs w:val="24"/>
        </w:rPr>
        <w:t xml:space="preserve">the school exists to interpret and transmit Scripture. Without Scripture as formative reality, the school becomes either a philosophical academy (which the tradition explicitly resists) or an institution without purpose.</w:t>
      </w:r>
    </w:p>
    <w:p>
      <w:pPr>
        <w:spacing w:after="140"/>
      </w:pPr>
      <w:r>
        <w:rPr>
          <w:rFonts w:ascii="Arial" w:cs="Arial" w:eastAsia="Arial" w:hAnsi="Arial"/>
          <w:b/>
          <w:bCs/>
          <w:sz w:val="24"/>
          <w:szCs w:val="24"/>
        </w:rPr>
        <w:t xml:space="preserve">The multilevel hermeneutical tradition: </w:t>
      </w:r>
      <w:r>
        <w:rPr>
          <w:rFonts w:ascii="Arial" w:cs="Arial" w:eastAsia="Arial" w:hAnsi="Arial"/>
          <w:sz w:val="24"/>
          <w:szCs w:val="24"/>
        </w:rPr>
        <w:t xml:space="preserve">the conviction that Scripture contains depths requiring interpretive penetration presupposes that Scripture is a formative reality, not a documentary record. The hermeneutical tradition is the method; Scripture-as-formative-reality is the ground.</w:t>
      </w:r>
    </w:p>
    <w:p>
      <w:pPr>
        <w:spacing w:after="140"/>
      </w:pPr>
      <w:r>
        <w:rPr>
          <w:rFonts w:ascii="Arial" w:cs="Arial" w:eastAsia="Arial" w:hAnsi="Arial"/>
          <w:b/>
          <w:bCs/>
          <w:sz w:val="24"/>
          <w:szCs w:val="24"/>
        </w:rPr>
        <w:t xml:space="preserve">Worship and prayer: </w:t>
      </w:r>
      <w:r>
        <w:rPr>
          <w:rFonts w:ascii="Arial" w:cs="Arial" w:eastAsia="Arial" w:hAnsi="Arial"/>
          <w:sz w:val="24"/>
          <w:szCs w:val="24"/>
        </w:rPr>
        <w:t xml:space="preserve">Alexandrian worship is organized around the Paschal cycle of Scriptural narrative (Athanasius's Festal Letters), the Sunday Scriptural reading (attested across multiple sources), and prayer shaped by Scriptural language. Remove Scripture as formative reality and worship becomes ritual without formation content.</w:t>
      </w:r>
    </w:p>
    <w:p>
      <w:pPr>
        <w:spacing w:after="140"/>
      </w:pPr>
      <w:r>
        <w:rPr>
          <w:rFonts w:ascii="Arial" w:cs="Arial" w:eastAsia="Arial" w:hAnsi="Arial"/>
          <w:b/>
          <w:bCs/>
          <w:sz w:val="24"/>
          <w:szCs w:val="24"/>
        </w:rPr>
        <w:t xml:space="preserve">The Rule of Faith: </w:t>
      </w:r>
      <w:r>
        <w:rPr>
          <w:rFonts w:ascii="Arial" w:cs="Arial" w:eastAsia="Arial" w:hAnsi="Arial"/>
          <w:sz w:val="24"/>
          <w:szCs w:val="24"/>
        </w:rPr>
        <w:t xml:space="preserve">Doc_03's Rule of Faith entry identifies it as the interpretive boundary governing what Scripture can legitimately mean. The Rule of Faith depends on Scripture being a formative reality that requires governing.</w:t>
      </w:r>
    </w:p>
    <w:p>
      <w:pPr>
        <w:spacing w:after="140"/>
      </w:pPr>
      <w:r>
        <w:rPr>
          <w:rFonts w:ascii="Arial" w:cs="Arial" w:eastAsia="Arial" w:hAnsi="Arial"/>
          <w:b/>
          <w:bCs/>
          <w:sz w:val="24"/>
          <w:szCs w:val="24"/>
        </w:rPr>
        <w:t xml:space="preserve">The Origen-Demetrius tension (Teacher-Bishop tensional gravity): </w:t>
      </w:r>
      <w:r>
        <w:rPr>
          <w:rFonts w:ascii="Arial" w:cs="Arial" w:eastAsia="Arial" w:hAnsi="Arial"/>
          <w:sz w:val="24"/>
          <w:szCs w:val="24"/>
        </w:rPr>
        <w:t xml:space="preserve">the authority dispute is intelligible specifically because both teacher and bishop claim interpretive authority over Scripture as formative reality. Remove the premise and the dispute becomes a generic institutional conflict.</w:t>
      </w:r>
    </w:p>
    <w:p>
      <w:pPr>
        <w:spacing w:after="140"/>
      </w:pPr>
      <w:r>
        <w:rPr>
          <w:rFonts w:ascii="Arial" w:cs="Arial" w:eastAsia="Arial" w:hAnsi="Arial"/>
          <w:sz w:val="24"/>
          <w:szCs w:val="24"/>
        </w:rPr>
        <w:t xml:space="preserve">Result: PASS — strong. Multiple major features of the ecology collapse without this gravity.</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Does this force actively shape persons within the ecology?</w:t>
      </w:r>
    </w:p>
    <w:p>
      <w:pPr>
        <w:spacing w:after="140"/>
      </w:pPr>
      <w:r>
        <w:rPr>
          <w:rFonts w:ascii="Arial" w:cs="Arial" w:eastAsia="Arial" w:hAnsi="Arial"/>
          <w:sz w:val="24"/>
          <w:szCs w:val="24"/>
        </w:rPr>
        <w:t xml:space="preserve">The evidence for formation through Scripture is direct and explicit. Clement describes the soul moving from faith toward knowledge toward wisdom through Scripture's multiple levels — a developmental formation process where Scripture at each level meets the soul at its current capacity (Paedagogus, Stromata). Origen describes how the Holy Spirit places difficulties in the literal text precisely to drive the reader toward the spiritual meaning — Scripture is actively designed as a formation instrument (On First Principles). Athanasius describes Antony forming his soul by hearing Scripture read: "it was as if it were written for him personally" (Life of Antony, hagiographic, Tier 3) — this applies scriptural formation to an illiterate desert practitioner, demonstrating formation at work beyond the educated stratum. Gregory Thaumaturgus describes formation through Origen's scriptural pedagogy producing a transformation of the whole person, not merely intellectual development (Address of Thanksgiving, Tier 1).</w:t>
      </w:r>
    </w:p>
    <w:p>
      <w:pPr>
        <w:spacing w:after="140"/>
      </w:pPr>
      <w:r>
        <w:rPr>
          <w:rFonts w:ascii="Arial" w:cs="Arial" w:eastAsia="Arial" w:hAnsi="Arial"/>
          <w:sz w:val="24"/>
          <w:szCs w:val="24"/>
        </w:rPr>
        <w:t xml:space="preserve">Changed behavior, changed perception, changed relationship: all three are attested. Changed behavior through moral instruction embedded in Scripture (Clement's Paedagogus). Changed perception through allegorical practice revealing what ordinary reading misses (Origen's commentaries). Changed relationship to God through Scripture as the site of encounter with the Logos (Origen's Homilies; Athanasius's Letter to Marcellinus on the Psalms as the soul's own words before God).</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Does this force explain things that would otherwise require separate explanation?</w:t>
      </w:r>
    </w:p>
    <w:p>
      <w:pPr>
        <w:spacing w:after="140"/>
      </w:pPr>
      <w:r>
        <w:rPr>
          <w:rFonts w:ascii="Arial" w:cs="Arial" w:eastAsia="Arial" w:hAnsi="Arial"/>
          <w:sz w:val="24"/>
          <w:szCs w:val="24"/>
        </w:rPr>
        <w:t xml:space="preserve">Scripture as Deep Formative Reality explains why: (1) the allegorical method is not an optional interpretive preference but a formation discipline — because Scripture's depths are where the Logos meets and forms the soul; (2) catechesis takes the length it does — formation through Scripture is gradual and progressive, not instantaneous; (3) the teacher's authority is grounded in interpretive perception rather than office — because perceiving Scripture's depths is a formative achievement that grounds the teacher's formation capacity; (4) martyrdom is understood as a formation outcome — Alexandrian martyrs demonstrate that formation through Scripture produces a witness willing to die rather than recant; (5) the episcopal Festal Letter emerges as a governance instrument — Athanasius structures the whole Egyptian church's annual formation through Scripture in letter form. Without this gravity, each of these features requires a separate explanation.</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Does this force persist across the full temporal span of the ecology?</w:t>
      </w:r>
    </w:p>
    <w:p>
      <w:pPr>
        <w:spacing w:after="140"/>
      </w:pPr>
      <w:r>
        <w:rPr>
          <w:rFonts w:ascii="Arial" w:cs="Arial" w:eastAsia="Arial" w:hAnsi="Arial"/>
          <w:sz w:val="24"/>
          <w:szCs w:val="24"/>
        </w:rPr>
        <w:t xml:space="preserve">Early horizon (c. 150–215 CE): Clement's entire literary output is organized around scriptural interpretation as formation. The Paedagogus explicitly trains the soul through Christ the Logos speaking through Scripture. Independent attestation from the pre-Origen period.</w:t>
      </w:r>
    </w:p>
    <w:p>
      <w:pPr>
        <w:spacing w:after="140"/>
      </w:pPr>
      <w:r>
        <w:rPr>
          <w:rFonts w:ascii="Arial" w:cs="Arial" w:eastAsia="Arial" w:hAnsi="Arial"/>
          <w:sz w:val="24"/>
          <w:szCs w:val="24"/>
        </w:rPr>
        <w:t xml:space="preserve">Mid horizon (c. 185–254 CE): Origen systematizes scriptural interpretation as the central formation instrument across his thousands of homilies, commentaries, and catechetical addresses. Independent student attestation from Gregory Thaumaturgus.</w:t>
      </w:r>
    </w:p>
    <w:p>
      <w:pPr>
        <w:spacing w:after="140"/>
      </w:pPr>
      <w:r>
        <w:rPr>
          <w:rFonts w:ascii="Arial" w:cs="Arial" w:eastAsia="Arial" w:hAnsi="Arial"/>
          <w:sz w:val="24"/>
          <w:szCs w:val="24"/>
        </w:rPr>
        <w:t xml:space="preserve">Late horizon (c. 296–400 CE): Athanasius's Festal Letters organize Egypt's formation through annual Scriptural-liturgical instruction. Didymus's commentaries continue the school tradition into the late 4th century. Athanasius's Letter to Marcellinus demonstrates that Scripture (specifically the Psalms) remains the primary formation text.</w:t>
      </w:r>
    </w:p>
    <w:p>
      <w:pPr>
        <w:spacing w:after="140"/>
      </w:pPr>
      <w:r>
        <w:rPr>
          <w:rFonts w:ascii="Arial" w:cs="Arial" w:eastAsia="Arial" w:hAnsi="Arial"/>
          <w:sz w:val="24"/>
          <w:szCs w:val="24"/>
        </w:rPr>
        <w:t xml:space="preserve">Nicaea inflection: Scripture's formative role does not disappear after Nicaea; it reconfigures. In the pre-Nicene period, Scripture as formative reality is primarily the site of wisdom-seeking and contemplative encounter. In the post-Nicene period, Scripture as formative reality is additionally the site of doctrinal boundary-maintenance — what Athanasius calls Scripture's "scope" as Christological witness (his anti-Arian biblical arguments). The gravity persists; its character acquires a new dimension post-325 CE.</w:t>
      </w:r>
    </w:p>
    <w:p>
      <w:pPr>
        <w:spacing w:after="140"/>
      </w:pPr>
      <w:r>
        <w:rPr>
          <w:rFonts w:ascii="Arial" w:cs="Arial" w:eastAsia="Arial" w:hAnsi="Arial"/>
          <w:sz w:val="24"/>
          <w:szCs w:val="24"/>
        </w:rPr>
        <w:t xml:space="preserve">Result: PASS — strong. The gravity operates across all three phases with a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Does this force interact with and reinforce other confirmed gravities?</w:t>
      </w:r>
    </w:p>
    <w:p>
      <w:pPr>
        <w:spacing w:after="140"/>
      </w:pPr>
      <w:r>
        <w:rPr>
          <w:rFonts w:ascii="Arial" w:cs="Arial" w:eastAsia="Arial" w:hAnsi="Arial"/>
          <w:sz w:val="24"/>
          <w:szCs w:val="24"/>
        </w:rPr>
        <w:t xml:space="preserve">Scripture as Deep Formative Reality is the primary vehicle through which Candidate 2 (Transformation of the Soul Toward God) operates: transformation happens through encounter with Scripture. It is the primary site where Candidate 3 (Divine Pedagogy) is enacted: God teaches through Scripture. It is the content through which Candidate 7 (Learning-Formation Integration) operates in the school tradition: the school is a school of Scripture. It is the ground of Candidate 5 (Logos-Centered Unity): Scripture is the site where the Logos who is present in all things is specifically named and encountered. The gravity is not isolated — it feeds into and is reinforced by every other candidate gravity that passes the six tests.</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the multilevel allegorical method and the contemplative-formation through Scripture account would be assessed at Widely Accepted, given the consistency of the pattern across Clement, Origen, and Athanasius.</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specific allegorical method and its systematized practice (what Origen does in the commentaries) is Dominant Modern Reconstruction for ecology-wide claims, because Origen's output dominates the surviving evidence for this specific form of scriptural engagement. The broader claim — that Scripture functions as a formative reality across the ecology, including for non-literate participants (Antony) and through liturgical and pastoral means (Athanasius) — is Widely Accepted, because it is attested across multiple independent figures and source types including the non-school tradition.</w:t>
      </w:r>
    </w:p>
    <w:p>
      <w:pPr>
        <w:spacing w:after="140"/>
      </w:pPr>
      <w:r>
        <w:rPr>
          <w:rFonts w:ascii="Arial" w:cs="Arial" w:eastAsia="Arial" w:hAnsi="Arial"/>
          <w:sz w:val="24"/>
          <w:szCs w:val="24"/>
        </w:rPr>
        <w:t xml:space="preserve">The gravity is therefore confirmed at two confidence levels: the core claim (Scripture functions as a primary formative reality in this ecology) at Widely Accepted; the specific elaboration of allegorical method and contemplative-interpretation as the definitive mode of that formation at Dominant Modern Reconstruction, limited to the school tradition and the period c. 150–254 CE. Source-ecology stratum-bias check: The six gravity tests and Author Gravity discipline detect single-author concentration but are structurally blind to single-stratum concentration — the condition where the entire surviving corpus derives from an educated Greek-speaking literate tradition, such that multi-stream attestation reinforces rather than corrects stratum bias. The Primary Gravity confirmations for Candidates 1 and 2 are therefore confirmations about the literate-attested ecology specifically. The methodology cannot confirm on the available evidence whether Scripture as Formative Reality organized the non-literate majority’s formation, or whether a different primary gravity — communal-liturgical belonging, for example — organized that majority’s formation with Scripture as its content. This distinction is not resolvable from within the surviving source corpus. The Antony data point (Life of Antony, Tier 3 hagiographic, Athanasius-authored, desert-attributed) is this document’s primary evidence that Scripture-formation reaches beyond the literate stratum; this reliance is noted as insufficient weight for a secure ecology-wide claim. The confirmed scope of this Primary Gravity is: the literate-attested Alexandrian formation ecology. Extension to the full ecology requires the external scholarly review under Article 22.</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Paedagogus and Stromata are the primary attesting sources. Scripture functions here as the formative path from faith through knowledge toward wisdom. The Logos speaks through Scripture to form the "true gnostic" — the fully formed Christian intellectual. The character is: formation through wisdom-seeking, Scripture as the site of progressive illumination available to those who receive catechetical formation. Formation reach: primarily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Origen's homiletical and commentary output is the primary attesting source, with Gregory Thaumaturgus's Address providing independent student attestation. Scripture's formative role intensifies and systematizes: Origen's thousands of homilies demonstrate that scriptural formation through public interpretation is the central formation activity of the ecology. The character shifts toward: Scripture as the multilevel reality whose surface and depth are both real but whose spiritual depth is where the soul encounters the Logos. The Origen Author Gravity risk is highest in this period. Formation reach: primarily the school tradition and the literate community addressed by homilies.</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Athanasius's Festal Letters and Letter to Marcellinus are the primary sources; Didymus's commentaries continue the school tradition. The character shifts: Scripture remains formative but now also functions as the arbiter of doctrinal boundary (Nicene Christological orthodoxy is defended through scriptural exegesis by Athanasius). The pastoral reach extends: Athanasius writes to all of Egypt through the Festal Letters, using Scripture as the annual formation calendar for the whole community including non-literate believers. Formation reach: broader community through episcopal-pastoral mediation. Athanasius formation caution: Doc_02 notes that Athanasius’s output is concentrated on Christological controversy and episcopal governance rather than formation practice broadly. His Festal Letters and Letter to Marcellinus are genuine formation documents — this is not a case where the caution eliminates the evidence. But the formation claims drawn from them (Scripture’s role as annual formation calendar for all Egypt; Athanasius’s pastoral reach to the whole community) are bishop-mediated, top-down formation claims that may not represent how Scripture functioned as formative reality for ordinary believers at the ground level. Formation confidence for the late-horizon ecology-wide claim: Dominant Modern Reconstruction.</w:t>
      </w:r>
    </w:p>
    <w:p>
      <w:pPr>
        <w:spacing w:after="140"/>
      </w:pPr>
      <w:r>
        <w:rPr>
          <w:rFonts w:ascii="Arial" w:cs="Arial" w:eastAsia="Arial" w:hAnsi="Arial"/>
          <w:b/>
          <w:bCs/>
          <w:sz w:val="24"/>
          <w:szCs w:val="24"/>
        </w:rPr>
        <w:t xml:space="preserve">Nicaea inflection point: </w:t>
      </w:r>
      <w:r>
        <w:rPr>
          <w:rFonts w:ascii="Arial" w:cs="Arial" w:eastAsia="Arial" w:hAnsi="Arial"/>
          <w:sz w:val="24"/>
          <w:szCs w:val="24"/>
        </w:rPr>
        <w:t xml:space="preserve">Significant. Pre-Nicaea, Scripture as formative reality is primarily wisdom-seeking and contemplative. Post-Nicaea, it acquires an additional dimension: doctrinal witness. The Logos that Scripture reveals is now also the Logos whose full divinity is defended against Arian reading. This does not replace the formation function; it adds a polemical-confirmatory dimension. The gravity's expression is richer and more contested post-325 CE.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Scripture as primary formative reality, multi-stream, multi-figure attestation); Dominant Modern Reconstruction (allegorical ecology-wide method claim, Origen-dominated)</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 core claim Widely Accepted; specific allegorical ecology-wide claim Dominant Modern Reconstruction.</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though the mode of operation (contemplative-allegorical vs. liturgical-pastoral vs. episcopal-doctrinal) varies by period and social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(Scripture inherited as authoritative formation instrument from earliest Christianity); Ongoing Internal force (the ecology's continuous formation practice); Ongoing External response (the allegorical method developed partly in response to Gnostic and pagan philosophical challenges). Draws primarily on Streams 1, 2, 3, 4, 5.</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2: Transformation of the Soul Toward God</w:t>
      </w:r>
    </w:p>
    <w:p>
      <w:pPr>
        <w:spacing w:after="140"/>
      </w:pPr>
      <w:r>
        <w:rPr>
          <w:rFonts w:ascii="Arial" w:cs="Arial" w:eastAsia="Arial" w:hAnsi="Arial"/>
          <w:sz w:val="24"/>
          <w:szCs w:val="24"/>
        </w:rPr>
        <w:t xml:space="preserve">Blueprint designation: Primary Gravity. The second named primary.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2 (Catechetical Formation), 3 (Worship &amp; Prayer), 1 (Scriptural Interpretation), and 12 (Doctrinal Controversy) all carry this directly.</w:t>
      </w:r>
    </w:p>
    <w:p>
      <w:pPr>
        <w:spacing w:after="140"/>
      </w:pPr>
      <w:r>
        <w:rPr>
          <w:rFonts w:ascii="Arial" w:cs="Arial" w:eastAsia="Arial" w:hAnsi="Arial"/>
          <w:b/>
          <w:bCs/>
          <w:sz w:val="24"/>
          <w:szCs w:val="24"/>
        </w:rPr>
        <w:t xml:space="preserve">Stream 4 primary sources: </w:t>
      </w:r>
      <w:r>
        <w:rPr>
          <w:rFonts w:ascii="Arial" w:cs="Arial" w:eastAsia="Arial" w:hAnsi="Arial"/>
          <w:sz w:val="24"/>
          <w:szCs w:val="24"/>
        </w:rPr>
        <w:t xml:space="preserve">Clement's Stromata (the soul's progressive movement from faith through knowledge to wisdom and love); Origen's On First Principles and Commentary on the Song of Songs (the soul's ascent through contemplation toward union with the Logos); Athanasius's Life of Antony (a paradigmatic narrative of total soul-formation across a lifetime). Three figures, two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entire catechumenal process is a structured transformation: "becoming a Christian is becoming a certain kind of person" (Doc_02). The catechumenate is not an information-transfer mechanism but a person-transformation process.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Baptism as photismos (illumination/transformation) appears across multiple sources; the Eucharist as participation producing transformation is attested in multiple stream-3 sources; Origen's On Prayer describes prayer as transformative encounter.</w:t>
      </w:r>
    </w:p>
    <w:p>
      <w:pPr>
        <w:spacing w:after="140"/>
      </w:pPr>
      <w:r>
        <w:rPr>
          <w:rFonts w:ascii="Arial" w:cs="Arial" w:eastAsia="Arial" w:hAnsi="Arial"/>
          <w:b/>
          <w:bCs/>
          <w:sz w:val="24"/>
          <w:szCs w:val="24"/>
        </w:rPr>
        <w:t xml:space="preserve">Stream 12: </w:t>
      </w:r>
      <w:r>
        <w:rPr>
          <w:rFonts w:ascii="Arial" w:cs="Arial" w:eastAsia="Arial" w:hAnsi="Arial"/>
          <w:sz w:val="24"/>
          <w:szCs w:val="24"/>
        </w:rPr>
        <w:t xml:space="preserve">The Nicene defense of Christ's full divinity is specifically grounded in the transformation logic: only if the Logos is truly God can participation in the Logos produce genuine transformation/theosis rather than merely enhanced creaturely existence. Athanasius's "God became human so that humanity might become god" (the classical formula) is a transformation claim as much as a Christological claim.</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for Candidate 2 is whether transformation is a gravity in its own right or the name for the outcome of the other gravities operating together.</w:t>
      </w:r>
    </w:p>
    <w:p>
      <w:pPr>
        <w:spacing w:after="140"/>
      </w:pPr>
      <w:r>
        <w:rPr>
          <w:rFonts w:ascii="Arial" w:cs="Arial" w:eastAsia="Arial" w:hAnsi="Arial"/>
          <w:sz w:val="24"/>
          <w:szCs w:val="24"/>
        </w:rPr>
        <w:t xml:space="preserve">Assessment: Transformation of the Soul Toward God functions as both a gravity and as the goal-direction of the ecology. It is a gravity in its own right because it has independent organizing power: the formation practices of the ecology (catechesis, worship, ascetic practice, scriptural interpretation) are not intelligible without the transformation-oriented telos as their governing assumption. They could all be justified by other purposes (social belonging, intellectual formation, doctrinal compliance) without the transformation gravity. The transformation gravity is what makes them formation practices rather than merely social or intellectual practices.</w:t>
      </w:r>
    </w:p>
    <w:p>
      <w:pPr>
        <w:spacing w:after="140"/>
      </w:pPr>
      <w:r>
        <w:rPr>
          <w:rFonts w:ascii="Arial" w:cs="Arial" w:eastAsia="Arial" w:hAnsi="Arial"/>
          <w:sz w:val="24"/>
          <w:szCs w:val="24"/>
        </w:rPr>
        <w:t xml:space="preserve">However, the classification note is important: transformation is also a meta-gravity in the sense that it names the direction in which all other gravities move. The distinction from Candidate 6 (Theosis as Horizon) is that Candidate 2 describes the active process — the soul is being transformed, and the ecology organizes itself around enabling and facilitating that transformation — while Candidate 6 would describe only the endpoint. Transformation is the process that constitutes the ecology; theosis is its horizon.</w:t>
      </w:r>
    </w:p>
    <w:p>
      <w:pPr>
        <w:spacing w:after="140"/>
      </w:pPr>
      <w:r>
        <w:rPr>
          <w:rFonts w:ascii="Arial" w:cs="Arial" w:eastAsia="Arial" w:hAnsi="Arial"/>
          <w:sz w:val="24"/>
          <w:szCs w:val="24"/>
        </w:rPr>
        <w:t xml:space="preserve">What depends on this gravity: catechesis (without a transformation telos, catechesis becomes information transfer); worship (without transformation as the frame, liturgical participation becomes ritual compliance); the multilevel hermeneutic (without transformation as the goal of interpretation, allegorical reading becomes intellectual play); the ascetic tradition (without transformation as the purpose of askesis, bodily discipline becomes self-punishment without purpose).</w:t>
      </w:r>
    </w:p>
    <w:p>
      <w:pPr>
        <w:spacing w:after="140"/>
      </w:pPr>
      <w:r>
        <w:rPr>
          <w:rFonts w:ascii="Arial" w:cs="Arial" w:eastAsia="Arial" w:hAnsi="Arial"/>
          <w:sz w:val="24"/>
          <w:szCs w:val="24"/>
        </w:rPr>
        <w:t xml:space="preserve">Result: PASS — strong. Transformation is a gravity in its own right, not merely the aggregate outcome of other gravities.</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This test is almost definitionally satisfied for a gravity named "transformation." The more precise question is: does this gravity shape persons, or does it merely describe the shaped-person as a goal?</w:t>
      </w:r>
    </w:p>
    <w:p>
      <w:pPr>
        <w:spacing w:after="140"/>
      </w:pPr>
      <w:r>
        <w:rPr>
          <w:rFonts w:ascii="Arial" w:cs="Arial" w:eastAsia="Arial" w:hAnsi="Arial"/>
          <w:sz w:val="24"/>
          <w:szCs w:val="24"/>
        </w:rPr>
        <w:t xml:space="preserve">The evidence shows it actively shapes: the progression of the catechumenate (entrance, instruction, baptismal preparation, baptism, continued post-baptismal formation) is organized around transformation as an expected developmental reality. Clement's portrait of the "true gnostic" describes transformation as visibly manifested in character, perception, and relationship — it is not an abstract goal but a describable condition. Origen's pastoral homilies address congregations and press them toward transformation through encounter with specific scriptural passages. Athanasius's Life of Antony provides a narrative of transformation across a lifetime, from initial conversion through stages of ascetic discipline toward holy death. The formation is concrete, not theoretical.</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Transformation of the Soul Toward God explains why: (1) formation is understood as gradual and developmental rather than event-based — transformation is a process requiring time, practice, and sustained engagement; (2) sin is understood primarily as misdirection and distortion of the soul's capacity rather than as legal transgression — because the transformation logic frames sin as the obstacle to transformation rather than the violation of a legal code; (3) knowledge is valued but only when it produces transformation — the Alexandrian critique of "knowledge without transformation" is an assertion that the gravity is working; (4) the body participates in formation (fasting, vigil, ascetic discipline) because transformation involves the whole person; (5) theosis makes sense as the final horizon because it names the completion of the transformation process that organized the ecology from the start.</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Early horizon (c. 150–215 CE): Clement's full literary corpus is organized around soul-transformation. Faith leads to knowledge leads to wisdom leads to love — this is a transformation sequence, not a classification scheme.</w:t>
      </w:r>
    </w:p>
    <w:p>
      <w:pPr>
        <w:spacing w:after="140"/>
      </w:pPr>
      <w:r>
        <w:rPr>
          <w:rFonts w:ascii="Arial" w:cs="Arial" w:eastAsia="Arial" w:hAnsi="Arial"/>
          <w:sz w:val="24"/>
          <w:szCs w:val="24"/>
        </w:rPr>
        <w:t xml:space="preserve">Mid horizon (c. 185–254 CE): Origen's systematic account of the soul's ascent through contemplative engagement with Scripture and prayer is the most developed statement of the transformation gravity. His homilies consistently address the soul's transformation as the practical goal of every interpretive and devotional act.</w:t>
      </w:r>
    </w:p>
    <w:p>
      <w:pPr>
        <w:spacing w:after="140"/>
      </w:pPr>
      <w:r>
        <w:rPr>
          <w:rFonts w:ascii="Arial" w:cs="Arial" w:eastAsia="Arial" w:hAnsi="Arial"/>
          <w:sz w:val="24"/>
          <w:szCs w:val="24"/>
        </w:rPr>
        <w:t xml:space="preserve">Late horizon (c. 296–400 CE): Athanasius’s Incarnation theology grounds transformation differently but maintains it as the central soteriological claim: “God became human so that humanity might become god.” Didymus’s commentary work continues the school tradition’s transformation orientation. Athanasius’s Life of Antony demonstrates that the transformation conviction extends to the desert practice. Athanasius formation caution: The Incarnation-grounded transformation account is Athanasius’s own theological contribution, drawn from his doctrinal-polemical writings (On the Incarnation; Against the Arians) rather than from pastoral-formation documents. The claim that post-Nicene Alexandrian Christians experienced transformation as Incarnation-grounded rather than contemplative-ascent-grounded is a formation claim from a doctrine-concentrated source. The Incarnation framework is Widely Accepted as Athanasius’s theological position; whether it describes the formation experience of the broader community is Dominant Modern Reconstruction. The Nicaea inflection is genuine and significant, but its formation consequences are more confidently stated for the elite literate community than for the whole ecology.</w:t>
      </w:r>
    </w:p>
    <w:p>
      <w:pPr>
        <w:spacing w:after="140"/>
      </w:pPr>
      <w:r>
        <w:rPr>
          <w:rFonts w:ascii="Arial" w:cs="Arial" w:eastAsia="Arial" w:hAnsi="Arial"/>
          <w:sz w:val="24"/>
          <w:szCs w:val="24"/>
        </w:rPr>
        <w:t xml:space="preserve">Nicaea inflection: The Nicaea inflection is significant for this gravity specifically. Pre-Nicaea, transformation is primarily framed through the participatory-contemplative model (Clement, Origen): the soul ascends toward God through illumination, wisdom, and contemplation. Post-Nicaea, transformation is grounded specifically in the Incarnation: because the Logos has entered human nature, human nature can be genuinely transformed — not merely improved. Athanasius grounds the transformation claim in the ontological reality of the Incarnation rather than in the soul's contemplative capacity. The character of the transformation gravity shifts from contemplative-ascent model toward Incarnation-guarantor model. This is the same gravity with a significant Nicaea inflection, not two different gravities.</w:t>
      </w:r>
    </w:p>
    <w:p>
      <w:pPr>
        <w:spacing w:after="140"/>
      </w:pPr>
      <w:r>
        <w:rPr>
          <w:rFonts w:ascii="Arial" w:cs="Arial" w:eastAsia="Arial" w:hAnsi="Arial"/>
          <w:sz w:val="24"/>
          <w:szCs w:val="24"/>
        </w:rPr>
        <w:t xml:space="preserve">Result: PASS — strong.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Transformation of the Soul Toward God interacts with Scripture as Deep Formative Reality (the primary vehicle of transformation); with Divine Pedagogy (the framework that makes transformation progressively intelligible); with Logos-Centered Unity (the Logos is what the soul is being transformed into the likeness of); with Theosis as the eschatological horizon of the same process; and with Learning-Formation Integration (learning serves transformation; wisdom is both a stage of transformation and evidence of it).</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given the breadth and consistency of attestation.</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contemplative-ascent model of transformation (how it operates, not that it operates) is concentrated in Origen (mid-horizon) and is Dominant Modern Reconstruction for the claim that this specific model was ecology-wide. The core transformation conviction (the soul is being formed toward God and this is the purpose of Christian life) is Widely Accepted, attested across Clement, Origen, Athanasius, and the catechetical tradition.</w:t>
      </w:r>
    </w:p>
    <w:p>
      <w:pPr>
        <w:spacing w:after="140"/>
      </w:pPr>
      <w:r>
        <w:rPr>
          <w:rFonts w:ascii="Arial" w:cs="Arial" w:eastAsia="Arial" w:hAnsi="Arial"/>
          <w:sz w:val="24"/>
          <w:szCs w:val="24"/>
        </w:rPr>
        <w:t xml:space="preserve">Confidence level: Widely Accepted (core claim); Dominant Modern Reconstruction (specific contemplative-ascent mechanism as ecology-wide claim, Origen-concentrated). Source-ecology stratum-bias check: The six gravity tests and Author Gravity discipline are structurally blind to single-stratum concentration. The confirmation of Transformation of the Soul Toward God as a Primary Gravity is a confirmation about the literate-attested ecology specifically. The methodology cannot confirm on the available evidence whether this transformational formation telos organized the non-literate majority’s formation experience, or whether a different organizing logic — communal faithfulness, martyrial witness, or liturgical belonging — constituted the primary formation frame for those believers. The Antony data point (Life of Antony, Tier 3 hagiographic, Athanasius-authored, desert-attributed) provides evidence that transformation as a formation concern reaches beyond the educated stratum, but it is insufficient weight for a secure ecology-wide claim. The confirmed scope of this Primary Gravity is: the literate-attested Alexandrian formation ecology. Extension to the full ecology requires the external scholarly review under Article 22.</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Stromata frames transformation as the soul's journey from faith through knowledge toward love and wisdom. The mode is intellectual-formational: learning Scripture and philosophy under a teacher forms the soul progressively. Transformation is visible in the character of the "true gnostic" — a wise, virtuous, contemplative person who reflects Christ's character. The reach is explicitly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 intensifies the transformation gravity by systematizing its mechanism: the soul ascends through contemplation of Scripture from the literal to the spiritual level, encountering the Logos at each level and being transformed by that encounter. The Commentary on the Song of Songs applies transformation vocabulary (the soul's union with the Logos) most explicitly. The Homilies address the community's transformation through Sunday scriptural exposition. The Origen Author Gravity risk is highest here: his specific account of how transformation works is not necessarily representative of the broader ecology.</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 regrounds transformation in the Incarnation ontologically. The formula "God became human so that humanity might become god" (On the Incarnation) shifts the mechanism: transformation is possible because the Logos has entered human nature, not merely because the soul can contemplate. This is a more robust grounding (available to all, not only the contemplative elite) and a more ecclesially universal account. Didymus's commentaries continue the earlier school tradition.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Highly significant. The transformation gravity's mechanism shifts from contemplative-ascent (pre-Nicaea) to Incarnation-grounded (post-Nicaea). Both are real; the post-Nicene grounding is both more theologically stable (resists the Arian critique) and more democratically available (not dependent on contemplative capacity). The gravity becomes simultaneously more theologically robust and more communally accessible post-Nicaea.</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transformation as the telos and organizing purpose of the ecology); Dominant Modern Reconstruction (contemplative-ascent mechanism as ecology-wide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The mode of transformation (contemplative, communal-liturgical, episcopal-catechetical) varies by period and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(transformation as the purpose of Christian life is an inherited apostolic conviction); Ongoing Internal force (the ecology continuously organizes itself around transformation as goal). Draws primarily on Streams 4, 2, 3, 12.</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3: Divine Pedagogy</w:t>
      </w:r>
    </w:p>
    <w:p>
      <w:pPr>
        <w:spacing w:after="140"/>
      </w:pPr>
      <w:r>
        <w:rPr>
          <w:rFonts w:ascii="Arial" w:cs="Arial" w:eastAsia="Arial" w:hAnsi="Arial"/>
          <w:sz w:val="24"/>
          <w:szCs w:val="24"/>
        </w:rPr>
        <w:t xml:space="preserve">The conviction that God teaches — that reality itself functions as a formative environment and that Scripture, worship, suffering, community, and catechesis all participate in God's ongoing instruction of humanity.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2 (Catechetical Formation), 4 (Spiritual Formation), 5 (Educational Ecology), and 1 (Scriptural Interpretation) carry this.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catechumenal structure assumes that God teaches through the community's formation process. Clement's Paedagogus explicitly names Christ-the-Logos as the divine Pedagogue who forms the soul through instruction.</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Origen's account of the soul's formation assumes that God is the agent of formation through Scripture, suffering, and communal life — the soul is not self-forming but being taught by God.</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teacher-student relationship is intelligible as divine pedagogy mediated through human teachers: the catechetical school teacher participates in God's pedagogical work.</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Scripture's role as formative reality assumes that God teaches through its texts — the difficulty of the literal level, rather than being a problem, is a divine pedagogical instrument (Origen, On First Principles).</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Explanatory-test question applies here first: is Divine Pedagogy a distinct gravity that explains what the other candidates cannot, or is it the organizing assumption within which Candidates 1 and 2 operate?</w:t>
      </w:r>
    </w:p>
    <w:p>
      <w:pPr>
        <w:spacing w:after="140"/>
      </w:pPr>
      <w:r>
        <w:rPr>
          <w:rFonts w:ascii="Arial" w:cs="Arial" w:eastAsia="Arial" w:hAnsi="Arial"/>
          <w:sz w:val="24"/>
          <w:szCs w:val="24"/>
        </w:rPr>
        <w:t xml:space="preserve">Assessment: Divine Pedagogy is better classified as the meta-framework that makes Candidates 1 and 2 intelligible rather than as a co-equal gravity alongside them. Here is the diagnostic: if Divine Pedagogy were removed as an independent force but Scripture as Formative Reality and Transformation of the Soul Toward God remained, what would be lost? The claim that these practices are instances of God's ongoing instruction of humanity would be lost. The coherent account of why Scripture has depths, why catechesis takes time, why suffering is formative rather than merely punitive, why the teacher participates in something larger than his own instruction — all of this would lose its explanatory ground. But the practices themselves would persist.</w:t>
      </w:r>
    </w:p>
    <w:p>
      <w:pPr>
        <w:spacing w:after="140"/>
      </w:pPr>
      <w:r>
        <w:rPr>
          <w:rFonts w:ascii="Arial" w:cs="Arial" w:eastAsia="Arial" w:hAnsi="Arial"/>
          <w:sz w:val="24"/>
          <w:szCs w:val="24"/>
        </w:rPr>
        <w:t xml:space="preserve">This suggests that Divine Pedagogy is the theological explanatory framework that makes Candidates 1 and 2 intelligible as an integrated ecology rather than as two parallel practices. As such it is extremely important — but the appropriate classification is Supporting Gravity (providing the explanatory unity) rather than Primary Gravity (providing independent organizing force). A Supporting Gravity that fails to account for this would leave the ecology's coherence unexplained.</w:t>
      </w:r>
    </w:p>
    <w:p>
      <w:pPr>
        <w:spacing w:after="140"/>
      </w:pPr>
      <w:r>
        <w:rPr>
          <w:rFonts w:ascii="Arial" w:cs="Arial" w:eastAsia="Arial" w:hAnsi="Arial"/>
          <w:sz w:val="24"/>
          <w:szCs w:val="24"/>
        </w:rPr>
        <w:t xml:space="preserve">Result: PASS for Dependency, but the dependency reveals Supporting rather than Primary status.</w:t>
      </w:r>
    </w:p>
    <w:p>
      <w:pPr>
        <w:spacing w:after="80"/>
      </w:pPr>
      <w:r>
        <w:t xml:space="preserve"/>
      </w:r>
    </w:p>
    <w:p>
      <w:pPr>
        <w:pStyle w:val="Heading2"/>
        <w:spacing w:after="120" w:before="240"/>
      </w:pPr>
      <w:r>
        <w:rPr>
          <w:rFonts w:ascii="Arial" w:cs="Arial" w:eastAsia="Arial" w:hAnsi="Arial"/>
          <w:b/>
          <w:bCs/>
          <w:sz w:val="28"/>
          <w:szCs w:val="28"/>
        </w:rPr>
        <w:t xml:space="preserve">Tests 3–6 — Summary</w:t>
      </w:r>
    </w:p>
    <w:p>
      <w:pPr>
        <w:spacing w:after="140"/>
      </w:pPr>
      <w:r>
        <w:rPr>
          <w:rFonts w:ascii="Arial" w:cs="Arial" w:eastAsia="Arial" w:hAnsi="Arial"/>
          <w:sz w:val="24"/>
          <w:szCs w:val="24"/>
        </w:rPr>
        <w:t xml:space="preserve">Formation (Test 3): PASS — the pedagogy framing shapes how formation practices are understood and received, and produces docility, patience, and trust in the process. Explanatory (Test 4): PASS, but as the explanatory framework for the primary gravities rather than for independent phenomena. Persistence (Test 5): PASS across all three phases — the divine-teacher concept appears in Clement's Paedagogus (Christ as Pedagogue), Origen's On First Principles (God teaching through Scripture's difficulties), and Athanasius's Incarnation theology (the Logos entering humanity to teach from within). Nicaea inflection: post-Nicaea, the "teacher" dimension of the divine pedagogy shifts — less emphasis on the school's personal-formation model and more on the bishop's role in governing how the community receives divine instruction. Interaction (Test 6): PASS — Divine Pedagogy explains why Scripture is formative (Candidate 1), why transformation is gradual (Candidate 2), and why the teacher carries authority (Candidate 7).</w:t>
      </w:r>
    </w:p>
    <w:p>
      <w:pPr>
        <w:spacing w:after="80"/>
      </w:pPr>
      <w:r>
        <w:t xml:space="preserve"/>
      </w:r>
    </w:p>
    <w:p>
      <w:pPr>
        <w:pStyle w:val="Heading2"/>
        <w:spacing w:after="120" w:before="240"/>
      </w:pPr>
      <w:r>
        <w:rPr>
          <w:rFonts w:ascii="Arial" w:cs="Arial" w:eastAsia="Arial" w:hAnsi="Arial"/>
          <w:b/>
          <w:bCs/>
          <w:sz w:val="28"/>
          <w:szCs w:val="28"/>
        </w:rPr>
        <w:t xml:space="preserve">Principled Criterion for Primary vs. Supporting Status</w:t>
      </w:r>
    </w:p>
    <w:p>
      <w:pPr>
        <w:spacing w:after="140"/>
      </w:pPr>
      <w:r>
        <w:rPr>
          <w:rFonts w:ascii="Arial" w:cs="Arial" w:eastAsia="Arial" w:hAnsi="Arial"/>
          <w:sz w:val="24"/>
          <w:szCs w:val="24"/>
        </w:rPr>
        <w:t xml:space="preserve">The criterion distinguishing Primary from Supporting status in this ecology is: a Primary Gravity has a distinct practice-cluster that would not exist or would be fundamentally different without it. A Supporting Gravity provides the explanatory framework for why the Primary Gravities produce what they do, but does not independently organize practices that would not exist without it.</w:t>
      </w:r>
    </w:p>
    <w:p>
      <w:pPr>
        <w:spacing w:after="140"/>
      </w:pPr>
      <w:r>
        <w:rPr>
          <w:rFonts w:ascii="Arial" w:cs="Arial" w:eastAsia="Arial" w:hAnsi="Arial"/>
          <w:sz w:val="24"/>
          <w:szCs w:val="24"/>
        </w:rPr>
        <w:t xml:space="preserve">Applied to Transformation of the Soul Toward God: the catechumenate, the progressive stages of formation, the ascetic disciplines, the lifelong formation trajectory — these are practices organized by the transformation telos. Remove the transformation gravity and catechesis becomes information transfer, not because the practices disappear but because their organizing purpose collapses. Transformation organizes a distinct practice-cluster.</w:t>
      </w:r>
    </w:p>
    <w:p>
      <w:pPr>
        <w:spacing w:after="140"/>
      </w:pPr>
      <w:r>
        <w:rPr>
          <w:rFonts w:ascii="Arial" w:cs="Arial" w:eastAsia="Arial" w:hAnsi="Arial"/>
          <w:sz w:val="24"/>
          <w:szCs w:val="24"/>
        </w:rPr>
        <w:t xml:space="preserve">Applied to Divine Pedagogy: the conviction that God teaches through Scripture’s difficulty, that catechesis participates in God’s own instruction, that suffering is pedagogical — this conviction provides the explanatory unity that makes the Primary Gravities intelligible as instances of one divine activity. But the specific practices (reading Scripture, catechizing, worshiping) exist and are organized by Scripture as Formative Reality and Transformation as Telos. Divine Pedagogy does not produce a practice that would not exist without it — it explains why the Primary Gravity practices are what they are. This is the criterion for Supporting Gravity status.</w:t>
      </w:r>
    </w:p>
    <w:p>
      <w:pPr>
        <w:spacing w:after="140"/>
      </w:pPr>
      <w:r>
        <w:rPr>
          <w:rFonts w:ascii="Arial" w:cs="Arial" w:eastAsia="Arial" w:hAnsi="Arial"/>
          <w:sz w:val="24"/>
          <w:szCs w:val="24"/>
        </w:rPr>
        <w:t xml:space="preserve">Note: Transformation also carries meta-level properties — this document acknowledges it “names the direction in which all other gravities move.” This meta-level character does not prevent Primary classification because Transformation also organizes a distinct practice-cluster with its own developmental logic and formational outcome. Divine Pedagogy’s meta-level character prevents Primary classification precisely because it does not add a distinct practice-cluster — it explains why the existing practice-clusters are formative.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(meta-framework that provides the explanatory unity for Candidates 1 and 2; not a co-equal 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(the conviction that God teaches through Scripture, catechesis, suffering, and community is attested across all major figures and periods)</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Partial. The specific pedagogical Logos-as-Pedagogue framing is Clement's distinctive contribution (early horizon); the broader divine pedagogy conviction is more widely attested.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(inherited from early Christian conviction that God teaches through history and Scripture); Ongoing Internal force (continuously organizing how formation practices are understood). Draws primarily on Streams 2, 4, 5.</w:t>
      </w:r>
    </w:p>
    <w:p>
      <w:pPr>
        <w:spacing w:after="140"/>
      </w:pPr>
      <w:r>
        <w:rPr>
          <w:rFonts w:ascii="Arial" w:cs="Arial" w:eastAsia="Arial" w:hAnsi="Arial"/>
          <w:b/>
          <w:bCs/>
          <w:sz w:val="24"/>
          <w:szCs w:val="24"/>
        </w:rPr>
        <w:t xml:space="preserve">Deployment instruction: </w:t>
      </w:r>
      <w:r>
        <w:rPr>
          <w:rFonts w:ascii="Arial" w:cs="Arial" w:eastAsia="Arial" w:hAnsi="Arial"/>
          <w:sz w:val="24"/>
          <w:szCs w:val="24"/>
        </w:rPr>
        <w:t xml:space="preserve">Although classified as Supporting Gravity, Divine Pedagogy is a load-bearing Supporting Gravity whose deployment status is always-present. The conviction that God teaches through Scripture’s difficulty and that the ecology’s formation practices are instances of divine instruction is the theological ground of Theon’s most distinctive formation quality — his reading-with posture, his treatment of textual difficulty as invitation rather than problem, his patience with not-yet-understanding. This conviction must appear in the World Capsule Core and the Representative Permanent Prompt as always-present frame, not as retrievable background. The Supporting classification governs the gravity’s relationship to the Primary Gravities; the always-present deployment status governs how it is carried into the encounter layer.</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Paedagogus names Christ as the divine Pedagogue explicitly. Divine Pedagogy is at its most literalized here — Christ directly trains the soul through Scripture and catechesis.</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develops the divine pedagogy framework systematically: God places difficulties in Scripture to train the reader toward deeper perception; history is God's educational curriculum; suffering is pedagogical rather than punitive. The framework becomes a cosmological account of God's relationship to creation.</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 shifts the pedagogy account toward the Incarnation: God teaches by entering human nature and modeling the life to be lived. The bishop mediates divine instruction to the whole community rather than the teacher to individual students. The framework persists but its institutional mediation changes.</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Moderate. The teacher-as-divine-pedagogy-mediator model (pre-Nicaea) reconfigures toward bishop-as-divine-pedagogy-mediator (post-Nicaea). The conviction that God teaches persists; the channel of teaching changes.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4: Participation↔Perception Dynamic</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5 (Educational Ecology), and 6 (Philosophical Engagement) carry this dynamic. The specific claim is that participation deepens perception and perception deepens participation in a mutually reinforcing loop. Clement's Stromata describes how the true gnostic's participation in the divine life sharpens their perception of Scripture's depths. Origen's homilies describe how clearer perception of Scripture's meaning deepens participation in divine life. Athanasius's Letter to Marcellinus describes how praying the Psalms participatorily (using them as the soul's own words) deepens perception of their meaning. Three independent figures across three periods.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is this dynamic a gravity in its own right or the name for how Candidates 1 and 2 operate together — what Scripture-and-transformation looks like in practice when it is working?</w:t>
      </w:r>
    </w:p>
    <w:p>
      <w:pPr>
        <w:spacing w:after="140"/>
      </w:pPr>
      <w:r>
        <w:rPr>
          <w:rFonts w:ascii="Arial" w:cs="Arial" w:eastAsia="Arial" w:hAnsi="Arial"/>
          <w:sz w:val="24"/>
          <w:szCs w:val="24"/>
        </w:rPr>
        <w:t xml:space="preserve">Assessment: The Participation↔Perception dynamic is best classified as a Formation Dynamic rather than a gravity. It names a specific mechanism by which the primary gravities operate in relation to each other: it is what happens when Scripture as Formative Reality (Candidate 1) and Transformation of the Soul Toward God (Candidate 2) are in mutually reinforcing operation. Removed from the other two gravities, Participation↔Perception has no independent organizing power — it is what mutual Scripture-engagement and soul-transformation produce, not what produces them. It does not pass the Dependency test as an independent force.</w:t>
      </w:r>
    </w:p>
    <w:p>
      <w:pPr>
        <w:spacing w:after="140"/>
      </w:pPr>
      <w:r>
        <w:rPr>
          <w:rFonts w:ascii="Arial" w:cs="Arial" w:eastAsia="Arial" w:hAnsi="Arial"/>
          <w:sz w:val="24"/>
          <w:szCs w:val="24"/>
        </w:rPr>
        <w:t xml:space="preserve">Result: FAIL on Dependency as independent gravity. Classified as Formation Dynamic.</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(derivative of Candidates 1 and 2 operating in mutual reinforcement; not an independent organizing force)</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This dynamic is important for Doc_05 (Ecological Reconstruction) because it names what the primary gravities look like in practice. Doc_07 (Integrated Ecology Analysis) should develop this as a Formation Logic lens insight. It should be named in both documents as a consequence of the primary gravities' interaction rather than as a gravity in its own right.</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5: Logos-Centered Unity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The Logos as a theological concept appears across virtually all twelve evidence streams. The more precise question is whether the Logos-as-integrating-center claim — that multiple tensions, institutions, and practices become intelligible through their relationship to the Logos — is attested as an organizing force rather than merely as a shared theological conviction.</w:t>
      </w:r>
    </w:p>
    <w:p>
      <w:pPr>
        <w:spacing w:after="140"/>
      </w:pPr>
      <w:r>
        <w:rPr>
          <w:rFonts w:ascii="Arial" w:cs="Arial" w:eastAsia="Arial" w:hAnsi="Arial"/>
          <w:sz w:val="24"/>
          <w:szCs w:val="24"/>
        </w:rPr>
        <w:t xml:space="preserve">Evidence: Clement's Stromata explicitly integrates philosophy, Scripture, wisdom, and formation under the Logos as the divine reason pervading all things. Origen's entire theological system is organized around the Logos as the organizing reality of creation, Scripture, the soul, and salvation. Athanasius's Nicene Christology grounds the integration in the incarnate Logos who unifies divine and human reality. Doc_03's lexicon confirms the Logos as the term that appears across the highest number of evidence streams with consistent theological weight (Streams 1, 4, 5, 6 minimum). The integrating-center claim is present in all three periods and across the educational, formational, hermeneutical, and soteriological dimensions of the ecology.</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Tests 2–6 — Summary</w:t>
      </w:r>
    </w:p>
    <w:p>
      <w:pPr>
        <w:spacing w:after="140"/>
      </w:pPr>
      <w:r>
        <w:rPr>
          <w:rFonts w:ascii="Arial" w:cs="Arial" w:eastAsia="Arial" w:hAnsi="Arial"/>
          <w:b/>
          <w:bCs/>
          <w:sz w:val="24"/>
          <w:szCs w:val="24"/>
        </w:rPr>
        <w:t xml:space="preserve">Dependency (Test 2): </w:t>
      </w:r>
      <w:r>
        <w:rPr>
          <w:rFonts w:ascii="Arial" w:cs="Arial" w:eastAsia="Arial" w:hAnsi="Arial"/>
          <w:sz w:val="24"/>
          <w:szCs w:val="24"/>
        </w:rPr>
        <w:t xml:space="preserve">If the Logos-as-integrating-center were removed, the ecology would fragment into: a hermeneutical practice (scriptural interpretation) without a theological ground; a formation process (transformation) without a telos; a philosophical engagement (Greek wisdom) without a Christian center; a doctrinal defense (Nicene orthodoxy) without an integrating rationale. The Logos provides the single theological center that connects all four. PASS.</w:t>
      </w:r>
    </w:p>
    <w:p>
      <w:pPr>
        <w:spacing w:after="140"/>
      </w:pPr>
      <w:r>
        <w:rPr>
          <w:rFonts w:ascii="Arial" w:cs="Arial" w:eastAsia="Arial" w:hAnsi="Arial"/>
          <w:b/>
          <w:bCs/>
          <w:sz w:val="24"/>
          <w:szCs w:val="24"/>
        </w:rPr>
        <w:t xml:space="preserve">Formation (Test 3): </w:t>
      </w:r>
      <w:r>
        <w:rPr>
          <w:rFonts w:ascii="Arial" w:cs="Arial" w:eastAsia="Arial" w:hAnsi="Arial"/>
          <w:sz w:val="24"/>
          <w:szCs w:val="24"/>
        </w:rPr>
        <w:t xml:space="preserve">The Logos-centered conviction shapes formation by directing all formation practices toward encounter with the same divine reality. The teacher teaches the Logos; Scripture reveals the Logos; worship participates in the Logos; transformation is transformation into the Logos's likeness. Every formation practice is unified by being oriented to the same center. PASS.</w:t>
      </w:r>
    </w:p>
    <w:p>
      <w:pPr>
        <w:spacing w:after="140"/>
      </w:pPr>
      <w:r>
        <w:rPr>
          <w:rFonts w:ascii="Arial" w:cs="Arial" w:eastAsia="Arial" w:hAnsi="Arial"/>
          <w:b/>
          <w:bCs/>
          <w:sz w:val="24"/>
          <w:szCs w:val="24"/>
        </w:rPr>
        <w:t xml:space="preserve">Explanatory (Test 4): </w:t>
      </w:r>
      <w:r>
        <w:rPr>
          <w:rFonts w:ascii="Arial" w:cs="Arial" w:eastAsia="Arial" w:hAnsi="Arial"/>
          <w:sz w:val="24"/>
          <w:szCs w:val="24"/>
        </w:rPr>
        <w:t xml:space="preserve">Logos-Centered Unity explains why philosophy serves rather than threatens Christian formation (both are paths toward the Logos); why scriptural interpretation and ascetic practice are complementary rather than competing; why the educated and the non-literate can inhabit the same formation ecology with different modes (the Logos is available through different paths). PASS.</w:t>
      </w:r>
    </w:p>
    <w:p>
      <w:pPr>
        <w:spacing w:after="140"/>
      </w:pPr>
      <w:r>
        <w:rPr>
          <w:rFonts w:ascii="Arial" w:cs="Arial" w:eastAsia="Arial" w:hAnsi="Arial"/>
          <w:b/>
          <w:bCs/>
          <w:sz w:val="24"/>
          <w:szCs w:val="24"/>
        </w:rPr>
        <w:t xml:space="preserve">Persistence (Test 5): </w:t>
      </w:r>
      <w:r>
        <w:rPr>
          <w:rFonts w:ascii="Arial" w:cs="Arial" w:eastAsia="Arial" w:hAnsi="Arial"/>
          <w:sz w:val="24"/>
          <w:szCs w:val="24"/>
        </w:rPr>
        <w:t xml:space="preserve">Early horizon — Clement's confident synthesis of philosophy, Scripture, and formation under the Logos. Mid horizon — Origen's systematic Logos theology organizing creation, Scripture, and salvation. Late horizon — Athanasius's defense of the Logos's full divinity as the condition of genuine transformation. PASS across all three phases.</w:t>
      </w:r>
    </w:p>
    <w:p>
      <w:pPr>
        <w:spacing w:after="140"/>
      </w:pPr>
      <w:r>
        <w:rPr>
          <w:rFonts w:ascii="Arial" w:cs="Arial" w:eastAsia="Arial" w:hAnsi="Arial"/>
          <w:b/>
          <w:bCs/>
          <w:sz w:val="24"/>
          <w:szCs w:val="24"/>
        </w:rPr>
        <w:t xml:space="preserve">Interaction (Test 6): </w:t>
      </w:r>
      <w:r>
        <w:rPr>
          <w:rFonts w:ascii="Arial" w:cs="Arial" w:eastAsia="Arial" w:hAnsi="Arial"/>
          <w:sz w:val="24"/>
          <w:szCs w:val="24"/>
        </w:rPr>
        <w:t xml:space="preserve">Logos-Centered Unity is the theological ground for both Primary Gravities: Scripture is formative because the Logos speaks through it; transformation is possible because the Logos unites human and divine nature. It also provides the explanatory ground for Divine Pedagogy (the Logos teaches through Scripture and community). PASS.</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Logos as a shared theological conviction is Widely Accepted — attested across Clement, Origen, and Athanasius independently. The specific systematic account of the Logos as cosmological organizing principle (Origen's version) is Dominant Modern Reconstruction for ecology-wide claims. The integrating-center function itself is Widely Accepted because it is confirmed by multiple independent figures operating in their own ways with the Logos as center.</w:t>
      </w:r>
    </w:p>
    <w:p>
      <w:pPr>
        <w:spacing w:after="140"/>
      </w:pPr>
      <w:r>
        <w:rPr>
          <w:rFonts w:ascii="Arial" w:cs="Arial" w:eastAsia="Arial" w:hAnsi="Arial"/>
          <w:sz w:val="24"/>
          <w:szCs w:val="24"/>
        </w:rPr>
        <w:t xml:space="preserve">The one-gravity versus two-configurations question: Is this one gravity with a Nicaea inflection or two configurations requiring separate treatment? Assessment: one gravity with a significant inflection. The Logos as integrating center persists; its character shifts. Pre-Nicaea: the Logos as cosmic mediator and teacher (Clement, Origen) whose emanative relationship to the Father is complex. Post-Nicaea: the Logos as fully divine, consubstantial with the Father, whose Incarnation is the specific ground of human transformation (Athanasius). The Nicaea inflection point is significant but does not produce two different gravities — the Logos continues to integrate the ecology; it is the character of the Logos that is more precisely defined.</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Logos theology draws on both Philonic inheritance and Johannine witness to present the Logos as the ground of wisdom, creation, and scriptural revelation. All genuine learning is learning about the Logos. Integration is confident and philosophical.</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systematizes the Logos theology into a full cosmological account. The Logos is the image of God in whom all creation participates, who reveals himself through Scripture's spiritual meaning, and through whom the soul ascends toward God. The integrating function is maximally developed.</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Athanasius's Nicene Logos theology is more cautious cosmologically but more robust soteriologically. The Logos's full divinity (homoousios) is the ground of genuine transformation rather than enhanced creaturely existence. The integration is now defended against the Arian account (which would leave the Logos as the highest creature rather than as the divine center).</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The Logos's ontological status is clarified and defended. Pre-Nicaea, the Logos's precise relationship to the Father is exploratory and contested. Post-Nicaea, the Logos is confessed as consubstantial with the Father. This does not change the Logos's integrating function — it gives that function more secure theological ground.</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 reached by applying the principled criterion fresh, with Option B as the forced outcome. Reasoning: The principled criterion states that a Primary Gravity has a distinct practice-cluster that would not exist or would be fundamentally different without it. The Dependency test establishes that without Logos, the ecology would “fragment into” four disconnected domains: hermeneutical practice without theological ground, formation without telos, philosophical engagement without Christian center, and doctrinal defense without integrating rationale. The question the criterion forces is whether “fragment” means (a) the practices would be fundamentally different in character (satisfying Primary), or (b) the practices would persist as recognizable practices, just disconnected (not satisfying Primary). Working through each domain: the hermeneutical practice, formation process, philosophical engagement, and doctrinal defense are each already organized by Primary Gravities 1 and 2. The Logos does not produce these practices; it provides the integrating center that makes them expressions of one theological reality rather than four separate activities. Without Logos, one could still read Scripture (organized by Candidate 1), pursue transformation (organized by Candidate 2), engage philosophy (organized by Candidate 1’s confidence that the Logos pervades all genuine truth), and defend Nicene doctrine (organized by Candidate 2’s Incarnation-grounded transformation). What would be lost is not the practices but the voice that speaks all four as one thing. This is the Supporting function — the integrating center — not the practice-cluster-producing function. Refined criterion (applied consistently to Logos and Divine Pedagogy): A Primary Gravity produces a distinct practice-cluster of its own — practices whose existence or fundamental character depend on this gravity and not on the other Primary Gravities. A Supporting Gravity either (a) provides the explanatory framework for why Primary Gravity practices are formative [Divine Pedagogy], or (b) provides the integrating center that makes practices already organized by Primary Gravities cohere as expressions of one theological reality rather than multiple [Logos-Centered Unity]. Both (a) and (b) are Supporting, not Primary, because neither independently produces a practice-cluster that would not exist without them. This refinement confirms the consistent application of the criterion: Divine Pedagogy is Supporting type (a); Logos-Centered Unity is Supporting type (b). The option-B outcome is forced by the evidence and the criterion, not chosen for convenience.</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(Logos as integrating center, multi-figure, multi-period attestation)</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Minor. Origen's specific Logos cosmology is Dominant Modern Reconstruction for ecology-wide claims; the integrating-center function itself is Widely Accepted.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(Logos theology inherited and transformed from Philonic and Johannine sources); Ongoing Internal force (continuously organizing the theology and practice of the ecology). Draws primarily on Streams 1, 4, 5, 6.</w:t>
      </w:r>
    </w:p>
    <w:p>
      <w:pPr>
        <w:spacing w:after="140"/>
      </w:pPr>
      <w:r>
        <w:rPr>
          <w:rFonts w:ascii="Arial" w:cs="Arial" w:eastAsia="Arial" w:hAnsi="Arial"/>
          <w:b/>
          <w:bCs/>
          <w:sz w:val="24"/>
          <w:szCs w:val="24"/>
        </w:rPr>
        <w:t xml:space="preserve">Deployment instruction: </w:t>
      </w:r>
      <w:r>
        <w:rPr>
          <w:rFonts w:ascii="Arial" w:cs="Arial" w:eastAsia="Arial" w:hAnsi="Arial"/>
          <w:sz w:val="24"/>
          <w:szCs w:val="24"/>
        </w:rPr>
        <w:t xml:space="preserve">Logos-Centered Unity is a load-bearing Supporting Gravity whose deployment status is always-present. The Logos as integrating center — the single theological reality that makes Theon’s scriptural reading, his formation work, his philosophical confidence, and his Nicene confession one coherent voice rather than four separate activities — must appear in the World Capsule Core and the Representative Permanent Prompt as always-present frame. Without this integration, Theon’s four dimensions are present but unconnected: he reads Scripture, he forms students, he engages philosophy, he confesses the Nicene faith, but there is no voice that speaks all four as one. The Logos-as-integrating-center is what makes him a single person rather than a curriculum.</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6: Theosis as Horizon</w:t>
      </w:r>
    </w:p>
    <w:p>
      <w:pPr>
        <w:spacing w:after="80"/>
      </w:pPr>
      <w:r>
        <w:t xml:space="preserve"/>
      </w:r>
    </w:p>
    <w:p>
      <w:pPr>
        <w:pStyle w:val="Heading2"/>
        <w:spacing w:after="120" w:before="240"/>
      </w:pPr>
      <w:r>
        <w:rPr>
          <w:rFonts w:ascii="Arial" w:cs="Arial" w:eastAsia="Arial" w:hAnsi="Arial"/>
          <w:b/>
          <w:bCs/>
          <w:sz w:val="28"/>
          <w:szCs w:val="28"/>
        </w:rPr>
        <w:t xml:space="preserve">Tests 1–6 — Summary Assessment</w:t>
      </w:r>
    </w:p>
    <w:p>
      <w:pPr>
        <w:spacing w:after="140"/>
      </w:pPr>
      <w:r>
        <w:rPr>
          <w:rFonts w:ascii="Arial" w:cs="Arial" w:eastAsia="Arial" w:hAnsi="Arial"/>
          <w:sz w:val="24"/>
          <w:szCs w:val="24"/>
        </w:rPr>
        <w:t xml:space="preserve">Theosis — the goal of the Christian life as participation in divine life, becoming what God intends humanity to be — is extensively attested. Clement's vision of the "true gnostic" approaching divine wisdom; Origen's contemplative ascent toward union with the Logos; Athanasius's formula "God became human so that humanity might become god." Three figures, three periods, genuine attestation.</w:t>
      </w:r>
    </w:p>
    <w:p>
      <w:pPr>
        <w:spacing w:after="140"/>
      </w:pPr>
      <w:r>
        <w:rPr>
          <w:rFonts w:ascii="Arial" w:cs="Arial" w:eastAsia="Arial" w:hAnsi="Arial"/>
          <w:sz w:val="24"/>
          <w:szCs w:val="24"/>
        </w:rPr>
        <w:t xml:space="preserve">The critical Dependency and Formation assessment:</w:t>
      </w:r>
    </w:p>
    <w:p>
      <w:pPr>
        <w:spacing w:after="140"/>
      </w:pPr>
      <w:r>
        <w:rPr>
          <w:rFonts w:ascii="Arial" w:cs="Arial" w:eastAsia="Arial" w:hAnsi="Arial"/>
          <w:b/>
          <w:bCs/>
          <w:sz w:val="24"/>
          <w:szCs w:val="24"/>
        </w:rPr>
        <w:t xml:space="preserve">Is theosis a gravity that actively shapes formation practices (gravity), or the name for the telos toward which the other gravities move (horizon-concept)? </w:t>
      </w:r>
      <w:r>
        <w:rPr>
          <w:rFonts w:ascii="Arial" w:cs="Arial" w:eastAsia="Arial" w:hAnsi="Arial"/>
          <w:sz w:val="24"/>
          <w:szCs w:val="24"/>
        </w:rPr>
        <w:t xml:space="preserve">Assessment: Theosis functions primarily as a horizon-concept. It names where transformation is going, not how it gets there. The practices of the ecology — catechesis, Scripture engagement, worship, ascetic discipline — are not organized by theosis as an active force. They are organized by transformation (Candidate 2) as the process and Scripture (Candidate 1) as the means. Theosis is what the process arrives at.</w:t>
      </w:r>
    </w:p>
    <w:p>
      <w:pPr>
        <w:spacing w:after="140"/>
      </w:pPr>
      <w:r>
        <w:rPr>
          <w:rFonts w:ascii="Arial" w:cs="Arial" w:eastAsia="Arial" w:hAnsi="Arial"/>
          <w:sz w:val="24"/>
          <w:szCs w:val="24"/>
        </w:rPr>
        <w:t xml:space="preserve">This is not a dismissal. Theosis is ecologically significant as the eschatological horizon that gives transformation its direction. Without theosis as the named horizon, transformation could be directed toward moral improvement, social formation, or doctrinal conformity. Theosis names that transformation is directed specifically toward communion with God, which makes it a crucial limiting and orienting concept. But it is best classified as the eschatological dimension of Candidate 2 (Transformation of the Soul Toward God) rather than as an independent gravity.</w:t>
      </w:r>
    </w:p>
    <w:p>
      <w:pPr>
        <w:spacing w:after="140"/>
      </w:pPr>
      <w:r>
        <w:rPr>
          <w:rFonts w:ascii="Arial" w:cs="Arial" w:eastAsia="Arial" w:hAnsi="Arial"/>
          <w:sz w:val="24"/>
          <w:szCs w:val="24"/>
        </w:rPr>
        <w:t xml:space="preserve">Cross-build provisional constraint applied: Evagrius Ponticus's developed theosis theology carries the cross-build provisional constraint. Without Evagrian evidence, theosis is still attested (Clement, Origen, Athanasius) — the constraint does not eliminate the concept, it removes the most systematic developed account of its mechanism. Confidence without Evagrian evidence: Widely Accepted that theosis is the named eschatological horizon of the Alexandrian ecology.</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(the eschatological horizon that gives Candidate 2 its direction; not an independent organizing force)</w:t>
      </w:r>
    </w:p>
    <w:p>
      <w:pPr>
        <w:spacing w:after="140"/>
      </w:pPr>
      <w:r>
        <w:rPr>
          <w:rFonts w:ascii="Arial" w:cs="Arial" w:eastAsia="Arial" w:hAnsi="Arial"/>
          <w:b/>
          <w:bCs/>
          <w:sz w:val="24"/>
          <w:szCs w:val="24"/>
        </w:rPr>
        <w:t xml:space="preserve">Confidence without Evagrian evidence: </w:t>
      </w:r>
      <w:r>
        <w:rPr>
          <w:rFonts w:ascii="Arial" w:cs="Arial" w:eastAsia="Arial" w:hAnsi="Arial"/>
          <w:sz w:val="24"/>
          <w:szCs w:val="24"/>
        </w:rPr>
        <w:t xml:space="preserve">Widely Accepted that theosis names the eschatological goal of the Alexandrian ecology.</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Theosis belongs in Doc_06 as a Tier 1 entry (confirmed by the gravity work as the eschatological horizon of the Primary Gravity). Doc_07's integration work should develop the Theosis-as-horizon relationship to Transformation-as-process.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7: Learning-Formation Integration</w:t>
      </w:r>
    </w:p>
    <w:p>
      <w:pPr>
        <w:spacing w:after="140"/>
      </w:pPr>
      <w:r>
        <w:rPr>
          <w:rFonts w:ascii="Arial" w:cs="Arial" w:eastAsia="Arial" w:hAnsi="Arial"/>
          <w:sz w:val="24"/>
          <w:szCs w:val="24"/>
        </w:rPr>
        <w:t xml:space="preserve">The unusually integrated relationship between intellectual learning and spiritual formation in the Alexandrian ecology.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Streams 1 (Scriptural Interpretation), 2 (Catechetical Formation), and 5 (Educational Ecology) carry this. Specific sources: Clement's Stromata (learning philosophy serves formation toward wisdom); Origen's systematic incorporation of Greek learning into catechetical and homiletical formation; Gregory Thaumaturgus's Address (describing how Origen's pedagogical method integrated intellectual training and soul-formation as inseparable); the catechetical school tradition as a whole (formal learning as formation).</w:t>
      </w:r>
    </w:p>
    <w:p>
      <w:pPr>
        <w:spacing w:after="140"/>
      </w:pPr>
      <w:r>
        <w:rPr>
          <w:rFonts w:ascii="Arial" w:cs="Arial" w:eastAsia="Arial" w:hAnsi="Arial"/>
          <w:sz w:val="24"/>
          <w:szCs w:val="24"/>
        </w:rPr>
        <w:t xml:space="preserve">Result: PASS, but with important caveats on temporal distribution.</w:t>
      </w:r>
    </w:p>
    <w:p>
      <w:pPr>
        <w:spacing w:after="80"/>
      </w:pPr>
      <w:r>
        <w:t xml:space="preserve"/>
      </w:r>
    </w:p>
    <w:p>
      <w:pPr>
        <w:pStyle w:val="Heading2"/>
        <w:spacing w:after="120" w:before="240"/>
      </w:pPr>
      <w:r>
        <w:rPr>
          <w:rFonts w:ascii="Arial" w:cs="Arial" w:eastAsia="Arial" w:hAnsi="Arial"/>
          <w:b/>
          <w:bCs/>
          <w:sz w:val="28"/>
          <w:szCs w:val="28"/>
        </w:rPr>
        <w:t xml:space="preserve">Test 5 — Persistence (assessed first due to critical importance)</w:t>
      </w:r>
    </w:p>
    <w:p>
      <w:pPr>
        <w:spacing w:after="140"/>
      </w:pPr>
      <w:r>
        <w:rPr>
          <w:rFonts w:ascii="Arial" w:cs="Arial" w:eastAsia="Arial" w:hAnsi="Arial"/>
          <w:sz w:val="24"/>
          <w:szCs w:val="24"/>
        </w:rPr>
        <w:t xml:space="preserve">This is the critical test for Candidate 7, given Doc_02's explicit flagging of temporal concentration.</w:t>
      </w:r>
    </w:p>
    <w:p>
      <w:pPr>
        <w:spacing w:after="140"/>
      </w:pPr>
      <w:r>
        <w:rPr>
          <w:rFonts w:ascii="Arial" w:cs="Arial" w:eastAsia="Arial" w:hAnsi="Arial"/>
          <w:sz w:val="24"/>
          <w:szCs w:val="24"/>
        </w:rPr>
        <w:t xml:space="preserve">Early horizon (c. 150–215 CE): Strong attestation in Clement. The integration is foundational — Clement sees no distinction between genuine learning and soul-formation. The school period is at its most confident here.</w:t>
      </w:r>
    </w:p>
    <w:p>
      <w:pPr>
        <w:spacing w:after="140"/>
      </w:pPr>
      <w:r>
        <w:rPr>
          <w:rFonts w:ascii="Arial" w:cs="Arial" w:eastAsia="Arial" w:hAnsi="Arial"/>
          <w:sz w:val="24"/>
          <w:szCs w:val="24"/>
        </w:rPr>
        <w:t xml:space="preserve">Mid horizon (c. 185–254 CE): Strong attestation in Origen. The integration reaches its systematic peak. Gregory Thaumaturgus provides independent student-perspective attestation. The Origen Author Gravity risk is highest here for this specific gravity.</w:t>
      </w:r>
    </w:p>
    <w:p>
      <w:pPr>
        <w:spacing w:after="140"/>
      </w:pPr>
      <w:r>
        <w:rPr>
          <w:rFonts w:ascii="Arial" w:cs="Arial" w:eastAsia="Arial" w:hAnsi="Arial"/>
          <w:sz w:val="24"/>
          <w:szCs w:val="24"/>
        </w:rPr>
        <w:t xml:space="preserve">Late horizon (c. 296–400 CE): The evidence changes substantially. Doc_02 explicitly notes that “the learning-formation integration described here is most heavily attested in Clement and Origen specifically, and becomes less institutionally dominant after approximately 300 CE.” After the school’s institutional disruption (Origen-Demetrius conflict and its aftermath), after the Arian controversy shifts the dominant formation concern toward doctrinal boundary-maintenance, the learning-formation integration continues in Didymus but does not appear as the central shaping force. Athanasius’s formation concerns are doctrinal and episcopal rather than learning-centered. The gravity is concentrated in the early and mid horizons and becomes a background feature rather than an active organizing force in the late horizon. The late-horizon attenuation claim itself is grounded in the structural shift in authority (from teacher to bishop) rather than in specific Athanasian formation practice accounts, which limits the Athanasius-source-concentration risk for this specific candidate’s late-horizon assessment.</w:t>
      </w:r>
    </w:p>
    <w:p>
      <w:pPr>
        <w:spacing w:after="140"/>
      </w:pPr>
      <w:r>
        <w:rPr>
          <w:rFonts w:ascii="Arial" w:cs="Arial" w:eastAsia="Arial" w:hAnsi="Arial"/>
          <w:sz w:val="24"/>
          <w:szCs w:val="24"/>
        </w:rPr>
        <w:t xml:space="preserve">Nicaea inflection: Significant. Post-Nicaea, formation authority shifts from teacher (whose authority is grounded in demonstrated learning and spiritual perception) toward bishop (whose authority is grounded in office and doctrinal conformity). The learning-formation integration is a gravity in the early and mid horizons but is reconfigured post-325 CE rather than persisting as a primary organizing force.</w:t>
      </w:r>
    </w:p>
    <w:p>
      <w:pPr>
        <w:spacing w:after="140"/>
      </w:pPr>
      <w:r>
        <w:rPr>
          <w:rFonts w:ascii="Arial" w:cs="Arial" w:eastAsia="Arial" w:hAnsi="Arial"/>
          <w:sz w:val="24"/>
          <w:szCs w:val="24"/>
        </w:rPr>
        <w:t xml:space="preserve">Result: PARTIAL PASS. The gravity is strongly operative in the early and mid horizons (c. 150–254 CE); its operation in the late horizon is significantly attenuated. This is a persistence failure for the ecology-wide, full-horizon claim but a pass for the school-period claim.</w:t>
      </w:r>
    </w:p>
    <w:p>
      <w:pPr>
        <w:spacing w:after="80"/>
      </w:pPr>
      <w:r>
        <w:t xml:space="preserve"/>
      </w:r>
    </w:p>
    <w:p>
      <w:pPr>
        <w:pStyle w:val="Heading2"/>
        <w:spacing w:after="120" w:before="240"/>
      </w:pPr>
      <w:r>
        <w:rPr>
          <w:rFonts w:ascii="Arial" w:cs="Arial" w:eastAsia="Arial" w:hAnsi="Arial"/>
          <w:b/>
          <w:bCs/>
          <w:sz w:val="28"/>
          <w:szCs w:val="28"/>
        </w:rPr>
        <w:t xml:space="preserve">Tests 2–6 — Summary for Confirmed Period</w:t>
      </w:r>
    </w:p>
    <w:p>
      <w:pPr>
        <w:spacing w:after="140"/>
      </w:pPr>
      <w:r>
        <w:rPr>
          <w:rFonts w:ascii="Arial" w:cs="Arial" w:eastAsia="Arial" w:hAnsi="Arial"/>
          <w:sz w:val="24"/>
          <w:szCs w:val="24"/>
        </w:rPr>
        <w:t xml:space="preserve">Dependency (within school period): PASS — within the school tradition, learning and formation are inseparable; remove learning from the school tradition and it becomes either a philosophical academy or a catechetical instruction program, not the distinctive Alexandrian thing. Formation (Test 3): PASS — the integration produces graduates who are simultaneously more learned and more formed; the two do not separate in the ideal. Explanatory (Test 4): PASS within the school period — explains why the school can engage philosophy without threat, why teacher authority is grounded in perception rather than office. Interaction (Test 6): PASS within the school period — reinforces Scripture as Formative Reality (learning Scripture is formation) and is reinforced by Divine Pedagogy.</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for the school period; Dominant Modern Reconstruction for the late-horizon ecology-wide claim.</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This is the gravity most vulnerable to Origen's Author Gravity effect. Doc_02 explicitly names it as the gravity most concentrated in the Clement-Origen period. After applying discipline: Dominant Modern Reconstruction for any ecology-wide claim; Widely Accepted for the school-tradition claim in the early and mid horizons.</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with temporal qualification: operative as an active organizing force in the early and mid horizons (c. 150–254 CE); attenuated in the late horizon. This is not a failure of confirmation but a genuine feature of the ecology's development — the learning-formation integration is a real Alexandrian gravity that reconfigures under post-Nicene episcopal-doctrinal pressures.</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for the early and mid horizon school-tradition claim; Dominant Modern Reconstruction for any ecology-wide or late-horizon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for the full ecology. With discipline applied: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Within the school tradition. Across the broader ecology (non-literate believers, Coptic-speaking Christians, rural communities) this gravity operates, if at all, at Inferential/Thin confidence.</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for the school tradition (the inherited integration of paideia and Christian formation); Ending force for the late horizon (attenuated as the ecology reconfigures toward doctrinal-episcopal formation). Draws primarily on Streams 1, 2, 5.</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Maximum integration and confidence. Clement presents learning philosophy as preparation for Christian formation, and Christian formation as the fulfillment of genuine learning. The teacher is the formation guide. The ecology is distinctively school-shaped.</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Systematized and intensified. Origen's comprehensive educational method makes learning and formation inseparable at every level. Gregory Thaumaturgus confirms from the student's perspective. The school is at its intellectual and formational peak.</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Attenuated but present. Didymus continues the tradition in the late 4th century; the school persists. But the dominant formation concern has shifted to doctrinal boundary-maintenance and episcopal-pastoral governance. Learning is not discarded; it is subordinated to doctrinal faithfulness as the primary formation criterion.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for this gravity specifically. Post-Nicaea, the learning-formation integration is still present but no longer drives the ecology's formation logic. The bishop's authority, not the teacher's demonstrated wisdom, becomes the primary formation authority. The gravity does not disappear; it recedes.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Confidence/Gravity Cross-Check</w:t>
      </w:r>
    </w:p>
    <w:p>
      <w:pPr>
        <w:spacing w:after="140"/>
      </w:pPr>
      <w:r>
        <w:rPr>
          <w:rFonts w:ascii="Arial" w:cs="Arial" w:eastAsia="Arial" w:hAnsi="Arial"/>
          <w:sz w:val="24"/>
          <w:szCs w:val="24"/>
        </w:rPr>
        <w:t xml:space="preserve">For each confirmed gravity, the stream confidence levels that support it are verified here.</w:t>
      </w:r>
    </w:p>
    <w:p>
      <w:pPr>
        <w:spacing w:after="80"/>
      </w:pPr>
      <w:r>
        <w:t xml:space="preserve"/>
      </w:r>
    </w:p>
    <w:p>
      <w:pPr>
        <w:spacing w:after="140"/>
      </w:pPr>
      <w:r>
        <w:rPr>
          <w:rFonts w:ascii="Arial" w:cs="Arial" w:eastAsia="Arial" w:hAnsi="Arial"/>
          <w:b/>
          <w:bCs/>
          <w:sz w:val="24"/>
          <w:szCs w:val="24"/>
        </w:rPr>
        <w:t xml:space="preserve">Candidate 1 (Scripture as Deep Formative Reality): </w:t>
      </w:r>
      <w:r>
        <w:rPr>
          <w:rFonts w:ascii="Arial" w:cs="Arial" w:eastAsia="Arial" w:hAnsi="Arial"/>
          <w:sz w:val="24"/>
          <w:szCs w:val="24"/>
        </w:rPr>
        <w:t xml:space="preserve">PRIMARY GRAVITY, confirmed at Widely Accepted (core) / Dominant Modern Reconstruction (allegorical ecology-wide). Streams 1, 2, 3, 4, 5. Doc_02 assigns: Stream 1 = Dominant Modern Reconstruction; Stream 2 = Dominant Modern Reconstruction; Stream 3 = Dominant Modern Reconstruction; Stream 4 = Widely Accepted; Stream 5 = Dominant Modern Reconstruction. The core Scripture-as-formative-reality claim is confirmed at Widely Accepted because the multi-stream, multi-figure attestation across Clement, Athanasius (Stream 4 = Widely Accepted), and Antony's non-literate formation demonstrates ecology-wide reach beyond the Origen-dominated streams. The specific allegorical ecology-wide claim is capped at Dominant Modern Reconstruction by the stream confidence levels. CONSISTENT.</w:t>
      </w:r>
    </w:p>
    <w:p>
      <w:pPr>
        <w:spacing w:after="80"/>
      </w:pPr>
      <w:r>
        <w:t xml:space="preserve"/>
      </w:r>
    </w:p>
    <w:p>
      <w:pPr>
        <w:spacing w:after="140"/>
      </w:pPr>
      <w:r>
        <w:rPr>
          <w:rFonts w:ascii="Arial" w:cs="Arial" w:eastAsia="Arial" w:hAnsi="Arial"/>
          <w:b/>
          <w:bCs/>
          <w:sz w:val="24"/>
          <w:szCs w:val="24"/>
        </w:rPr>
        <w:t xml:space="preserve">Candidate 2 (Transformation of the Soul Toward God): </w:t>
      </w:r>
      <w:r>
        <w:rPr>
          <w:rFonts w:ascii="Arial" w:cs="Arial" w:eastAsia="Arial" w:hAnsi="Arial"/>
          <w:sz w:val="24"/>
          <w:szCs w:val="24"/>
        </w:rPr>
        <w:t xml:space="preserve">PRIMARY GRAVITY, confirmed at Widely Accepted (core) / Dominant Modern Reconstruction (contemplative mechanism). Streams 4, 2, 3, 12. Doc_02 assigns: Stream 4 = Widely Accepted; Stream 2 = Dominant Modern Reconstruction; Stream 3 = Dominant Modern Reconstruction; Stream 12 = Widely Accepted (post-325 CE). The core transformation claim is confirmed at Widely Accepted because Streams 4 and 12 carry Widely Accepted confidence and the transformation conviction is attested independently in Clement, Origen, and Athanasius. The specific contemplative-ascent mechanism is capped at Dominant Modern Reconstruction by Streams 2 and 3 and by Origen's dominance of the mechanism account. CONSISTENT.</w:t>
      </w:r>
    </w:p>
    <w:p>
      <w:pPr>
        <w:spacing w:after="80"/>
      </w:pPr>
      <w:r>
        <w:t xml:space="preserve"/>
      </w:r>
    </w:p>
    <w:p>
      <w:pPr>
        <w:spacing w:after="140"/>
      </w:pPr>
      <w:r>
        <w:rPr>
          <w:rFonts w:ascii="Arial" w:cs="Arial" w:eastAsia="Arial" w:hAnsi="Arial"/>
          <w:b/>
          <w:bCs/>
          <w:sz w:val="24"/>
          <w:szCs w:val="24"/>
        </w:rPr>
        <w:t xml:space="preserve">Candidate 3 (Divine Pedagogy): </w:t>
      </w:r>
      <w:r>
        <w:rPr>
          <w:rFonts w:ascii="Arial" w:cs="Arial" w:eastAsia="Arial" w:hAnsi="Arial"/>
          <w:sz w:val="24"/>
          <w:szCs w:val="24"/>
        </w:rPr>
        <w:t xml:space="preserve">SUPPORTING GRAVITY, confirmed at Widely Accepted. Streams 2, 4, 5. Doc_02 assigns: Stream 2 = Dominant Modern Reconstruction; Stream 4 = Widely Accepted; Stream 5 = Dominant Modern Reconstruction. The conviction is sufficiently distributed (Clement, Origen, Athanasius) that Widely Accepted is justified for the core claim; the meta-framework character means it does not require the same ecology-wide claim that the Primary Gravities require. CONSISTENT.</w:t>
      </w:r>
    </w:p>
    <w:p>
      <w:pPr>
        <w:spacing w:after="80"/>
      </w:pPr>
      <w:r>
        <w:t xml:space="preserve"/>
      </w:r>
    </w:p>
    <w:p>
      <w:pPr>
        <w:spacing w:after="140"/>
      </w:pPr>
      <w:r>
        <w:rPr>
          <w:rFonts w:ascii="Arial" w:cs="Arial" w:eastAsia="Arial" w:hAnsi="Arial"/>
          <w:b/>
          <w:bCs/>
          <w:sz w:val="24"/>
          <w:szCs w:val="24"/>
        </w:rPr>
        <w:t xml:space="preserve">Candidate 5 (Logos-Centered Unity): </w:t>
      </w:r>
      <w:r>
        <w:rPr>
          <w:rFonts w:ascii="Arial" w:cs="Arial" w:eastAsia="Arial" w:hAnsi="Arial"/>
          <w:sz w:val="24"/>
          <w:szCs w:val="24"/>
        </w:rPr>
        <w:t xml:space="preserve">SUPPORTING GRAVITY, confirmed at Widely Accepted. Streams 1, 4, 5, 6. Doc_02 assigns: Stream 1 = Dominant Modern Reconstruction; Stream 4 = Widely Accepted; Stream 5 = Dominant Modern Reconstruction; Stream 6 = Widely Accepted (for the educated stratum, Dominant Modern Reconstruction for the broader ecology). The Logos as integrating center is confirmed at Widely Accepted because Streams 4 and 6 carry Widely Accepted confidence and the Logos function is attested across all three major figures independently. CONSISTENT.</w:t>
      </w:r>
    </w:p>
    <w:p>
      <w:pPr>
        <w:spacing w:after="80"/>
      </w:pPr>
      <w:r>
        <w:t xml:space="preserve"/>
      </w:r>
    </w:p>
    <w:p>
      <w:pPr>
        <w:spacing w:after="140"/>
      </w:pPr>
      <w:r>
        <w:rPr>
          <w:rFonts w:ascii="Arial" w:cs="Arial" w:eastAsia="Arial" w:hAnsi="Arial"/>
          <w:b/>
          <w:bCs/>
          <w:sz w:val="24"/>
          <w:szCs w:val="24"/>
        </w:rPr>
        <w:t xml:space="preserve">Candidate 7 (Learning-Formation Integration): </w:t>
      </w:r>
      <w:r>
        <w:rPr>
          <w:rFonts w:ascii="Arial" w:cs="Arial" w:eastAsia="Arial" w:hAnsi="Arial"/>
          <w:sz w:val="24"/>
          <w:szCs w:val="24"/>
        </w:rPr>
        <w:t xml:space="preserve">SUPPORTING GRAVITY (temporally qualified). Streams 1, 2, 5. Doc_02 assigns: Stream 1 = Dominant Modern Reconstruction; Stream 2 = Dominant Modern Reconstruction; Stream 5 = Dominant Modern Reconstruction. For the early and mid horizon school-tradition claim: Widely Accepted (because the attestation within this stratum and period is robust). For ecology-wide or late-horizon claims: Dominant Modern Reconstruction. CONSISTENT.</w:t>
      </w:r>
    </w:p>
    <w:p>
      <w:pPr>
        <w:spacing w:after="80"/>
      </w:pPr>
      <w:r>
        <w:t xml:space="preserve"/>
      </w:r>
    </w:p>
    <w:p>
      <w:pPr>
        <w:pStyle w:val="Heading1"/>
        <w:spacing w:after="160" w:before="320"/>
      </w:pPr>
      <w:r>
        <w:rPr>
          <w:rFonts w:ascii="Arial" w:cs="Arial" w:eastAsia="Arial" w:hAnsi="Arial"/>
          <w:b/>
          <w:bCs/>
          <w:sz w:val="32"/>
          <w:szCs w:val="32"/>
        </w:rPr>
        <w:t xml:space="preserve">Tensional Gravity Assessment</w:t>
      </w:r>
    </w:p>
    <w:p>
      <w:pPr>
        <w:spacing w:after="140"/>
      </w:pPr>
      <w:r>
        <w:rPr>
          <w:rFonts w:ascii="Arial" w:cs="Arial" w:eastAsia="Arial" w:hAnsi="Arial"/>
          <w:sz w:val="24"/>
          <w:szCs w:val="24"/>
        </w:rPr>
        <w:t xml:space="preserve">Three tensional dynamics are assessed here. Tensional Gravities name the ecology's genuine internal tensions rather than presenting a smoothed picture.</w:t>
      </w:r>
    </w:p>
    <w:p>
      <w:pPr>
        <w:spacing w:after="80"/>
      </w:pPr>
      <w:r>
        <w:t xml:space="preserve"/>
      </w:r>
    </w:p>
    <w:p>
      <w:pPr>
        <w:pStyle w:val="Heading2"/>
        <w:spacing w:after="120" w:before="240"/>
      </w:pPr>
      <w:r>
        <w:rPr>
          <w:rFonts w:ascii="Arial" w:cs="Arial" w:eastAsia="Arial" w:hAnsi="Arial"/>
          <w:b/>
          <w:bCs/>
          <w:sz w:val="28"/>
          <w:szCs w:val="28"/>
        </w:rPr>
        <w:t xml:space="preserve">Tensional Dynamic 1: Teacher-Bishop Authority</w:t>
      </w:r>
    </w:p>
    <w:p>
      <w:pPr>
        <w:spacing w:after="140"/>
      </w:pPr>
      <w:r>
        <w:rPr>
          <w:rFonts w:ascii="Arial" w:cs="Arial" w:eastAsia="Arial" w:hAnsi="Arial"/>
          <w:sz w:val="24"/>
          <w:szCs w:val="24"/>
        </w:rPr>
        <w:t xml:space="preserve">Claim: Authority grounded in demonstrated wisdom (the teacher) versus authority grounded in episcopal office (the bishop).</w:t>
      </w:r>
    </w:p>
    <w:p>
      <w:pPr>
        <w:spacing w:after="140"/>
      </w:pPr>
      <w:r>
        <w:rPr>
          <w:rFonts w:ascii="Arial" w:cs="Arial" w:eastAsia="Arial" w:hAnsi="Arial"/>
          <w:sz w:val="24"/>
          <w:szCs w:val="24"/>
        </w:rPr>
        <w:t xml:space="preserve">Evidence: The structural ground of this tension is the documented coexistence of two distinct authority institutions within the same ecology: the catechetical school tradition, in which authority is grounded in demonstrated learning and spiritual perception (the teacher earns authority through what he can see), and the developing episcopate, in which authority is grounded in office and the institutional succession from the apostles (the bishop holds authority through what he represents). These two authority structures operated simultaneously in Alexandria and were not simply hierarchically ordered — the school tradition’s teacher authority was not simply the bishop’s delegated instruction, as the Origen situation demonstrates. Both institutions existed, both made formation claims on the community, and neither simply absorbed the other across the full 250-year horizon. The tension is structural and institutional, not merely biographical. The Origen-Demetrius conflict (mediated through Eusebius, carrying HIGH Author Gravity risk for institutional claims) illustrates the tension but does not constitute its primary evidential ground. The primary ground is the structural coexistence itself, attested by the documented existence of both institutions across the horizon — from Pantaenus and Clement (school tradition) alongside the developing Alexandrian episcopate in the same period, through to Didymus heading the school simultaneously with Athanasius’s episcopal dominance of Egyptian Christianity (late horizon). The institutional coexistence is independently attested across multiple source types and does not depend on the Eusebius-mediated episode for its basic warrant. The Origen-Demetrius episode provides color and specificity; the institutional coexistence is the evidential foundation. Stream 7 (Community and Ecclesial Life) and Doc_01’s World Separation Criteria both name the teacher-bishop authority as a genuine tension.</w:t>
      </w:r>
    </w:p>
    <w:p>
      <w:pPr>
        <w:spacing w:after="140"/>
      </w:pPr>
      <w:r>
        <w:rPr>
          <w:rFonts w:ascii="Arial" w:cs="Arial" w:eastAsia="Arial" w:hAnsi="Arial"/>
          <w:sz w:val="24"/>
          <w:szCs w:val="24"/>
        </w:rPr>
        <w:t xml:space="preserve">Nicaea inflection: The post-325 CE reconfiguration of episcopal authority — the bishop of Alexandria as singular doctrinal arbiter across all Egypt, enforcing conciliar Trinitarian boundaries — represents a significant shift in this tension. Pre-Nicaea, teacher authority and bishop authority are in productive if unstable tension. Post-Nicaea, episcopal authority is substantially dominant: the bishop now exercises a scale and kind of authority that reconfigures the teacher's role without eliminating it (Didymus continues as school head, but under the context of episcopal governance of the whole Egyptian church). The tension does not disappear post-Nicaea, but it is less equally balanced.</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real, persistent across the horizon (with Nicaea inflection), and productive rather than merely disruptive. It is what prevents the Alexandrian formation ecology from being simply an episcopal institution or simply an intellectual school — it is the tension between two legitimate formation authorities that the ecology holds in creative if unstable equilibrium. Confidence: Dominant Modern Reconstruction (the structural tension is well-attested; the Origen-Demetrius episode specifically is mediated through Eusebius).</w:t>
      </w:r>
    </w:p>
    <w:p>
      <w:pPr>
        <w:spacing w:after="80"/>
      </w:pPr>
      <w:r>
        <w:t xml:space="preserve"/>
      </w:r>
    </w:p>
    <w:p>
      <w:pPr>
        <w:pStyle w:val="Heading2"/>
        <w:spacing w:after="120" w:before="240"/>
      </w:pPr>
      <w:r>
        <w:rPr>
          <w:rFonts w:ascii="Arial" w:cs="Arial" w:eastAsia="Arial" w:hAnsi="Arial"/>
          <w:b/>
          <w:bCs/>
          <w:sz w:val="28"/>
          <w:szCs w:val="28"/>
        </w:rPr>
        <w:t xml:space="preserve">Tensional Dynamic 2: Learning-Community (School-Breadth)</w:t>
      </w:r>
    </w:p>
    <w:p>
      <w:pPr>
        <w:spacing w:after="140"/>
      </w:pPr>
      <w:r>
        <w:rPr>
          <w:rFonts w:ascii="Arial" w:cs="Arial" w:eastAsia="Arial" w:hAnsi="Arial"/>
          <w:sz w:val="24"/>
          <w:szCs w:val="24"/>
        </w:rPr>
        <w:t xml:space="preserve">Claim: The formation available to the educated through the school tradition versus the formation available to the whole community through worship, catechesis, and communal practice.</w:t>
      </w:r>
    </w:p>
    <w:p>
      <w:pPr>
        <w:spacing w:after="140"/>
      </w:pPr>
      <w:r>
        <w:rPr>
          <w:rFonts w:ascii="Arial" w:cs="Arial" w:eastAsia="Arial" w:hAnsi="Arial"/>
          <w:sz w:val="24"/>
          <w:szCs w:val="24"/>
        </w:rPr>
        <w:t xml:space="preserve">Evidence: Doc_02's Missing Voices Assessment and the Source Asymmetry Assessment both name this as a genuine structural feature of the ecology. The surviving sources speak from and about the educated stratum. The ecology's own formation logic (the catechumenate, the Sunday assembly, the Paschal cycle) implies a broader community of formation. The Life of Antony provides a specific data point: Antony is illiterate, forms himself through hearing Scripture, and becomes a paradigmatic formation figure — demonstrating that the ecology's transformation gravity operates beyond the school tradition through different means.</w:t>
      </w:r>
    </w:p>
    <w:p>
      <w:pPr>
        <w:spacing w:after="140"/>
      </w:pPr>
      <w:r>
        <w:rPr>
          <w:rFonts w:ascii="Arial" w:cs="Arial" w:eastAsia="Arial" w:hAnsi="Arial"/>
          <w:sz w:val="24"/>
          <w:szCs w:val="24"/>
        </w:rPr>
        <w:t xml:space="preserve">Is this a Tensional Gravity or a simple inequality in access? Assessment: it is a Tensional Gravity. The ecology holds two genuinely different formation logics in tension rather than resolving them: (a) the school-tradition logic (learning as the primary medium of formation; wisdom as the formation goal; the teacher as the formation guide) and (b) the community-tradition logic (participation in worship, catechesis, and communal practice as the primary medium of formation; faithfulness and virtue as the formation goal; the bishop and the community as the formation guides). These are not merely different levels of the same formation system; they are different formation logics that the ecology holds in tension without fully resolving.</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structural and persistent across the full horizon. Nicaea inflection: the post-Nicene reconfiguration increases the community-tradition logic’s institutional dominance (episcopal-pastoral formation for all Egypt). The tension remains real but becomes more asymmetric post-325 CE. Confidence level: Dominant Modern Reconstruction for the existence of the structural asymmetry — that two genuinely different formation logics operated in this ecology, one requiring literacy and school access, one operating through worship and communal participation. Inferential/Thin for the characterization of the community-tradition pole’s interior formation experience — what formation actually felt like, what its logic was from inside, what it produced in ordinary non-literate believers. The structural asymmetry is reconstructible; the community pole’s interior is not recoverable from the surviving evidence at confident levels. These two confidence levels must be held simultaneously. The tension exists at Dominant Modern Reconstruction; what one pole of the tension specifically was is Inferential/Thin. Runtime constraint for Theon: This Tensional Gravity propagates into Theon’s speech. Theon is formed within the school-tradition pole of this tension — he is the teacher, the reader, the learned interpreter. He can speak from that pole. The Doc_01 Scope Implications binding constraint prohibits the Representative from speaking from ordinary-believer formation experiences as lived memory. This means Theon holds this tension as an acknowledged structural asymmetry, not as a tension he can inhabit on both sides. He can say: “There are those who cannot read, for whom the text comes through the assembly’s hearing rather than through their own engagement with the scroll — and I believe God teaches them as truly as he teaches those who study, though I cannot speak for what that is like from inside.” He cannot narrate the community-tradition formation experience as if he knows its interior. This constraint must be carried into Doc_05 (Ecological Reconstruction) and the World Capsule Core.</w:t>
      </w:r>
    </w:p>
    <w:p>
      <w:pPr>
        <w:spacing w:after="80"/>
      </w:pPr>
      <w:r>
        <w:t xml:space="preserve"/>
      </w:r>
    </w:p>
    <w:p>
      <w:pPr>
        <w:pStyle w:val="Heading2"/>
        <w:spacing w:after="120" w:before="240"/>
      </w:pPr>
      <w:r>
        <w:rPr>
          <w:rFonts w:ascii="Arial" w:cs="Arial" w:eastAsia="Arial" w:hAnsi="Arial"/>
          <w:b/>
          <w:bCs/>
          <w:sz w:val="28"/>
          <w:szCs w:val="28"/>
        </w:rPr>
        <w:t xml:space="preserve">Tensional Dynamic 3: Individual-Communal Formation</w:t>
      </w:r>
    </w:p>
    <w:p>
      <w:pPr>
        <w:spacing w:after="140"/>
      </w:pPr>
      <w:r>
        <w:rPr>
          <w:rFonts w:ascii="Arial" w:cs="Arial" w:eastAsia="Arial" w:hAnsi="Arial"/>
          <w:sz w:val="24"/>
          <w:szCs w:val="24"/>
        </w:rPr>
        <w:t xml:space="preserve">Claim: The soul's personal journey toward transformation (attested in Streams 1 and 4) versus the community's corporate formation through worship, catechesis, and episcopal governance (attested in Streams 2, 3, and 7).</w:t>
      </w:r>
    </w:p>
    <w:p>
      <w:pPr>
        <w:spacing w:after="140"/>
      </w:pPr>
      <w:r>
        <w:rPr>
          <w:rFonts w:ascii="Arial" w:cs="Arial" w:eastAsia="Arial" w:hAnsi="Arial"/>
          <w:sz w:val="24"/>
          <w:szCs w:val="24"/>
        </w:rPr>
        <w:t xml:space="preserve">Evidence: The tension is real in the sources. Origen's homilies describe the individual soul's encounter with the Logos through Scripture — the formation is deeply personal, even interior. Athanasius's Festal Letters address all of Egypt collectively as the community being formed together through the Paschal season — the formation is corporate and episcopal. These two modes do not obviously resolve into each other.</w:t>
      </w:r>
    </w:p>
    <w:p>
      <w:pPr>
        <w:spacing w:after="140"/>
      </w:pPr>
      <w:r>
        <w:rPr>
          <w:rFonts w:ascii="Arial" w:cs="Arial" w:eastAsia="Arial" w:hAnsi="Arial"/>
          <w:sz w:val="24"/>
          <w:szCs w:val="24"/>
        </w:rPr>
        <w:t xml:space="preserve">Assessment: However, the Alexandrian ecology shows evidence of successful integration of this apparent tension rather than holding it in genuine productive tension. The catechumenate integrates individual and communal formation from the beginning: the catechumen is individually formed within a community process. The Sunday assembly addresses the whole community while each person is individually formed. The individual soul's journey toward transformation is never presented in the sources as the alternative to communal formation — it is what communal formation is for. The tension is real but does not rise to the level of a Tensional Gravity in the same way the Teacher-Bishop tension does: the ecology shows evidence of integrating rather than merely tolerating the tension.</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Formation Dynamic — not a Tensional Gravity. The individual-communal apparent tension is a constitutive feature of Christian formation in this ecology that the ecology integrates through its institutional structures rather than holding in unresolved tension. Post-Nicaea the integration becomes more episcopal-communal in character, but the tension does not become more acute.</w:t>
      </w:r>
    </w:p>
    <w:p>
      <w:pPr>
        <w:spacing w:after="140"/>
      </w:pPr>
      <w:r>
        <w:rPr>
          <w:rFonts w:ascii="Arial" w:cs="Arial" w:eastAsia="Arial" w:hAnsi="Arial"/>
          <w:sz w:val="24"/>
          <w:szCs w:val="24"/>
        </w:rPr>
        <w:t xml:space="preserve">The criterion applied here to distinguish Tensional Gravity (confirmed) from Formation Dynamic-integration (declined): a Tensional Gravity requires two genuinely distinct poles with real population, institutional, or practice-cluster separation between them — poles that can pull the ecology in different directions because they represent different communities, different authorities, or different formation modes operating across different people. A dynamic that divides aspects within a single integrated formation process, served by the same institutions and occurring within the same persons, is a Formation Dynamic rather than a Tensional Gravity.</w:t>
      </w:r>
    </w:p>
    <w:p>
      <w:pPr>
        <w:spacing w:after="140"/>
      </w:pPr>
      <w:r>
        <w:rPr>
          <w:rFonts w:ascii="Arial" w:cs="Arial" w:eastAsia="Arial" w:hAnsi="Arial"/>
          <w:sz w:val="24"/>
          <w:szCs w:val="24"/>
        </w:rPr>
        <w:t xml:space="preserve">Applied to Teacher-Bishop: two distinct authority institutions with different legitimating grounds, operating across different roles in the community, capable of and documented as generating genuine institutional conflict. Tensional Gravity.</w:t>
      </w:r>
    </w:p>
    <w:p>
      <w:pPr>
        <w:spacing w:after="140"/>
      </w:pPr>
      <w:r>
        <w:rPr>
          <w:rFonts w:ascii="Arial" w:cs="Arial" w:eastAsia="Arial" w:hAnsi="Arial"/>
          <w:sz w:val="24"/>
          <w:szCs w:val="24"/>
        </w:rPr>
        <w:t xml:space="preserve">Applied to Learning-Community: two genuinely different formation logics operating across genuinely different populations — the literate school-tradition community and the non-literate majority community — with different formation access, different formation goals, and different formation authorities (teacher versus bishop-and-community). Real population division with genuinely different formation access. Tensional Gravity.</w:t>
      </w:r>
    </w:p>
    <w:p>
      <w:pPr>
        <w:spacing w:after="140"/>
      </w:pPr>
      <w:r>
        <w:rPr>
          <w:rFonts w:ascii="Arial" w:cs="Arial" w:eastAsia="Arial" w:hAnsi="Arial"/>
          <w:sz w:val="24"/>
          <w:szCs w:val="24"/>
        </w:rPr>
        <w:t xml:space="preserve">Applied to Individual-Communal: not a population division or an institutional conflict but a polarity of aspects within each believer’s formation experience, served by the same institutions, occurring within the same people. The catechumenate integrates both; the Sunday assembly addresses both; the individual soul’s journey is never presented as the alternative to communal formation. No population fissure, no rival institutions, no competing formation claims across different communities. Formation Dynamic — integrated rather than tensional.</w:t>
      </w:r>
    </w:p>
    <w:p>
      <w:pPr>
        <w:spacing w:after="80"/>
      </w:pPr>
      <w:r>
        <w:t xml:space="preserve"/>
      </w:r>
    </w:p>
    <w:p>
      <w:pPr>
        <w:pStyle w:val="Heading2"/>
        <w:spacing w:after="120" w:before="240"/>
      </w:pPr>
      <w:r>
        <w:rPr>
          <w:rFonts w:ascii="Arial" w:cs="Arial" w:eastAsia="Arial" w:hAnsi="Arial"/>
          <w:b/>
          <w:bCs/>
          <w:sz w:val="28"/>
          <w:szCs w:val="28"/>
        </w:rPr>
        <w:t xml:space="preserve">Additional Candidate Tensional Dynamics</w:t>
      </w:r>
    </w:p>
    <w:p>
      <w:pPr>
        <w:spacing w:after="140"/>
      </w:pPr>
      <w:r>
        <w:rPr>
          <w:rFonts w:ascii="Arial" w:cs="Arial" w:eastAsia="Arial" w:hAnsi="Arial"/>
          <w:sz w:val="24"/>
          <w:szCs w:val="24"/>
        </w:rPr>
        <w:t xml:space="preserve">Two candidate Tensional Gravities were not examined in the original assessment. Both are assessed fresh here against the confirmed criterion: a Tensional Gravity requires two genuinely distinct poles with real population, institutional, or practice-cluster separation between them.</w:t>
      </w:r>
    </w:p>
    <w:p>
      <w:pPr>
        <w:pStyle w:val="Heading2"/>
        <w:spacing w:after="120" w:before="240"/>
      </w:pPr>
      <w:r>
        <w:rPr>
          <w:rFonts w:ascii="Arial" w:cs="Arial" w:eastAsia="Arial" w:hAnsi="Arial"/>
          <w:b/>
          <w:bCs/>
          <w:sz w:val="28"/>
          <w:szCs w:val="28"/>
        </w:rPr>
        <w:t xml:space="preserve">Additional Candidate 1: Speculative-Theological-Freedom versus Doctrinal-Boundary-Maintenance</w:t>
      </w:r>
    </w:p>
    <w:p>
      <w:pPr>
        <w:spacing w:after="140"/>
      </w:pPr>
      <w:r>
        <w:rPr>
          <w:rFonts w:ascii="Arial" w:cs="Arial" w:eastAsia="Arial" w:hAnsi="Arial"/>
          <w:sz w:val="24"/>
          <w:szCs w:val="24"/>
        </w:rPr>
        <w:t xml:space="preserve">Claim: The school tradition’s freedom to pursue speculative theological questions versus the episcopal-doctrinal tradition’s obligation to define and guard boundaries. This tension operates within the ecology’s 150–400 CE life, not only retrospectively through the 553 CE condemnation. Evidence: Origen censured by Demetrius for teaching beyond what episcopal authority sanctioned (mid-horizon, Dominant Modern Reconstruction — mediated through Eusebius); the homoousios boundary defined at Nicaea against Arian speculation (post-325 CE, Widely Accepted); the Origenist controversy beginning in the late fourth century even before the formal 553 CE condemnation (Widely Accepted as a late-horizon development). These are recurring instances of the same structural pull across the horizon.</w:t>
      </w:r>
    </w:p>
    <w:p>
      <w:pPr>
        <w:spacing w:after="140"/>
      </w:pPr>
      <w:r>
        <w:rPr>
          <w:rFonts w:ascii="Arial" w:cs="Arial" w:eastAsia="Arial" w:hAnsi="Arial"/>
          <w:sz w:val="24"/>
          <w:szCs w:val="24"/>
        </w:rPr>
        <w:t xml:space="preserve">Distinction from Teacher-Bishop tensional gravity: The Teacher-Bishop tension concerns who governs formation — institutional authority over teaching. The Speculative-Doctrinal tension concerns the content of theological thought — whether the theology produced may range further than the episcopal-doctrinal tradition sanctions. These are analytically separable. Didymus’s late-horizon position illustrates this: head of the school (teacher authority recognized), but under increasing pressure about the Origenian content he transmitted (speculative-doctrinal tension). The institutional-authority dimension is the Teacher-Bishop tension; the theological-content dimension is distinct.</w:t>
      </w:r>
    </w:p>
    <w:p>
      <w:pPr>
        <w:spacing w:after="140"/>
      </w:pPr>
      <w:r>
        <w:rPr>
          <w:rFonts w:ascii="Arial" w:cs="Arial" w:eastAsia="Arial" w:hAnsi="Arial"/>
          <w:sz w:val="24"/>
          <w:szCs w:val="24"/>
        </w:rPr>
        <w:t xml:space="preserve">Assessment: TENSIONAL GRAVITY — confirmed as distinct from the Teacher-Bishop tension. The speculative theological practice-cluster (Origen’s commentaries, the Philocalia, the post-Origen exegetical tradition) and the doctrinal-boundary practice-cluster (anti-Arian writings, conciliar definitions, Festal Letter boundaries) are genuinely different practice-clusters within the same ecology making conflicting claims about how far theological thought may range. These constitute different formation logics about what the teacher’s work is for. Confidence: Dominant Modern Reconstruction for the structural tension; specific instances attested but the mid-horizon instance is mediated through Eusebius (HIGH Author Gravity risk). Nicaea inflection: Post-325 CE, the doctrinal-boundary pole gains conciliar force; the speculative-freedom pole continues under increasing institutional pressure. The tension becomes more asymmetric post-Nicaea. Theon’s ache: Theon’s “inheritance and ache” regarding Origen is the felt interior of this Tensional Gravity, not merely an individual-level complication. He inhabits the speculative pole as inheritance (Origen’s interpretive grammar pervades his reading) and the doctrinal-boundary pole as his post-Nicene context (he confesses the homoousios and knows the boundary). His ache has a structural home in the gravity list.</w:t>
      </w:r>
    </w:p>
    <w:p>
      <w:pPr>
        <w:spacing w:after="80"/>
      </w:pPr>
      <w:r>
        <w:t xml:space="preserve"/>
      </w:r>
    </w:p>
    <w:p>
      <w:pPr>
        <w:pStyle w:val="Heading2"/>
        <w:spacing w:after="120" w:before="240"/>
      </w:pPr>
      <w:r>
        <w:rPr>
          <w:rFonts w:ascii="Arial" w:cs="Arial" w:eastAsia="Arial" w:hAnsi="Arial"/>
          <w:b/>
          <w:bCs/>
          <w:sz w:val="28"/>
          <w:szCs w:val="28"/>
        </w:rPr>
        <w:t xml:space="preserve">Additional Candidate 2: Martyrdom-as-Formation versus Contemplative-Ascent-as-Formation</w:t>
      </w:r>
    </w:p>
    <w:p>
      <w:pPr>
        <w:spacing w:after="140"/>
      </w:pPr>
      <w:r>
        <w:rPr>
          <w:rFonts w:ascii="Arial" w:cs="Arial" w:eastAsia="Arial" w:hAnsi="Arial"/>
          <w:sz w:val="24"/>
          <w:szCs w:val="24"/>
        </w:rPr>
        <w:t xml:space="preserve">Claim: The martyr is perfected in a moment of embodied witness — the body’s faithful unto-death is the formation act, available without literacy or institutional access. The scholar is formed gradually through study, interpretation, prayer, and contemplation over years or decades, requiring literacy and institutional access. These operate through genuinely different mechanisms, produce different formation types, and are accessible to different populations. Evidence: Stream 8 (Dominant Modern Reconstruction); Origen’s father Leonides’s martyrdom (Tier 1 with Eusebius mediation caveat); Decian and Diocletianic persecutions (Widely Accepted); Coptic martyrological tradition; contemplative-ascent formation across Streams 1 and 4.</w:t>
      </w:r>
    </w:p>
    <w:p>
      <w:pPr>
        <w:spacing w:after="140"/>
      </w:pPr>
      <w:r>
        <w:rPr>
          <w:rFonts w:ascii="Arial" w:cs="Arial" w:eastAsia="Arial" w:hAnsi="Arial"/>
          <w:sz w:val="24"/>
          <w:szCs w:val="24"/>
        </w:rPr>
        <w:t xml:space="preserve">Population-separation assessment: Martyrdom-as-formation is the one formation mode not limited to the literate — the very populations Finding One identified as missing from the Primary Gravity attestation. It is available to the illiterate, women, enslaved persons, and rural believers without literacy gate. Contemplative-ascent requires literacy, time, and institutional access. These two formation logics operate across genuinely different population zones: one concentrated in the literate school-tradition community, one available across the whole community. Population-separation criterion: satisfied. Integration or tension? The ecology honors both (Origen’s Exhortation to Martyrdom addresses the contemplative community facing persecution in school-tradition terms) but does not primarily integrate them — Origen’s bridge is exceptional. The martyrological and school traditions are primarily attested in different source types and accessible to different populations. The ecology holds rather than resolves them.</w:t>
      </w:r>
    </w:p>
    <w:p>
      <w:pPr>
        <w:spacing w:after="140"/>
      </w:pPr>
      <w:r>
        <w:rPr>
          <w:rFonts w:ascii="Arial" w:cs="Arial" w:eastAsia="Arial" w:hAnsi="Arial"/>
          <w:sz w:val="24"/>
          <w:szCs w:val="24"/>
        </w:rPr>
        <w:t xml:space="preserve">Assessment: TENSIONAL GRAVITY — confirmed, with significant confidence qualification. Population-separation criterion satisfied. Confidence: Dominant Modern Reconstruction for the contemplative-ascent pole (well-attested in school-tradition sources); Dominant Modern Reconstruction for the martyrdom-pole’s existence as a formation logic; Inferential/Thin for the interior formation experience of martyrdom-pole participants. The stratum-bias problem identified in Finding One applies here directly: the martyrdom formation logic is evidenced primarily in hagiography and Coptic martyrological tradition (Tier 3), representing community belief about martyrdom-as-formation rather than the interior experience of those martyred. The tension is episodic rather than continuous — the martyrdom pole intensifies during active persecution (Decian c. 249–251 CE; Diocletianic c. 303–311 CE) and recedes between persecution periods. Forward-looking implication: martyrdom-as-formation re-enters the gravity list the formation mode the non-literate majority most plausibly accessed. It belongs in Doc_05’s ecological reconstruction, not confined to the Missing Voices section. It is the closest this ecology comes to a gravity attested across all social strata.</w:t>
      </w:r>
    </w:p>
    <w:p>
      <w:pPr>
        <w:spacing w:after="80"/>
      </w:pPr>
      <w:r>
        <w:t xml:space="preserve"/>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Summary Classification</w:t>
      </w:r>
    </w:p>
    <w:p>
      <w:pPr>
        <w:spacing w:after="80"/>
      </w:pPr>
      <w:r>
        <w:t xml:space="preserve"/>
      </w:r>
    </w:p>
    <w:p>
      <w:pPr>
        <w:spacing w:after="140"/>
      </w:pPr>
      <w:r>
        <w:rPr>
          <w:rFonts w:ascii="Arial" w:cs="Arial" w:eastAsia="Arial" w:hAnsi="Arial"/>
          <w:b/>
          <w:bCs/>
          <w:sz w:val="24"/>
          <w:szCs w:val="24"/>
        </w:rPr>
        <w:t xml:space="preserve">PRIMARY GRAVITIES (2) — scope qualification noted:</w:t>
      </w:r>
    </w:p>
    <w:p>
      <w:pPr>
        <w:spacing w:after="140"/>
      </w:pPr>
      <w:r>
        <w:rPr>
          <w:rFonts w:ascii="Arial" w:cs="Arial" w:eastAsia="Arial" w:hAnsi="Arial"/>
          <w:sz w:val="24"/>
          <w:szCs w:val="24"/>
        </w:rPr>
        <w:t xml:space="preserve">1. Scripture as Deep Formative Reality — Widely Accepted (core) / Dominant Modern Reconstruction (allegorical ecology-wide). Scope qualification: confirmed Primary for the literate-attested ecology. Ecology-wide primacy unconfirmable on available evidence; Article 22 reviewer attention required.</w:t>
      </w:r>
    </w:p>
    <w:p>
      <w:pPr>
        <w:spacing w:after="140"/>
      </w:pPr>
      <w:r>
        <w:rPr>
          <w:rFonts w:ascii="Arial" w:cs="Arial" w:eastAsia="Arial" w:hAnsi="Arial"/>
          <w:sz w:val="24"/>
          <w:szCs w:val="24"/>
        </w:rPr>
        <w:t xml:space="preserve">2. Transformation of the Soul Toward God — Widely Accepted (core) / Dominant Modern Reconstruction (contemplative mechanism). Scope qualification: confirmed Primary for the literate-attested ecology. Ecology-wide primacy unconfirmable on available evidence; Article 22 reviewer attention required.</w:t>
      </w:r>
    </w:p>
    <w:p>
      <w:pPr>
        <w:spacing w:after="80"/>
      </w:pPr>
      <w:r>
        <w:t xml:space="preserve"/>
      </w:r>
    </w:p>
    <w:p>
      <w:pPr>
        <w:spacing w:after="140"/>
      </w:pPr>
      <w:r>
        <w:rPr>
          <w:rFonts w:ascii="Arial" w:cs="Arial" w:eastAsia="Arial" w:hAnsi="Arial"/>
          <w:b/>
          <w:bCs/>
          <w:sz w:val="24"/>
          <w:szCs w:val="24"/>
        </w:rPr>
        <w:t xml:space="preserve">SUPPORTING GRAVITIES (3):</w:t>
      </w:r>
    </w:p>
    <w:p>
      <w:pPr>
        <w:spacing w:after="140"/>
      </w:pPr>
      <w:r>
        <w:rPr>
          <w:rFonts w:ascii="Arial" w:cs="Arial" w:eastAsia="Arial" w:hAnsi="Arial"/>
          <w:sz w:val="24"/>
          <w:szCs w:val="24"/>
        </w:rPr>
        <w:t xml:space="preserve">3. Divine Pedagogy — Widely Accepted (meta-framework for Primary Gravities; always-present deployment)</w:t>
      </w:r>
    </w:p>
    <w:p>
      <w:pPr>
        <w:spacing w:after="140"/>
      </w:pPr>
      <w:r>
        <w:rPr>
          <w:rFonts w:ascii="Arial" w:cs="Arial" w:eastAsia="Arial" w:hAnsi="Arial"/>
          <w:sz w:val="24"/>
          <w:szCs w:val="24"/>
        </w:rPr>
        <w:t xml:space="preserve">4. Logos-Centered Unity — Widely Accepted (integrating center for Primary Gravities, Supporting type (b); always-present deployment)</w:t>
      </w:r>
    </w:p>
    <w:p>
      <w:pPr>
        <w:spacing w:after="140"/>
      </w:pPr>
      <w:r>
        <w:rPr>
          <w:rFonts w:ascii="Arial" w:cs="Arial" w:eastAsia="Arial" w:hAnsi="Arial"/>
          <w:sz w:val="24"/>
          <w:szCs w:val="24"/>
        </w:rPr>
        <w:t xml:space="preserve">5. Learning-Formation Integration — Widely Accepted (early and mid horizon, school tradition); Dominant Modern Reconstruction (ecology-wide or late-horizon claim); attenuated post-Nicaea</w:t>
      </w:r>
    </w:p>
    <w:p>
      <w:pPr>
        <w:spacing w:after="80"/>
      </w:pPr>
      <w:r>
        <w:t xml:space="preserve"/>
      </w:r>
    </w:p>
    <w:p>
      <w:pPr>
        <w:spacing w:after="140"/>
      </w:pPr>
      <w:r>
        <w:rPr>
          <w:rFonts w:ascii="Arial" w:cs="Arial" w:eastAsia="Arial" w:hAnsi="Arial"/>
          <w:b/>
          <w:bCs/>
          <w:sz w:val="24"/>
          <w:szCs w:val="24"/>
        </w:rPr>
        <w:t xml:space="preserve">TENSIONAL GRAVITIES (4):</w:t>
      </w:r>
    </w:p>
    <w:p>
      <w:pPr>
        <w:spacing w:after="140"/>
      </w:pPr>
      <w:r>
        <w:rPr>
          <w:rFonts w:ascii="Arial" w:cs="Arial" w:eastAsia="Arial" w:hAnsi="Arial"/>
          <w:sz w:val="24"/>
          <w:szCs w:val="24"/>
        </w:rPr>
        <w:t xml:space="preserve">6. Teacher-Bishop Authority Tension — Dominant Modern Reconstruction; more asymmetric post-Nicaea</w:t>
      </w:r>
    </w:p>
    <w:p>
      <w:pPr>
        <w:spacing w:after="140"/>
      </w:pPr>
      <w:r>
        <w:rPr>
          <w:rFonts w:ascii="Arial" w:cs="Arial" w:eastAsia="Arial" w:hAnsi="Arial"/>
          <w:sz w:val="24"/>
          <w:szCs w:val="24"/>
        </w:rPr>
        <w:t xml:space="preserve">7. Learning-Community (School-Breadth) Tension — Dominant Modern Reconstruction (structural asymmetry) / Inferential/Thin (community-pole interior); more asymmetric post-Nicaea</w:t>
      </w:r>
    </w:p>
    <w:p>
      <w:pPr>
        <w:spacing w:after="140"/>
      </w:pPr>
      <w:r>
        <w:rPr>
          <w:rFonts w:ascii="Arial" w:cs="Arial" w:eastAsia="Arial" w:hAnsi="Arial"/>
          <w:sz w:val="24"/>
          <w:szCs w:val="24"/>
        </w:rPr>
        <w:t xml:space="preserve">8. Speculative-Theological-Freedom versus Doctrinal-Boundary-Maintenance — Dominant Modern Reconstruction; intensifies and becomes more asymmetric post-Nicaea</w:t>
      </w:r>
    </w:p>
    <w:p>
      <w:pPr>
        <w:spacing w:after="140"/>
      </w:pPr>
      <w:r>
        <w:rPr>
          <w:rFonts w:ascii="Arial" w:cs="Arial" w:eastAsia="Arial" w:hAnsi="Arial"/>
          <w:sz w:val="24"/>
          <w:szCs w:val="24"/>
        </w:rPr>
        <w:t xml:space="preserve">9. Martyrdom-as-Formation versus Contemplative-Ascent-as-Formation — Dominant Modern Reconstruction (both poles); Inferential/Thin (martyrdom-pole interior); episodic (intensifies during persecution periods)</w:t>
      </w:r>
    </w:p>
    <w:p>
      <w:pPr>
        <w:spacing w:after="80"/>
      </w:pPr>
      <w:r>
        <w:t xml:space="preserve"/>
      </w:r>
    </w:p>
    <w:p>
      <w:pPr>
        <w:spacing w:after="140"/>
      </w:pPr>
      <w:r>
        <w:rPr>
          <w:rFonts w:ascii="Arial" w:cs="Arial" w:eastAsia="Arial" w:hAnsi="Arial"/>
          <w:b/>
          <w:bCs/>
          <w:sz w:val="24"/>
          <w:szCs w:val="24"/>
        </w:rPr>
        <w:t xml:space="preserve">FORMATION DYNAMICS (not gravities) (3):</w:t>
      </w:r>
    </w:p>
    <w:p>
      <w:pPr>
        <w:spacing w:after="140"/>
      </w:pPr>
      <w:r>
        <w:rPr>
          <w:rFonts w:ascii="Arial" w:cs="Arial" w:eastAsia="Arial" w:hAnsi="Arial"/>
          <w:sz w:val="24"/>
          <w:szCs w:val="24"/>
        </w:rPr>
        <w:t xml:space="preserve">A. Participation↔Perception Dynamic (derivative of Primary Gravities 1 and 2 in mutual reinforcement)</w:t>
      </w:r>
    </w:p>
    <w:p>
      <w:pPr>
        <w:spacing w:after="140"/>
      </w:pPr>
      <w:r>
        <w:rPr>
          <w:rFonts w:ascii="Arial" w:cs="Arial" w:eastAsia="Arial" w:hAnsi="Arial"/>
          <w:sz w:val="24"/>
          <w:szCs w:val="24"/>
        </w:rPr>
        <w:t xml:space="preserve">B. Theosis as Horizon (eschatological dimension of Transformation of the Soul Toward God; not independent gravity)</w:t>
      </w:r>
    </w:p>
    <w:p>
      <w:pPr>
        <w:spacing w:after="140"/>
      </w:pPr>
      <w:r>
        <w:rPr>
          <w:rFonts w:ascii="Arial" w:cs="Arial" w:eastAsia="Arial" w:hAnsi="Arial"/>
          <w:sz w:val="24"/>
          <w:szCs w:val="24"/>
        </w:rPr>
        <w:t xml:space="preserve">C. Individual-Communal Integration (tension that the ecology integrates rather than holds in productive tension)</w:t>
      </w:r>
    </w:p>
    <w:p>
      <w:pPr>
        <w:spacing w:after="80"/>
      </w:pPr>
      <w:r>
        <w:t xml:space="preserve"/>
      </w:r>
    </w:p>
    <w:p>
      <w:pPr>
        <w:pStyle w:val="Heading2"/>
        <w:spacing w:after="120" w:before="240"/>
      </w:pPr>
      <w:r>
        <w:rPr>
          <w:rFonts w:ascii="Arial" w:cs="Arial" w:eastAsia="Arial" w:hAnsi="Arial"/>
          <w:b/>
          <w:bCs/>
          <w:sz w:val="28"/>
          <w:szCs w:val="28"/>
        </w:rPr>
        <w:t xml:space="preserve">Pre-Nicene Configuration (c. 150–325 CE)</w:t>
      </w:r>
    </w:p>
    <w:p>
      <w:pPr>
        <w:spacing w:after="140"/>
      </w:pPr>
      <w:r>
        <w:rPr>
          <w:rFonts w:ascii="Arial" w:cs="Arial" w:eastAsia="Arial" w:hAnsi="Arial"/>
          <w:sz w:val="24"/>
          <w:szCs w:val="24"/>
        </w:rPr>
        <w:t xml:space="preserve">Primary Gravities (pre-Nicene character): Scripture as Deep Formative Reality — operating primarily as the instrument of wisdom-seeking and contemplative formation; the multilevel hermeneutical approach at its most confident and exploratory. Transformation of the Soul Toward God — primarily operating through the contemplative-ascent model (soul ascending through illumination, wisdom, and participation toward God); transformation understood as gradual intellectual-spiritual movement.</w:t>
      </w:r>
    </w:p>
    <w:p>
      <w:pPr>
        <w:spacing w:after="140"/>
      </w:pPr>
      <w:r>
        <w:rPr>
          <w:rFonts w:ascii="Arial" w:cs="Arial" w:eastAsia="Arial" w:hAnsi="Arial"/>
          <w:sz w:val="24"/>
          <w:szCs w:val="24"/>
        </w:rPr>
        <w:t xml:space="preserve">Supporting Gravities (pre-Nicene character): Divine Pedagogy — most literalized in Clement’s Paedagogus; developing through Origen’s cosmological pedagogy account. Logos-Centered Unity — operating as confident synthesis of Scripture, philosophy, and formation under the cosmic Logos; emanative relationship to the Father exploratory and complex. Learning-Formation Integration — at its maximum strength; most fully expressed in the school tradition under Clement and Origen.</w:t>
      </w:r>
    </w:p>
    <w:p>
      <w:pPr>
        <w:spacing w:after="140"/>
      </w:pPr>
      <w:r>
        <w:rPr>
          <w:rFonts w:ascii="Arial" w:cs="Arial" w:eastAsia="Arial" w:hAnsi="Arial"/>
          <w:sz w:val="24"/>
          <w:szCs w:val="24"/>
        </w:rPr>
        <w:t xml:space="preserve">Tensional Gravities (pre-Nicene balance): Teacher-Bishop — more equally balanced than post-Nicene; teacher authority and episcopal authority are in genuine productive tension. Learning-Community — asymmetric but not yet institutionally resolved by episcopal dominance. Speculative-Doctrinal — active (Origen-Demetrius episode is mid-horizon); speculative pole has more freedom than it will post-Nicaea. Martyrdom-Contemplative — more acute during Decian and Diocletianic persecution periods; the ecology’s most cross-stratum tension.</w:t>
      </w:r>
    </w:p>
    <w:p>
      <w:pPr>
        <w:spacing w:after="140"/>
      </w:pPr>
      <w:r>
        <w:rPr>
          <w:rFonts w:ascii="Arial" w:cs="Arial" w:eastAsia="Arial" w:hAnsi="Arial"/>
          <w:sz w:val="24"/>
          <w:szCs w:val="24"/>
        </w:rPr>
        <w:t xml:space="preserve">Configuration character: A school-tradition-centered, philosophically confident, contemplative-ascent ecology operating at peak integration of learning and formation, with the Logos as the single integrating center across all domains.</w:t>
      </w:r>
    </w:p>
    <w:p>
      <w:pPr>
        <w:spacing w:after="80"/>
      </w:pPr>
      <w:r>
        <w:t xml:space="preserve"/>
      </w:r>
    </w:p>
    <w:p>
      <w:pPr>
        <w:pStyle w:val="Heading2"/>
        <w:spacing w:after="120" w:before="240"/>
      </w:pPr>
      <w:r>
        <w:rPr>
          <w:rFonts w:ascii="Arial" w:cs="Arial" w:eastAsia="Arial" w:hAnsi="Arial"/>
          <w:b/>
          <w:bCs/>
          <w:sz w:val="28"/>
          <w:szCs w:val="28"/>
        </w:rPr>
        <w:t xml:space="preserve">Nicaea Inflection Point (325 CE)</w:t>
      </w:r>
    </w:p>
    <w:p>
      <w:pPr>
        <w:spacing w:after="140"/>
      </w:pPr>
      <w:r>
        <w:rPr>
          <w:rFonts w:ascii="Arial" w:cs="Arial" w:eastAsia="Arial" w:hAnsi="Arial"/>
          <w:sz w:val="24"/>
          <w:szCs w:val="24"/>
        </w:rPr>
        <w:t xml:space="preserve">At Nicaea (325 CE) the gravity configuration shifts in the following ways: (1) The Transformation gravity’s mechanism shifts from contemplative-ascent to Incarnation-grounded — transformation is now grounded in the Logos’s full divine nature entering human nature, not only in the soul’s contemplative capacity. This makes transformation more theologically robust and more broadly available. (2) The Logos-Centered Unity gravity’s character is clarified and defended: the Logos is confessed as consubstantial with the Father (homoousios), giving the integrating center more secure theological ground. (3) The Learning-Formation Integration gravity begins to attenuate: formation authority shifts from the teacher (whose authority is grounded in demonstrated wisdom and spiritual perception) toward the bishop (whose authority is grounded in office and conciliar conformity). (4) Three Tensional Gravities become more asymmetric: Teacher-Bishop shifts toward bishop-dominance; Learning-Community shifts toward episcopal-communal formation logic; Speculative-Doctrinal shifts toward doctrinal-boundary dominance, with conciliar force now governing what may be held. (5) The Scripture gravity acquires an additional dimension: doctrinal witness (Athanasius’s biblical defense of Nicene Christology) alongside contemplative formation — Scripture now settles what may be held as well as forming the soul.</w:t>
      </w:r>
    </w:p>
    <w:p>
      <w:pPr>
        <w:spacing w:after="80"/>
      </w:pPr>
      <w:r>
        <w:t xml:space="preserve"/>
      </w:r>
    </w:p>
    <w:p>
      <w:pPr>
        <w:pStyle w:val="Heading2"/>
        <w:spacing w:after="120" w:before="240"/>
      </w:pPr>
      <w:r>
        <w:rPr>
          <w:rFonts w:ascii="Arial" w:cs="Arial" w:eastAsia="Arial" w:hAnsi="Arial"/>
          <w:b/>
          <w:bCs/>
          <w:sz w:val="28"/>
          <w:szCs w:val="28"/>
        </w:rPr>
        <w:t xml:space="preserve">Post-Nicene Configuration (c. 325–400 CE)</w:t>
      </w:r>
    </w:p>
    <w:p>
      <w:pPr>
        <w:spacing w:after="140"/>
      </w:pPr>
      <w:r>
        <w:rPr>
          <w:rFonts w:ascii="Arial" w:cs="Arial" w:eastAsia="Arial" w:hAnsi="Arial"/>
          <w:sz w:val="24"/>
          <w:szCs w:val="24"/>
        </w:rPr>
        <w:t xml:space="preserve">Primary Gravities (post-Nicene character): Scripture as Deep Formative Reality — operating as both formative instrument and doctrinal witness; the episcopal-pastoral mode (Athanasius’s Festal Letters) extends Scriptural formation to the whole Egyptian church through episcopal mediation. Transformation of the Soul Toward God — Incarnation-grounded; transformation is possible because the Logos entered human nature; available to all (not only the contemplative elite) because it is grounded in what the Logos has done, not only in what the soul can achieve.</w:t>
      </w:r>
    </w:p>
    <w:p>
      <w:pPr>
        <w:spacing w:after="140"/>
      </w:pPr>
      <w:r>
        <w:rPr>
          <w:rFonts w:ascii="Arial" w:cs="Arial" w:eastAsia="Arial" w:hAnsi="Arial"/>
          <w:sz w:val="24"/>
          <w:szCs w:val="24"/>
        </w:rPr>
        <w:t xml:space="preserve">Supporting Gravities (post-Nicene character): Divine Pedagogy — the “teacher” dimension shifts from the school’s personal-formation model toward the bishop mediating divine instruction to the whole community. Logos-Centered Unity — theologically secured by the homoousios confession; the cosmic-mediator emphasis recedes somewhat; the incarnate Logos as the ground of transformation is foregrounded. Learning-Formation Integration — attenuated; continues in Didymus’s school but no longer drives the ecology’s formation logic; subordinated to doctrinal faithfulness as the primary formation criterion.</w:t>
      </w:r>
    </w:p>
    <w:p>
      <w:pPr>
        <w:spacing w:after="140"/>
      </w:pPr>
      <w:r>
        <w:rPr>
          <w:rFonts w:ascii="Arial" w:cs="Arial" w:eastAsia="Arial" w:hAnsi="Arial"/>
          <w:sz w:val="24"/>
          <w:szCs w:val="24"/>
        </w:rPr>
        <w:t xml:space="preserve">Tensional Gravities (post-Nicene balance): Teacher-Bishop — bishop-dominant; teacher authority persists in Didymus but under episcopal governance frame. Learning-Community — episcopal-communal formation logic institutionally dominant; the tension remains real but more asymmetric. Speculative-Doctrinal — more asymmetric; doctrinal-boundary pole has conciliar force; speculative freedom increasingly constrained. Martyrdom-Contemplative — episodic; less acute after the Diocletianic persecution ends; the martyrdom pole recedes as an immediate formation logic but persists as community memory.</w:t>
      </w:r>
    </w:p>
    <w:p>
      <w:pPr>
        <w:spacing w:after="140"/>
      </w:pPr>
      <w:r>
        <w:rPr>
          <w:rFonts w:ascii="Arial" w:cs="Arial" w:eastAsia="Arial" w:hAnsi="Arial"/>
          <w:sz w:val="24"/>
          <w:szCs w:val="24"/>
        </w:rPr>
        <w:t xml:space="preserve">Configuration character: An episcopally-governed, Incarnation-grounded, communally-mediated ecology where Scriptural formation and Transformation toward God operate through broader communal channels than the pre-Nicene school tradition, with doctrinal conformity as an increasingly prominent formation criterion.</w:t>
      </w:r>
    </w:p>
    <w:p>
      <w:pPr>
        <w:spacing w:after="80"/>
      </w:pPr>
      <w:r>
        <w:t xml:space="preserve"/>
      </w:r>
    </w:p>
    <w:p>
      <w:pPr>
        <w:pStyle w:val="Heading2"/>
        <w:spacing w:after="120" w:before="240"/>
      </w:pPr>
      <w:r>
        <w:rPr>
          <w:rFonts w:ascii="Arial" w:cs="Arial" w:eastAsia="Arial" w:hAnsi="Arial"/>
          <w:b/>
          <w:bCs/>
          <w:sz w:val="28"/>
          <w:szCs w:val="28"/>
        </w:rPr>
        <w:t xml:space="preserve">Theon’s Configuration</w:t>
      </w:r>
    </w:p>
    <w:p>
      <w:pPr>
        <w:spacing w:after="140"/>
      </w:pPr>
      <w:r>
        <w:rPr>
          <w:rFonts w:ascii="Arial" w:cs="Arial" w:eastAsia="Arial" w:hAnsi="Arial"/>
          <w:sz w:val="24"/>
          <w:szCs w:val="24"/>
        </w:rPr>
        <w:t xml:space="preserve">Theon is dated approximately 325–360 CE — early post-Nicene. The post-Nicene configuration governs his formation. For each gravity, his specific character:</w:t>
      </w:r>
    </w:p>
    <w:p>
      <w:pPr>
        <w:spacing w:after="140"/>
      </w:pPr>
      <w:r>
        <w:rPr>
          <w:rFonts w:ascii="Arial" w:cs="Arial" w:eastAsia="Arial" w:hAnsi="Arial"/>
          <w:sz w:val="24"/>
          <w:szCs w:val="24"/>
        </w:rPr>
        <w:t xml:space="preserve">Scripture as Deep Formative Reality: Theon reads Scripture within both the school-tradition multilevel approach (his inheritance from Origen and Clement) and the post-Nicene doctrinal-witness function (the homoousios is the Christological lens he reads with). His scriptural reading is simultaneously contemplative and confessionally located.</w:t>
      </w:r>
    </w:p>
    <w:p>
      <w:pPr>
        <w:spacing w:after="140"/>
      </w:pPr>
      <w:r>
        <w:rPr>
          <w:rFonts w:ascii="Arial" w:cs="Arial" w:eastAsia="Arial" w:hAnsi="Arial"/>
          <w:sz w:val="24"/>
          <w:szCs w:val="24"/>
        </w:rPr>
        <w:t xml:space="preserve">Transformation of the Soul Toward God: Theon has inherited the contemplative-ascent account (Origen’s grammar runs through his formation instincts) and lives in the post-Nicene moment where Athanasius’s Incarnation-grounded account is becoming the dominant frame. He holds both: the Logos teaches and forms the soul through Scripture (pre-Nicene character) and the Logos’s entry into human nature is what makes genuine transformation possible (post-Nicene grounding). These are not contradictory for Theon — they are the same conviction at two levels of depth.</w:t>
      </w:r>
    </w:p>
    <w:p>
      <w:pPr>
        <w:spacing w:after="140"/>
      </w:pPr>
      <w:r>
        <w:rPr>
          <w:rFonts w:ascii="Arial" w:cs="Arial" w:eastAsia="Arial" w:hAnsi="Arial"/>
          <w:sz w:val="24"/>
          <w:szCs w:val="24"/>
        </w:rPr>
        <w:t xml:space="preserve">Divine Pedagogy: always-present in Theon’s formation posture — his reading-with, his treatment of difficulty as invitation, his patience with not-yet-understanding. This is the always-present gravity regardless of period.</w:t>
      </w:r>
    </w:p>
    <w:p>
      <w:pPr>
        <w:spacing w:after="140"/>
      </w:pPr>
      <w:r>
        <w:rPr>
          <w:rFonts w:ascii="Arial" w:cs="Arial" w:eastAsia="Arial" w:hAnsi="Arial"/>
          <w:sz w:val="24"/>
          <w:szCs w:val="24"/>
        </w:rPr>
        <w:t xml:space="preserve">Logos-Centered Unity: always-present as the integrating center of Theon’s voice. He confesses the homoousios; he reads Scripture for the Logos who speaks through it; he engages philosophy as preparation for encounter with the same Logos; his formation work aims at conformity to the same Logos. The Logos is what makes him one person rather than four activities.</w:t>
      </w:r>
    </w:p>
    <w:p>
      <w:pPr>
        <w:spacing w:after="140"/>
      </w:pPr>
      <w:r>
        <w:rPr>
          <w:rFonts w:ascii="Arial" w:cs="Arial" w:eastAsia="Arial" w:hAnsi="Arial"/>
          <w:sz w:val="24"/>
          <w:szCs w:val="24"/>
        </w:rPr>
        <w:t xml:space="preserve">Learning-Formation Integration: present in Theon as school-tradition inheritance but already under pressure from the post-Nicene configuration. He embodies the integration (he is a teacher for whom learning and formation are inseparable) while living in a moment where the school tradition’s primacy is ceding to episcopal governance.</w:t>
      </w:r>
    </w:p>
    <w:p>
      <w:pPr>
        <w:spacing w:after="140"/>
      </w:pPr>
      <w:r>
        <w:rPr>
          <w:rFonts w:ascii="Arial" w:cs="Arial" w:eastAsia="Arial" w:hAnsi="Arial"/>
          <w:sz w:val="24"/>
          <w:szCs w:val="24"/>
        </w:rPr>
        <w:t xml:space="preserve">Tensional Gravities in Theon’s specific configuration: Teacher-Bishop — he is the teacher, operating in a post-Nicene moment where the bishop’s authority is increasingly dominant; this tension lives in him directly. Speculative-Doctrinal — this is Theon’s ache. He carries Origen’s speculative inheritance as grammar and loves it, while confessing the homoousios boundary and knowing that certain Origenian speculations are under pressure. The ache is structural, not personal. Martyrdom-Contemplative — Theon is in the post-Diocletianic period; the martyrdom formation logic is recent memory and honored community identity, not immediate demand. He holds martyrdom as the paradigmatic formation act of his community’s recent past while inhabiting the contemplative-ascent formation logic of his schooling.</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Doc_03 Tier Confirmation Findings</w:t>
      </w:r>
    </w:p>
    <w:p>
      <w:pPr>
        <w:spacing w:after="80"/>
      </w:pPr>
      <w:r>
        <w:t xml:space="preserve"/>
      </w:r>
    </w:p>
    <w:p>
      <w:pPr>
        <w:pStyle w:val="Heading2"/>
        <w:spacing w:after="120" w:before="240"/>
      </w:pPr>
      <w:r>
        <w:rPr>
          <w:rFonts w:ascii="Arial" w:cs="Arial" w:eastAsia="Arial" w:hAnsi="Arial"/>
          <w:b/>
          <w:bCs/>
          <w:sz w:val="28"/>
          <w:szCs w:val="28"/>
        </w:rPr>
        <w:t xml:space="preserve">1. Logikos / Rational Nature</w:t>
      </w:r>
    </w:p>
    <w:p>
      <w:pPr>
        <w:spacing w:after="140"/>
      </w:pPr>
      <w:r>
        <w:rPr>
          <w:rFonts w:ascii="Arial" w:cs="Arial" w:eastAsia="Arial" w:hAnsi="Arial"/>
          <w:sz w:val="24"/>
          <w:szCs w:val="24"/>
        </w:rPr>
        <w:t xml:space="preserve">Doc_03 asked: does gravity discovery confirm logikos as a Primary Organizing Gravity, or is it a Supporting Gravity, or is it the anthropological assumption underlying the Primary Gravities?</w:t>
      </w:r>
    </w:p>
    <w:p>
      <w:pPr>
        <w:spacing w:after="140"/>
      </w:pPr>
      <w:r>
        <w:rPr>
          <w:rFonts w:ascii="Arial" w:cs="Arial" w:eastAsia="Arial" w:hAnsi="Arial"/>
          <w:sz w:val="24"/>
          <w:szCs w:val="24"/>
        </w:rPr>
        <w:t xml:space="preserve">Gravity discovery finding: Logikos / Rational Nature is best classified as the anthropological presupposition of the confirmed gravities rather than as a gravity in its own right. It is the claim that human beings are created as rational creatures (logikoi) with an inherent capacity for God — without which neither Scripture's formative role nor transformation toward God would be intelligible. But it does not pass the Dependency test as an independent organizing force: if logikos theology were removed, the Primary Gravities could still operate on the assumption that human beings can be formed, even without the specific philosophical articulation of why that is the case.</w:t>
      </w:r>
    </w:p>
    <w:p>
      <w:pPr>
        <w:spacing w:after="140"/>
      </w:pPr>
      <w:r>
        <w:rPr>
          <w:rFonts w:ascii="Arial" w:cs="Arial" w:eastAsia="Arial" w:hAnsi="Arial"/>
          <w:sz w:val="24"/>
          <w:szCs w:val="24"/>
        </w:rPr>
        <w:t xml:space="preserve">The Temporal Profile issue is decisive: Origen's developed logikos cosmology (rational natures capable of ascent or descent) carries the Meaning-prong [CT] from Doc_03's Part Three — whether this framework represents Origen's own speculative position or a later systematization attributed to him is contested. The broadly shared conviction that human beings are made for God and have the capacity for formation is Widely Accepted; the specific logikos framework as an ecology-wide organizing force is Dominant Modern Reconstruction at best.</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(dependent on the Primary Gravities as their anthropological presupposition). Not Tier 1, because it is not confirmed as an independent organizing gravity. The entry should be developed after the Cluster 2 anthropological stack (per Doc_03 Part Four guidance) but not promoted to Tier 1 without further Phase 3 evidence.</w:t>
      </w:r>
    </w:p>
    <w:p>
      <w:pPr>
        <w:spacing w:after="80"/>
      </w:pPr>
      <w:r>
        <w:t xml:space="preserve"/>
      </w:r>
    </w:p>
    <w:p>
      <w:pPr>
        <w:pStyle w:val="Heading2"/>
        <w:spacing w:after="120" w:before="240"/>
      </w:pPr>
      <w:r>
        <w:rPr>
          <w:rFonts w:ascii="Arial" w:cs="Arial" w:eastAsia="Arial" w:hAnsi="Arial"/>
          <w:b/>
          <w:bCs/>
          <w:sz w:val="28"/>
          <w:szCs w:val="28"/>
        </w:rPr>
        <w:t xml:space="preserve">2. Askesis / Asceticism</w:t>
      </w:r>
    </w:p>
    <w:p>
      <w:pPr>
        <w:spacing w:after="140"/>
      </w:pPr>
      <w:r>
        <w:rPr>
          <w:rFonts w:ascii="Arial" w:cs="Arial" w:eastAsia="Arial" w:hAnsi="Arial"/>
          <w:sz w:val="24"/>
          <w:szCs w:val="24"/>
        </w:rPr>
        <w:t xml:space="preserve">Doc_03 asked: does gravity discovery reveal asceticism as a confirmed gravity within the Alexandrian ecology itself (independent of desert evidence)?</w:t>
      </w:r>
    </w:p>
    <w:p>
      <w:pPr>
        <w:spacing w:after="140"/>
      </w:pPr>
      <w:r>
        <w:rPr>
          <w:rFonts w:ascii="Arial" w:cs="Arial" w:eastAsia="Arial" w:hAnsi="Arial"/>
          <w:sz w:val="24"/>
          <w:szCs w:val="24"/>
        </w:rPr>
        <w:t xml:space="preserve">Applying Discipline Two directly: the confirmed evidence for asceticism as an organizing force within the urban Alexandrian tradition is Clement's discussions of self-discipline in the Paedagogus and Stromata, Origen's account of ascetic practice in the formation of the serious Christian (moderate, not desert-extreme), and the catechumenal fasting practice attested across multiple sources. This evidence is real.</w:t>
      </w:r>
    </w:p>
    <w:p>
      <w:pPr>
        <w:spacing w:after="140"/>
      </w:pPr>
      <w:r>
        <w:rPr>
          <w:rFonts w:ascii="Arial" w:cs="Arial" w:eastAsia="Arial" w:hAnsi="Arial"/>
          <w:sz w:val="24"/>
          <w:szCs w:val="24"/>
        </w:rPr>
        <w:t xml:space="preserve">However, the most developed and detailed account of ascetic formation as an organizing gravity comes from the desert tradition: the Apophthegmata, the Pachomian rule literature, Evagrius's systematic ascetic theology. These carry the cross-build provisional constraint and may not be used to confirm asceticism as an Alexandrian ecology gravity. Without desert evidence, asceticism in the urban Alexandrian tradition is attested as a supporting practice (fasting, self-discipline, sobriety) but not as a primary organizing gravity.</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(confirmed as a real formation practice in the Alexandrian urban ecology; not confirmed as a Primary or independent Supporting Gravity on the basis of Alexandrian evidence alone). The Doc_06 entry must carry the cross-build provisional constraint for the desert material and limit its account of ascetic formation to what is attested within the urban tradition.</w:t>
      </w:r>
    </w:p>
    <w:p>
      <w:pPr>
        <w:spacing w:after="80"/>
      </w:pPr>
      <w:r>
        <w:t xml:space="preserve"/>
      </w:r>
    </w:p>
    <w:p>
      <w:pPr>
        <w:pStyle w:val="Heading2"/>
        <w:spacing w:after="120" w:before="240"/>
      </w:pPr>
      <w:r>
        <w:rPr>
          <w:rFonts w:ascii="Arial" w:cs="Arial" w:eastAsia="Arial" w:hAnsi="Arial"/>
          <w:b/>
          <w:bCs/>
          <w:sz w:val="28"/>
          <w:szCs w:val="28"/>
        </w:rPr>
        <w:t xml:space="preserve">3. Restoration (Apokatastasis-adjacent)</w:t>
      </w:r>
    </w:p>
    <w:p>
      <w:pPr>
        <w:spacing w:after="140"/>
      </w:pPr>
      <w:r>
        <w:rPr>
          <w:rFonts w:ascii="Arial" w:cs="Arial" w:eastAsia="Arial" w:hAnsi="Arial"/>
          <w:sz w:val="24"/>
          <w:szCs w:val="24"/>
        </w:rPr>
        <w:t xml:space="preserve">Doc_03 asked: does gravity discovery produce evidence that a broadly-shared Alexandrian restoration conviction is attested independently of Origen's apokatastasis proposal?</w:t>
      </w:r>
    </w:p>
    <w:p>
      <w:pPr>
        <w:spacing w:after="140"/>
      </w:pPr>
      <w:r>
        <w:rPr>
          <w:rFonts w:ascii="Arial" w:cs="Arial" w:eastAsia="Arial" w:hAnsi="Arial"/>
          <w:sz w:val="24"/>
          <w:szCs w:val="24"/>
        </w:rPr>
        <w:t xml:space="preserve">Gravity discovery finding: The transformation gravity (Candidate 2) provides indirect but genuine evidence for a restoration conviction. The Transformation gravity shows that the Alexandrian ecology understands the soul's journey as directed toward the restoration of the image of God (Clement, Origen, Athanasius all hold this). Athanasius's Incarnation theology specifically frames salvation as restoration: the Logos entered human nature to restore what sin had corrupted. This restoration conviction is attested independently of Origen's specific apokatastasis proposal — Athanasius holds a restoration theology without holding Origen's universal restitution proposal.</w:t>
      </w:r>
    </w:p>
    <w:p>
      <w:pPr>
        <w:spacing w:after="140"/>
      </w:pPr>
      <w:r>
        <w:rPr>
          <w:rFonts w:ascii="Arial" w:cs="Arial" w:eastAsia="Arial" w:hAnsi="Arial"/>
          <w:sz w:val="24"/>
          <w:szCs w:val="24"/>
        </w:rPr>
        <w:t xml:space="preserve">Separability demonstration: The broadly shared Alexandrian restoration conviction (God's work is genuinely restorative) is separable from Origen's specific proposal (all rational natures will eventually be restored to God). Athanasius demonstrates the separability — he holds the former without the latter. Clement also holds a restoration conviction (the soul being restored toward God's image) without Origen's more speculative universal framework.</w:t>
      </w:r>
    </w:p>
    <w:p>
      <w:pPr>
        <w:spacing w:after="140"/>
      </w:pPr>
      <w:r>
        <w:rPr>
          <w:rFonts w:ascii="Arial" w:cs="Arial" w:eastAsia="Arial" w:hAnsi="Arial"/>
          <w:b/>
          <w:bCs/>
          <w:sz w:val="24"/>
          <w:szCs w:val="24"/>
        </w:rPr>
        <w:t xml:space="preserve">Doc_06 implication: </w:t>
      </w:r>
      <w:r>
        <w:rPr>
          <w:rFonts w:ascii="Arial" w:cs="Arial" w:eastAsia="Arial" w:hAnsi="Arial"/>
          <w:sz w:val="24"/>
          <w:szCs w:val="24"/>
        </w:rPr>
        <w:t xml:space="preserve">Restoration is confirmed as a standalone Doc_06 entry. The separability demonstration has been made on the basis of Athanasius's Incarnation theology and Clement's image-of-God restoration account. Tier 1. The entry carries [CT] on the Meaning prong — where the line falls between the broadly shared restoration conviction and Origen's apokatastasis proposal is contested (as assessed in Doc_03 Part Three). Apokatastasis retains its own [CT] entry addressing Origen's specific proposal.</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Forward-Looking Implications</w:t>
      </w:r>
    </w:p>
    <w:p>
      <w:pPr>
        <w:spacing w:after="80"/>
      </w:pPr>
      <w:r>
        <w:t xml:space="preserve"/>
      </w:r>
    </w:p>
    <w:p>
      <w:pPr>
        <w:pStyle w:val="Heading2"/>
        <w:spacing w:after="120" w:before="240"/>
      </w:pPr>
      <w:r>
        <w:rPr>
          <w:rFonts w:ascii="Arial" w:cs="Arial" w:eastAsia="Arial" w:hAnsi="Arial"/>
          <w:b/>
          <w:bCs/>
          <w:sz w:val="28"/>
          <w:szCs w:val="28"/>
        </w:rPr>
        <w:t xml:space="preserve">For Doc_05 (Ecological Reconstruction)</w:t>
      </w:r>
    </w:p>
    <w:p>
      <w:pPr>
        <w:spacing w:after="140"/>
      </w:pPr>
      <w:r>
        <w:rPr>
          <w:rFonts w:ascii="Arial" w:cs="Arial" w:eastAsia="Arial" w:hAnsi="Arial"/>
          <w:sz w:val="24"/>
          <w:szCs w:val="24"/>
        </w:rPr>
        <w:t xml:space="preserve">Most visible gravities in the reconstruction: Scripture as Deep Formative Reality and Transformation of the Soul Toward God are the two Primary Gravities and must be the organizing spine of the ecological reconstruction. Doc_05 should show how these two gravities interact with and reinforce each other across the ecology's social, temporal, liturgical, spatial, and authority dimensions. Where Scripture and transformation are both present and mutually reinforcing, the ecology is operating normally. Where only one is present (formation without Scripture encounter; Scripture reading without transformation intent), the ecology is under strain.</w:t>
      </w:r>
    </w:p>
    <w:p>
      <w:pPr>
        <w:spacing w:after="140"/>
      </w:pPr>
      <w:r>
        <w:rPr>
          <w:rFonts w:ascii="Arial" w:cs="Arial" w:eastAsia="Arial" w:hAnsi="Arial"/>
          <w:sz w:val="24"/>
          <w:szCs w:val="24"/>
        </w:rPr>
        <w:t xml:space="preserve">Gravities most vulnerable to Author Gravity distortion in the reconstruction: Learning-Formation Integration is the most vulnerable. There is a real risk that the reconstruction defaults to Clement and Origen's school-period integration as representative of the whole ecology and ignores the late-horizon attenuation. The reconstruction must not flatten the Temporal Profiles. Specifically: the post-Nicene ecological reconstruction must be genuinely different from the pre-Nicene ecological reconstruction in its formation-authority logic — more episcopal, more communal, less teacher-centered — or the Author Gravity discipline has not been applied.</w:t>
      </w:r>
    </w:p>
    <w:p>
      <w:pPr>
        <w:spacing w:after="140"/>
      </w:pPr>
      <w:r>
        <w:rPr>
          <w:rFonts w:ascii="Arial" w:cs="Arial" w:eastAsia="Arial" w:hAnsi="Arial"/>
          <w:sz w:val="24"/>
          <w:szCs w:val="24"/>
        </w:rPr>
        <w:t xml:space="preserve">Where to actively seek tensional gravity evidence: The Teacher-Bishop tension and the Learning-Community tension are the two Tensional Gravities. The reconstruction must actively represent these tensions rather than smoothing them. Section 8 (Authority Ecology in Doc_04's referencing of the Ecological Reconstruction) should explicitly address the Teacher-Bishop tension rather than presenting a harmonized authority picture. The Missing Voices constraint from Doc_01 and Doc_02 applies directly: the community-formation side of the Learning-Community tension is substantially under-evidenced and must be acknowledged as such rather than reconstructed with false confidence.</w:t>
      </w:r>
    </w:p>
    <w:p>
      <w:pPr>
        <w:spacing w:after="80"/>
      </w:pPr>
      <w:r>
        <w:t xml:space="preserve"/>
      </w:r>
    </w:p>
    <w:p>
      <w:pPr>
        <w:pStyle w:val="Heading2"/>
        <w:spacing w:after="120" w:before="240"/>
      </w:pPr>
      <w:r>
        <w:rPr>
          <w:rFonts w:ascii="Arial" w:cs="Arial" w:eastAsia="Arial" w:hAnsi="Arial"/>
          <w:b/>
          <w:bCs/>
          <w:sz w:val="28"/>
          <w:szCs w:val="28"/>
        </w:rPr>
        <w:t xml:space="preserve">For Doc_06 (Full Interpretive Lexicon)</w:t>
      </w:r>
    </w:p>
    <w:p>
      <w:pPr>
        <w:spacing w:after="140"/>
      </w:pPr>
      <w:r>
        <w:rPr>
          <w:rFonts w:ascii="Arial" w:cs="Arial" w:eastAsia="Arial" w:hAnsi="Arial"/>
          <w:sz w:val="24"/>
          <w:szCs w:val="24"/>
        </w:rPr>
        <w:t xml:space="preserve">Gravity findings revising tier estimates:</w:t>
      </w:r>
    </w:p>
    <w:p>
      <w:pPr>
        <w:spacing w:after="140"/>
      </w:pPr>
      <w:r>
        <w:rPr>
          <w:rFonts w:ascii="Arial" w:cs="Arial" w:eastAsia="Arial" w:hAnsi="Arial"/>
          <w:b/>
          <w:bCs/>
          <w:sz w:val="24"/>
          <w:szCs w:val="24"/>
        </w:rPr>
        <w:t xml:space="preserve">Confirmed at Tier 1 (gravity discovery support): </w:t>
      </w:r>
      <w:r>
        <w:rPr>
          <w:rFonts w:ascii="Arial" w:cs="Arial" w:eastAsia="Arial" w:hAnsi="Arial"/>
          <w:sz w:val="24"/>
          <w:szCs w:val="24"/>
        </w:rPr>
        <w:t xml:space="preserve">Logos (as the theological center of the Supporting Gravity Logos-Centered Unity), Scripture (Primary Gravity), Transformation/Theosis-adjacent entries, Participation (as the mode of the Primary Gravities' operation), Knowledge/Gnosis (as the formation product of the Learning-Formation Integration), Divine Pedagogy, Catechesis, Baptism (as transformation threshold), Eucharist (as participation practice), Prayer (as transformation practice), Salvation (as the framing of Transformation gravity), Restoration (separability demonstrated — standalone T1 with [CT]).</w:t>
      </w:r>
    </w:p>
    <w:p>
      <w:pPr>
        <w:spacing w:after="140"/>
      </w:pPr>
      <w:r>
        <w:rPr>
          <w:rFonts w:ascii="Arial" w:cs="Arial" w:eastAsia="Arial" w:hAnsi="Arial"/>
          <w:b/>
          <w:bCs/>
          <w:sz w:val="24"/>
          <w:szCs w:val="24"/>
        </w:rPr>
        <w:t xml:space="preserve">Confirmed at Tier 2 (dependent on Primary Gravities): </w:t>
      </w:r>
      <w:r>
        <w:rPr>
          <w:rFonts w:ascii="Arial" w:cs="Arial" w:eastAsia="Arial" w:hAnsi="Arial"/>
          <w:sz w:val="24"/>
          <w:szCs w:val="24"/>
        </w:rPr>
        <w:t xml:space="preserve">Logikos/Rational Nature (anthropological presupposition, not independent gravity); Askesis/Asceticism (real formation practice, not confirmed as independent gravity on Alexandrian urban evidence alone).</w:t>
      </w:r>
    </w:p>
    <w:p>
      <w:pPr>
        <w:spacing w:after="140"/>
      </w:pPr>
      <w:r>
        <w:rPr>
          <w:rFonts w:ascii="Arial" w:cs="Arial" w:eastAsia="Arial" w:hAnsi="Arial"/>
          <w:b/>
          <w:bCs/>
          <w:sz w:val="24"/>
          <w:szCs w:val="24"/>
        </w:rPr>
        <w:t xml:space="preserve">Three Doc_03 deferred questions: </w:t>
      </w:r>
      <w:r>
        <w:rPr>
          <w:rFonts w:ascii="Arial" w:cs="Arial" w:eastAsia="Arial" w:hAnsi="Arial"/>
          <w:sz w:val="24"/>
          <w:szCs w:val="24"/>
        </w:rPr>
        <w:t xml:space="preserve">Logikos = RESOLVED (Tier 2, anthropological presupposition). Askesis = RESOLVED (Tier 2, urban-tradition supporting practice, cross-build constraint applies). Restoration = RESOLVED (standalone T1 entry with [CT] Meaning prong, separability demonstrated).</w:t>
      </w:r>
    </w:p>
    <w:p>
      <w:pPr>
        <w:spacing w:after="80"/>
      </w:pPr>
      <w:r>
        <w:t xml:space="preserve"/>
      </w:r>
    </w:p>
    <w:p>
      <w:pPr>
        <w:pStyle w:val="Heading2"/>
        <w:spacing w:after="120" w:before="240"/>
      </w:pPr>
      <w:r>
        <w:rPr>
          <w:rFonts w:ascii="Arial" w:cs="Arial" w:eastAsia="Arial" w:hAnsi="Arial"/>
          <w:b/>
          <w:bCs/>
          <w:sz w:val="28"/>
          <w:szCs w:val="28"/>
        </w:rPr>
        <w:t xml:space="preserve">For Doc_07 (Integrated Ecology Analysis)</w:t>
      </w:r>
    </w:p>
    <w:p>
      <w:pPr>
        <w:spacing w:after="140"/>
      </w:pPr>
      <w:r>
        <w:rPr>
          <w:rFonts w:ascii="Arial" w:cs="Arial" w:eastAsia="Arial" w:hAnsi="Arial"/>
          <w:sz w:val="24"/>
          <w:szCs w:val="24"/>
        </w:rPr>
        <w:t xml:space="preserve">Most important gravity interactions for the five integration lenses:</w:t>
      </w:r>
    </w:p>
    <w:p>
      <w:pPr>
        <w:spacing w:after="140"/>
      </w:pPr>
      <w:r>
        <w:rPr>
          <w:rFonts w:ascii="Arial" w:cs="Arial" w:eastAsia="Arial" w:hAnsi="Arial"/>
          <w:b/>
          <w:bCs/>
          <w:sz w:val="24"/>
          <w:szCs w:val="24"/>
        </w:rPr>
        <w:t xml:space="preserve">Formation Logic lens (2E): </w:t>
      </w:r>
      <w:r>
        <w:rPr>
          <w:rFonts w:ascii="Arial" w:cs="Arial" w:eastAsia="Arial" w:hAnsi="Arial"/>
          <w:sz w:val="24"/>
          <w:szCs w:val="24"/>
        </w:rPr>
        <w:t xml:space="preserve">The relationship between Primary Gravity 1 (Scripture) and Primary Gravity 2 (Transformation) is the core formation logic: Scripture encounters the soul, and the encounter produces transformation. The Supporting Gravity Divine Pedagogy provides the explanatory frame for why Scripture produces transformation (God is teaching through it). The Participation↔Perception Formation Dynamic shows the mechanism. This is the most important gravity relationship for the Formation Logic lens.</w:t>
      </w:r>
    </w:p>
    <w:p>
      <w:pPr>
        <w:spacing w:after="140"/>
      </w:pPr>
      <w:r>
        <w:rPr>
          <w:rFonts w:ascii="Arial" w:cs="Arial" w:eastAsia="Arial" w:hAnsi="Arial"/>
          <w:b/>
          <w:bCs/>
          <w:sz w:val="24"/>
          <w:szCs w:val="24"/>
        </w:rPr>
        <w:t xml:space="preserve">Emotional Ecology lens (2A): </w:t>
      </w:r>
      <w:r>
        <w:rPr>
          <w:rFonts w:ascii="Arial" w:cs="Arial" w:eastAsia="Arial" w:hAnsi="Arial"/>
          <w:sz w:val="24"/>
          <w:szCs w:val="24"/>
        </w:rPr>
        <w:t xml:space="preserve">The Temporal Profiles of the Primary Gravities should directly inform this lens. The emotional register of the early-horizon ecology (confident synthesis, philosophical expansiveness) differs from the mid-horizon (intense intellectual and spiritual formation) and the late-horizon (embattled, doctrinal urgency, communal solidarity under persecution). The transformation gravity's Nicaea inflection — from contemplative-ascent to Incarnation-grounded — has emotional consequences that Doc_07 should develop.</w:t>
      </w:r>
    </w:p>
    <w:p>
      <w:pPr>
        <w:spacing w:after="140"/>
      </w:pPr>
      <w:r>
        <w:rPr>
          <w:rFonts w:ascii="Arial" w:cs="Arial" w:eastAsia="Arial" w:hAnsi="Arial"/>
          <w:b/>
          <w:bCs/>
          <w:sz w:val="24"/>
          <w:szCs w:val="24"/>
        </w:rPr>
        <w:t xml:space="preserve">Authority Structures lens (2C): </w:t>
      </w:r>
      <w:r>
        <w:rPr>
          <w:rFonts w:ascii="Arial" w:cs="Arial" w:eastAsia="Arial" w:hAnsi="Arial"/>
          <w:sz w:val="24"/>
          <w:szCs w:val="24"/>
        </w:rPr>
        <w:t xml:space="preserve">The Teacher-Bishop Tensional Gravity and its Nicaea inflection must directly inform this lens. The pre-Nicene and post-Nicene authority ecology are genuinely different, and the reconstruction must carry that difference rather than harmonizing it. The lens should show how the Learning-Formation Integration gravity's attenuation post-Nicaea is the authority side of the Learning-Community tensional gravity becoming more asymmetric.</w:t>
      </w:r>
    </w:p>
    <w:p>
      <w:pPr>
        <w:spacing w:after="80"/>
      </w:pPr>
      <w:r>
        <w:t xml:space="preserve"/>
      </w:r>
    </w:p>
    <w:p>
      <w:pPr>
        <w:pStyle w:val="Heading2"/>
        <w:spacing w:after="120" w:before="240"/>
      </w:pPr>
      <w:r>
        <w:rPr>
          <w:rFonts w:ascii="Arial" w:cs="Arial" w:eastAsia="Arial" w:hAnsi="Arial"/>
          <w:b/>
          <w:bCs/>
          <w:sz w:val="28"/>
          <w:szCs w:val="28"/>
        </w:rPr>
        <w:t xml:space="preserve">For Doc_08 (Forces Document)</w:t>
      </w:r>
    </w:p>
    <w:p>
      <w:pPr>
        <w:spacing w:after="140"/>
      </w:pPr>
      <w:r>
        <w:rPr>
          <w:rFonts w:ascii="Arial" w:cs="Arial" w:eastAsia="Arial" w:hAnsi="Arial"/>
          <w:sz w:val="24"/>
          <w:szCs w:val="24"/>
        </w:rPr>
        <w:t xml:space="preserve">Primary forces for each cell of the Forces matrix (preparation, not replacement):</w:t>
      </w:r>
    </w:p>
    <w:p>
      <w:pPr>
        <w:spacing w:after="140"/>
      </w:pPr>
      <w:r>
        <w:rPr>
          <w:rFonts w:ascii="Arial" w:cs="Arial" w:eastAsia="Arial" w:hAnsi="Arial"/>
          <w:b/>
          <w:bCs/>
          <w:sz w:val="24"/>
          <w:szCs w:val="24"/>
        </w:rPr>
        <w:t xml:space="preserve">Cell 1A (Initiating/External): </w:t>
      </w:r>
      <w:r>
        <w:rPr>
          <w:rFonts w:ascii="Arial" w:cs="Arial" w:eastAsia="Arial" w:hAnsi="Arial"/>
          <w:sz w:val="24"/>
          <w:szCs w:val="24"/>
        </w:rPr>
        <w:t xml:space="preserve">The Philonic inheritance (the pre-existing synthesis of Jewish scripture and Greek philosophy that the ecology entered); the Gnostic challenge requiring a counter-account of genuine knowledge; the Neoplatonic philosophical competition. Active primarily in the early and mid horizons.</w:t>
      </w:r>
    </w:p>
    <w:p>
      <w:pPr>
        <w:spacing w:after="140"/>
      </w:pPr>
      <w:r>
        <w:rPr>
          <w:rFonts w:ascii="Arial" w:cs="Arial" w:eastAsia="Arial" w:hAnsi="Arial"/>
          <w:b/>
          <w:bCs/>
          <w:sz w:val="24"/>
          <w:szCs w:val="24"/>
        </w:rPr>
        <w:t xml:space="preserve">Cell 1B (Initiating/Internal): </w:t>
      </w:r>
      <w:r>
        <w:rPr>
          <w:rFonts w:ascii="Arial" w:cs="Arial" w:eastAsia="Arial" w:hAnsi="Arial"/>
          <w:sz w:val="24"/>
          <w:szCs w:val="24"/>
        </w:rPr>
        <w:t xml:space="preserve">The apostolic formation tradition (Scripture, baptism, Eucharist, catechesis) inherited from the earliest Christianity; the Johannine-Philonic Logos theology absorbed into Alexandrian Christian identity; the conviction that all genuine truth participates in the Logos.</w:t>
      </w:r>
    </w:p>
    <w:p>
      <w:pPr>
        <w:spacing w:after="140"/>
      </w:pPr>
      <w:r>
        <w:rPr>
          <w:rFonts w:ascii="Arial" w:cs="Arial" w:eastAsia="Arial" w:hAnsi="Arial"/>
          <w:b/>
          <w:bCs/>
          <w:sz w:val="24"/>
          <w:szCs w:val="24"/>
        </w:rPr>
        <w:t xml:space="preserve">Cell 2A (Ongoing/External): </w:t>
      </w:r>
      <w:r>
        <w:rPr>
          <w:rFonts w:ascii="Arial" w:cs="Arial" w:eastAsia="Arial" w:hAnsi="Arial"/>
          <w:sz w:val="24"/>
          <w:szCs w:val="24"/>
        </w:rPr>
        <w:t xml:space="preserve">The Gnostic movements requiring a counter-account of genuine knowledge (early and mid horizon); the Neoplatonic competition (early and mid horizon); persecution (Decian, Diocletianic, episodic across mid and late horizon); Arianism as doctrinal force (late horizon, especially post-325 CE).</w:t>
      </w:r>
    </w:p>
    <w:p>
      <w:pPr>
        <w:spacing w:after="140"/>
      </w:pPr>
      <w:r>
        <w:rPr>
          <w:rFonts w:ascii="Arial" w:cs="Arial" w:eastAsia="Arial" w:hAnsi="Arial"/>
          <w:b/>
          <w:bCs/>
          <w:sz w:val="24"/>
          <w:szCs w:val="24"/>
        </w:rPr>
        <w:t xml:space="preserve">Cell 2B (Ongoing/Internal): </w:t>
      </w:r>
      <w:r>
        <w:rPr>
          <w:rFonts w:ascii="Arial" w:cs="Arial" w:eastAsia="Arial" w:hAnsi="Arial"/>
          <w:sz w:val="24"/>
          <w:szCs w:val="24"/>
        </w:rPr>
        <w:t xml:space="preserve">Scripture as Deep Formative Reality (Primary Gravity, continuous); Transformation of the Soul Toward God (Primary Gravity, continuous); the Teacher-Bishop authority tension (continuous, inflects at Nicaea); the Learning-Community tension (continuous, inflects at Nicaea toward more community-dominant).</w:t>
      </w:r>
    </w:p>
    <w:p>
      <w:pPr>
        <w:spacing w:after="140"/>
      </w:pPr>
      <w:r>
        <w:rPr>
          <w:rFonts w:ascii="Arial" w:cs="Arial" w:eastAsia="Arial" w:hAnsi="Arial"/>
          <w:b/>
          <w:bCs/>
          <w:sz w:val="24"/>
          <w:szCs w:val="24"/>
        </w:rPr>
        <w:t xml:space="preserve">Cell 3A (Ending/External): </w:t>
      </w:r>
      <w:r>
        <w:rPr>
          <w:rFonts w:ascii="Arial" w:cs="Arial" w:eastAsia="Arial" w:hAnsi="Arial"/>
          <w:sz w:val="24"/>
          <w:szCs w:val="24"/>
        </w:rPr>
        <w:t xml:space="preserve">Chalcedon (451 CE, outside the proposed horizon but at the horizon's edge) as the force that fractures the ecology into Coptic and Chalcedonian streams.</w:t>
      </w:r>
    </w:p>
    <w:p>
      <w:pPr>
        <w:spacing w:after="140"/>
      </w:pPr>
      <w:r>
        <w:rPr>
          <w:rFonts w:ascii="Arial" w:cs="Arial" w:eastAsia="Arial" w:hAnsi="Arial"/>
          <w:b/>
          <w:bCs/>
          <w:sz w:val="24"/>
          <w:szCs w:val="24"/>
        </w:rPr>
        <w:t xml:space="preserve">Cell 3B (Ending/Internal): </w:t>
      </w:r>
      <w:r>
        <w:rPr>
          <w:rFonts w:ascii="Arial" w:cs="Arial" w:eastAsia="Arial" w:hAnsi="Arial"/>
          <w:sz w:val="24"/>
          <w:szCs w:val="24"/>
        </w:rPr>
        <w:t xml:space="preserve">The institutional attenuation of the school tradition after the Origen-Demetrius conflict; the absorption of the school's intellectual formation into episcopal governance under Athanasius and subsequent bishops.</w:t>
      </w:r>
    </w:p>
    <w:p>
      <w:pPr>
        <w:spacing w:after="80"/>
      </w:pPr>
      <w:r>
        <w:t xml:space="preserve"/>
      </w:r>
    </w:p>
    <w:p>
      <w:pPr>
        <w:spacing w:after="60" w:before="60"/>
      </w:pPr>
      <w:r>
        <w:rPr>
          <w:rFonts w:ascii="Arial" w:cs="Arial" w:eastAsia="Arial" w:hAnsi="Arial"/>
          <w:color w:val="AAAAAA"/>
          <w:sz w:val="22"/>
          <w:szCs w:val="22"/>
        </w:rPr>
        <w:t xml:space="preserve">――――――――――――――――――――</w:t>
      </w:r>
    </w:p>
    <w:p>
      <w:pPr>
        <w:pStyle w:val="Heading2"/>
        <w:spacing w:after="120" w:before="240"/>
      </w:pPr>
      <w:r>
        <w:rPr>
          <w:rFonts w:ascii="Arial" w:cs="Arial" w:eastAsia="Arial" w:hAnsi="Arial"/>
          <w:b/>
          <w:bCs/>
          <w:sz w:val="28"/>
          <w:szCs w:val="28"/>
        </w:rPr>
        <w:t xml:space="preserve">Closing Note</w:t>
      </w:r>
    </w:p>
    <w:p>
      <w:pPr>
        <w:spacing w:after="140"/>
      </w:pPr>
      <w:r>
        <w:rPr>
          <w:rFonts w:ascii="Arial" w:cs="Arial" w:eastAsia="Arial" w:hAnsi="Arial"/>
          <w:sz w:val="24"/>
          <w:szCs w:val="24"/>
        </w:rPr>
        <w:t xml:space="preserve">The gravity findings of this document have been produced under the three governing disciplines with the understanding that they remain provisional until external scholarly review (Constitution Article 22) occurs. The Author Gravity discipline has been applied throughout; where confidence levels were changed by its application, this is stated explicitly. The cross-build provisional constraint has been applied throughout; no desert-attributed evidence has been used to confirm an ecology-wide Alexandrian gravity. The Temporal Profiles track developmental change rather than treating the 250-year ecology as a static entity.</w:t>
      </w:r>
    </w:p>
    <w:p>
      <w:pPr>
        <w:spacing w:after="140"/>
      </w:pPr>
      <w:r>
        <w:rPr>
          <w:rFonts w:ascii="Arial" w:cs="Arial" w:eastAsia="Arial" w:hAnsi="Arial"/>
          <w:sz w:val="24"/>
          <w:szCs w:val="24"/>
        </w:rPr>
        <w:t xml:space="preserve">Two Primary Gravities have been confirmed. The methodology has produced differentiation: not all seven candidates are Primary Gravities. The Testing has classified candidates across the full range from Primary Gravity to Formation Dynamic. The tensional gravities represent genuine honesty about the ecology's internal tensions rather than a smoothed picture.</w:t>
      </w:r>
    </w:p>
    <w:p>
      <w:pPr>
        <w:spacing w:after="140"/>
      </w:pPr>
      <w:r>
        <w:rPr>
          <w:rFonts w:ascii="Arial" w:cs="Arial" w:eastAsia="Arial" w:hAnsi="Arial"/>
          <w:sz w:val="24"/>
          <w:szCs w:val="24"/>
        </w:rPr>
        <w:t xml:space="preserve">The confirmed gravity list: two Primary Gravities, three Supporting Gravities, two Tensional Gravities, and three Formation Dynamics. This is a coherent, internally differentiated account of what organizes the Alexandrian formation world.</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2026-06-25T00:17:56.544Z</dcterms:created>
  <dcterms:modified xsi:type="dcterms:W3CDTF">2026-06-25T00:17:56.558Z</dcterms:modified>
</cp:coreProperties>
</file>

<file path=docProps/custom.xml><?xml version="1.0" encoding="utf-8"?>
<Properties xmlns="http://schemas.openxmlformats.org/officeDocument/2006/custom-properties" xmlns:vt="http://schemas.openxmlformats.org/officeDocument/2006/docPropsVTypes"/>
</file>