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Doc_08 — Forces Document</w:t>
      </w:r>
    </w:p>
    <w:p>
      <w:r>
        <w:rPr>
          <w:rFonts w:ascii="Arial" w:cs="Arial" w:eastAsia="Arial" w:hAnsi="Arial"/>
          <w:b/>
          <w:bCs/>
          <w:i w:val="false"/>
          <w:iCs w:val="false"/>
          <w:sz w:val="24"/>
          <w:szCs w:val="24"/>
        </w:rPr>
        <w:t xml:space="preserve">World: </w:t>
      </w:r>
      <w:r>
        <w:rPr>
          <w:rFonts w:ascii="Arial" w:cs="Arial" w:eastAsia="Arial" w:hAnsi="Arial"/>
          <w:sz w:val="24"/>
          <w:szCs w:val="24"/>
        </w:rPr>
        <w:t xml:space="preserve">Alexandrian Christianity (alex)</w:t>
      </w:r>
    </w:p>
    <w:p>
      <w:r>
        <w:rPr>
          <w:rFonts w:ascii="Arial" w:cs="Arial" w:eastAsia="Arial" w:hAnsi="Arial"/>
          <w:b/>
          <w:bCs/>
          <w:i w:val="false"/>
          <w:iCs w:val="false"/>
          <w:sz w:val="24"/>
          <w:szCs w:val="24"/>
        </w:rPr>
        <w:t xml:space="preserve">Document: </w:t>
      </w:r>
      <w:r>
        <w:rPr>
          <w:rFonts w:ascii="Arial" w:cs="Arial" w:eastAsia="Arial" w:hAnsi="Arial"/>
          <w:sz w:val="24"/>
          <w:szCs w:val="24"/>
        </w:rPr>
        <w:t xml:space="preserve">Doc_08</w:t>
      </w:r>
    </w:p>
    <w:p>
      <w:r>
        <w:rPr>
          <w:rFonts w:ascii="Arial" w:cs="Arial" w:eastAsia="Arial" w:hAnsi="Arial"/>
          <w:b/>
          <w:bCs/>
          <w:i w:val="false"/>
          <w:iCs w:val="false"/>
          <w:sz w:val="24"/>
          <w:szCs w:val="24"/>
        </w:rPr>
        <w:t xml:space="preserve">Version: </w:t>
      </w:r>
      <w:r>
        <w:rPr>
          <w:rFonts w:ascii="Arial" w:cs="Arial" w:eastAsia="Arial" w:hAnsi="Arial"/>
          <w:sz w:val="24"/>
          <w:szCs w:val="24"/>
        </w:rPr>
        <w:t xml:space="preserve">V7 r1</w:t>
      </w:r>
    </w:p>
    <w:p>
      <w:r>
        <w:rPr>
          <w:rFonts w:ascii="Arial" w:cs="Arial" w:eastAsia="Arial" w:hAnsi="Arial"/>
          <w:b/>
          <w:bCs/>
          <w:i w:val="false"/>
          <w:iCs w:val="false"/>
          <w:sz w:val="24"/>
          <w:szCs w:val="24"/>
        </w:rPr>
        <w:t xml:space="preserve">Governing Documents: </w:t>
      </w:r>
      <w:r>
        <w:rPr>
          <w:rFonts w:ascii="Arial" w:cs="Arial" w:eastAsia="Arial" w:hAnsi="Arial"/>
          <w:sz w:val="24"/>
          <w:szCs w:val="24"/>
        </w:rPr>
        <w:t xml:space="preserve">Forces Framework v1, Constitution v7.4.1, Doc_01 V7 r5 (preliminary forces), Doc_02 V7 r1 (source ecology), Doc_04 V7 r3 (gravity list with Forces-Test Notation), Doc_07 V7 r1 (Integrated Ecology Analysis, Section 3A)</w:t>
      </w:r>
    </w:p>
    <w:p>
      <w:r>
        <w:rPr>
          <w:rFonts w:ascii="Arial" w:cs="Arial" w:eastAsia="Arial" w:hAnsi="Arial"/>
          <w:b/>
          <w:bCs/>
          <w:i w:val="false"/>
          <w:iCs w:val="false"/>
          <w:sz w:val="24"/>
          <w:szCs w:val="24"/>
        </w:rPr>
        <w:t xml:space="preserve">Status: </w:t>
      </w:r>
      <w:r>
        <w:rPr>
          <w:rFonts w:ascii="Arial" w:cs="Arial" w:eastAsia="Arial" w:hAnsi="Arial"/>
          <w:sz w:val="24"/>
          <w:szCs w:val="24"/>
        </w:rPr>
        <w:t xml:space="preserve">Draft — pending Checkpoint One cross-document review</w:t>
      </w:r>
    </w:p>
    <w:p>
      <w:r>
        <w:rPr>
          <w:rFonts w:ascii="Arial" w:cs="Arial" w:eastAsia="Arial" w:hAnsi="Arial"/>
          <w:b/>
          <w:bCs/>
          <w:i w:val="false"/>
          <w:iCs w:val="false"/>
          <w:sz w:val="24"/>
          <w:szCs w:val="24"/>
        </w:rPr>
        <w:t xml:space="preserve">Required before: </w:t>
      </w:r>
      <w:r>
        <w:rPr>
          <w:rFonts w:ascii="Arial" w:cs="Arial" w:eastAsia="Arial" w:hAnsi="Arial"/>
          <w:sz w:val="24"/>
          <w:szCs w:val="24"/>
        </w:rPr>
        <w:t xml:space="preserve">Checkpoint One, all deployment outputs</w:t>
      </w:r>
    </w:p>
    <w:p>
      <w:pPr>
        <w:rPr>
          <w:rFonts w:ascii="Arial" w:hAnsi="Arial"/>
          <w:sz w:val="24"/>
          <w:szCs w:val="24"/>
        </w:rPr>
      </w:pPr>
      <w:r>
        <w:rPr>
          <w:rFonts w:ascii="Arial" w:hAnsi="Arial"/>
          <w:sz w:val="24"/>
          <w:szCs w:val="24"/>
          <w:b/>
        </w:rPr>
        <w:t xml:space="preserve">Version history: </w:t>
      </w:r>
      <w:r>
        <w:rPr>
          <w:rFonts w:ascii="Arial" w:hAnsi="Arial"/>
          <w:sz w:val="24"/>
          <w:szCs w:val="24"/>
        </w:rPr>
        <w:t xml:space="preserve">V7 r1 revision pass — Opus critic findings addressed: (1) Cell 2B Mechanism One Layer Two rewritten to render the transmission fragility as lived consciousness rather than structural analysis; (2) Section 2B Synthesis language for the Arian-Transformation causal claim aligned with Layer Three phrasing — articulation/promotion of available configuration rather than direct production; (3) Section 5A Requirement Three live-speech example added for the transmission-position knowing.</w:t>
      </w:r>
    </w:p>
    <w:p>
      <w:r>
        <w:t xml:space="preserve"/>
      </w:r>
    </w:p>
    <w:p>
      <w:pPr>
        <w:pStyle w:val="Heading2"/>
      </w:pPr>
      <w:r>
        <w:rPr>
          <w:rFonts w:ascii="Arial" w:cs="Arial" w:eastAsia="Arial" w:hAnsi="Arial"/>
        </w:rPr>
        <w:t xml:space="preserve">Preamble: Five Governing Principles (Forces Framework v1)</w:t>
      </w:r>
    </w:p>
    <w:p>
      <w:r>
        <w:rPr>
          <w:rFonts w:ascii="Arial" w:cs="Arial" w:eastAsia="Arial" w:hAnsi="Arial"/>
          <w:sz w:val="24"/>
          <w:szCs w:val="24"/>
        </w:rPr>
        <w:t xml:space="preserve">These five principles govern every section, every cell, and every layer of this document. They are not declared here and then forgotten — they are the analytical discipline this document is required to maintain throughout.</w:t>
      </w:r>
    </w:p>
    <w:p>
      <w:r>
        <w:t xml:space="preserve"/>
      </w:r>
    </w:p>
    <w:p>
      <w:r>
        <w:rPr>
          <w:rFonts w:ascii="Arial" w:cs="Arial" w:eastAsia="Arial" w:hAnsi="Arial"/>
          <w:b/>
          <w:bCs/>
          <w:i w:val="false"/>
          <w:iCs w:val="false"/>
          <w:sz w:val="24"/>
          <w:szCs w:val="24"/>
        </w:rPr>
        <w:t xml:space="preserve">Principle One — From-Within. </w:t>
      </w:r>
      <w:r>
        <w:rPr>
          <w:rFonts w:ascii="Arial" w:cs="Arial" w:eastAsia="Arial" w:hAnsi="Arial"/>
          <w:sz w:val="24"/>
          <w:szCs w:val="24"/>
        </w:rPr>
        <w:t xml:space="preserve">Forces are named and analyzed as the formation community experienced them, not as the modern analyst categorizes them. The Gnostic challenge enters this document not as 'the Gnostic movement' but as what the formation community experienced: a rival account of what genuine formation toward knowledge of God requires. The Arian controversy enters not as 'the Arian heresy' but as what the formation community experienced: a contested account of who the Logos is and what the Logos's divinity means for the formation claim. Modern analytical vocabulary belongs in Layer One only; Layers Two and Three are written from inside the world's own formation logic.</w:t>
      </w:r>
    </w:p>
    <w:p>
      <w:r>
        <w:t xml:space="preserve"/>
      </w:r>
    </w:p>
    <w:p>
      <w:r>
        <w:rPr>
          <w:rFonts w:ascii="Arial" w:cs="Arial" w:eastAsia="Arial" w:hAnsi="Arial"/>
          <w:b/>
          <w:bCs/>
          <w:i w:val="false"/>
          <w:iCs w:val="false"/>
          <w:sz w:val="24"/>
          <w:szCs w:val="24"/>
        </w:rPr>
        <w:t xml:space="preserve">Principle Two — Proportionality. </w:t>
      </w:r>
      <w:r>
        <w:rPr>
          <w:rFonts w:ascii="Arial" w:cs="Arial" w:eastAsia="Arial" w:hAnsi="Arial"/>
          <w:sz w:val="24"/>
          <w:szCs w:val="24"/>
        </w:rPr>
        <w:t xml:space="preserve">Forces are weighted according to their actual formation impact, not according to their historical fame. The Arian controversy is a more proportionally significant force for this ecology than the Decian persecution in terms of formation impact — Arianism threatened the theological ground of the theosis claim while persecution intensified what the formation ecology already valued. The proportionality principle shapes what receives full three-layer treatment and what is documented more briefly.</w:t>
      </w:r>
    </w:p>
    <w:p>
      <w:r>
        <w:t xml:space="preserve"/>
      </w:r>
    </w:p>
    <w:p>
      <w:r>
        <w:rPr>
          <w:rFonts w:ascii="Arial" w:cs="Arial" w:eastAsia="Arial" w:hAnsi="Arial"/>
          <w:b/>
          <w:bCs/>
          <w:i w:val="false"/>
          <w:iCs w:val="false"/>
          <w:sz w:val="24"/>
          <w:szCs w:val="24"/>
        </w:rPr>
        <w:t xml:space="preserve">Principle Three — Named Tension. </w:t>
      </w:r>
      <w:r>
        <w:rPr>
          <w:rFonts w:ascii="Arial" w:cs="Arial" w:eastAsia="Arial" w:hAnsi="Arial"/>
          <w:sz w:val="24"/>
          <w:szCs w:val="24"/>
        </w:rPr>
        <w:t xml:space="preserve">Forces that pull in opposite directions are named as tensions rather than resolved. The Arian controversy was simultaneously a formation-threatening force (it would undercut the ground of theosis if the Son were a creature) and a formation-clarifying force (it forced the Nicene formulation that made the theosis claim more secure). Both directions are named; neither is suppressed.</w:t>
      </w:r>
    </w:p>
    <w:p>
      <w:r>
        <w:t xml:space="preserve"/>
      </w:r>
    </w:p>
    <w:p>
      <w:r>
        <w:rPr>
          <w:rFonts w:ascii="Arial" w:cs="Arial" w:eastAsia="Arial" w:hAnsi="Arial"/>
          <w:b/>
          <w:bCs/>
          <w:i w:val="false"/>
          <w:iCs w:val="false"/>
          <w:sz w:val="24"/>
          <w:szCs w:val="24"/>
        </w:rPr>
        <w:t xml:space="preserve">Principle Four — Cross-Cell Connection. </w:t>
      </w:r>
      <w:r>
        <w:rPr>
          <w:rFonts w:ascii="Arial" w:cs="Arial" w:eastAsia="Arial" w:hAnsi="Arial"/>
          <w:sz w:val="24"/>
          <w:szCs w:val="24"/>
        </w:rPr>
        <w:t xml:space="preserve">Forces in different cells that connect to each other are explicitly linked. The Philonic inheritance (Cell 1A) connects to the school tradition's formation of a specific interpretive practice (Cell 1B) which connects to the Gnostic challenge (Cell 2A) which required the boundary-maintenance work that the formation ecology's practice was already equipped to provide (Cell 2B). These connections are named in the Forces-and-Gravities Synthesis.</w:t>
      </w:r>
    </w:p>
    <w:p>
      <w:r>
        <w:t xml:space="preserve"/>
      </w:r>
    </w:p>
    <w:p>
      <w:r>
        <w:rPr>
          <w:rFonts w:ascii="Arial" w:cs="Arial" w:eastAsia="Arial" w:hAnsi="Arial"/>
          <w:b/>
          <w:bCs/>
          <w:i w:val="false"/>
          <w:iCs w:val="false"/>
          <w:sz w:val="24"/>
          <w:szCs w:val="24"/>
        </w:rPr>
        <w:t xml:space="preserve">Principle Five — Transmission Specificity. </w:t>
      </w:r>
      <w:r>
        <w:rPr>
          <w:rFonts w:ascii="Arial" w:cs="Arial" w:eastAsia="Arial" w:hAnsi="Arial"/>
          <w:sz w:val="24"/>
          <w:szCs w:val="24"/>
        </w:rPr>
        <w:t xml:space="preserve">The Transmission dimension in Cells 2B and 3B names specifically what was transmitted, through what mechanism, with what fidelity, and what was lost or transformed. Transmission is not neutral background — it is a force carrying its own interests and selection effects.</w:t>
      </w:r>
    </w:p>
    <w:p>
      <w:r>
        <w:t xml:space="preserve"/>
      </w:r>
    </w:p>
    <w:p>
      <w:pPr>
        <w:pStyle w:val="Heading1"/>
      </w:pPr>
      <w:r>
        <w:rPr>
          <w:rFonts w:ascii="Arial" w:cs="Arial" w:eastAsia="Arial" w:hAnsi="Arial"/>
        </w:rPr>
        <w:t xml:space="preserve">Section 1: Forces Matrix — Six-Cell Analysis</w:t>
      </w:r>
    </w:p>
    <w:p>
      <w:r>
        <w:rPr>
          <w:rFonts w:ascii="Arial" w:cs="Arial" w:eastAsia="Arial" w:hAnsi="Arial"/>
          <w:sz w:val="24"/>
          <w:szCs w:val="24"/>
        </w:rPr>
        <w:t xml:space="preserve">Each cell carries three layers: Layer One (Historical Event), Layer Two (World's Own Experience), Layer Three (Formation Impact). All three layers are required; all three must be genuinely distinct.</w:t>
      </w:r>
    </w:p>
    <w:p>
      <w:r>
        <w:t xml:space="preserve"/>
      </w:r>
    </w:p>
    <w:p>
      <w:pPr>
        <w:pStyle w:val="Heading2"/>
      </w:pPr>
      <w:r>
        <w:rPr>
          <w:rFonts w:ascii="Arial" w:cs="Arial" w:eastAsia="Arial" w:hAnsi="Arial"/>
        </w:rPr>
        <w:t xml:space="preserve">Cell 1A — Initiating / External</w:t>
      </w:r>
    </w:p>
    <w:p>
      <w:r>
        <w:rPr>
          <w:rFonts w:ascii="Arial" w:cs="Arial" w:eastAsia="Arial" w:hAnsi="Arial"/>
          <w:sz w:val="24"/>
          <w:szCs w:val="24"/>
        </w:rPr>
        <w:t xml:space="preserve">The forces from outside the formation community that called it into being or made its particular form possible.</w:t>
      </w:r>
    </w:p>
    <w:p>
      <w:r>
        <w:t xml:space="preserve"/>
      </w:r>
    </w:p>
    <w:p>
      <w:pPr>
        <w:pStyle w:val="Heading3"/>
      </w:pPr>
      <w:r>
        <w:rPr>
          <w:rFonts w:ascii="Arial" w:cs="Arial" w:eastAsia="Arial" w:hAnsi="Arial"/>
        </w:rPr>
        <w:t xml:space="preserve">Force 1A-1: The Philonic Inheritance</w:t>
      </w:r>
    </w:p>
    <w:p>
      <w:r>
        <w:rPr>
          <w:rFonts w:ascii="Arial" w:cs="Arial" w:eastAsia="Arial" w:hAnsi="Arial"/>
          <w:b/>
          <w:bCs/>
          <w:i w:val="false"/>
          <w:iCs w:val="false"/>
          <w:sz w:val="24"/>
          <w:szCs w:val="24"/>
        </w:rPr>
        <w:t xml:space="preserve">Layer One — Historical Event. </w:t>
      </w:r>
      <w:r>
        <w:rPr>
          <w:rFonts w:ascii="Arial" w:cs="Arial" w:eastAsia="Arial" w:hAnsi="Arial"/>
          <w:sz w:val="24"/>
          <w:szCs w:val="24"/>
        </w:rPr>
        <w:t xml:space="preserve">Philo of Alexandria (c. 20 BCE – 50 CE) produced the most developed synthesis of Jewish Scripture and Greek philosophy in the ancient world before the Christian era. His interpretive practice — reading the Hebrew Scriptures allegorically through Platonic philosophical categories — and his Logos theology (the Logos as cosmic mediator between the transcendent God and the created world) constituted an already-developed intellectual environment into which the Alexandrian Christian formation ecology was born. The Philonic inheritance was not a source the formation community selected; it was the intellectual environment the community existed within. Confidence: Widely Accepted.</w:t>
      </w:r>
    </w:p>
    <w:p>
      <w:r>
        <w:t xml:space="preserve"/>
      </w:r>
    </w:p>
    <w:p>
      <w:r>
        <w:rPr>
          <w:rFonts w:ascii="Arial" w:cs="Arial" w:eastAsia="Arial" w:hAnsi="Arial"/>
          <w:b/>
          <w:bCs/>
          <w:i w:val="false"/>
          <w:iCs w:val="false"/>
          <w:sz w:val="24"/>
          <w:szCs w:val="24"/>
        </w:rPr>
        <w:t xml:space="preserve">Layer Two — World's Own Experience. </w:t>
      </w:r>
      <w:r>
        <w:rPr>
          <w:rFonts w:ascii="Arial" w:cs="Arial" w:eastAsia="Arial" w:hAnsi="Arial"/>
          <w:sz w:val="24"/>
          <w:szCs w:val="24"/>
        </w:rPr>
        <w:t xml:space="preserve">The formation community experienced the Philonic inheritance as a resource it had not created and could not fully own — a vocabulary for the Logos that was ready to hand, an interpretive practice of reading Scripture at philosophical depth that was already developed, and a tradition of engaging Greek philosophy through Jewish scriptural categories that the community could inhabit without having to invent. The community did not experience the Philonic inheritance as a foreign imposition; it experienced it as the intellectual furniture of the Alexandria it inhabited — as naturally available as the Septuagint Greek it prayed in and read in. The Philonic Logos was close enough to what the community needed to name the Logos who became flesh that the naming was possible without the community having to develop it from scratch; different enough that the Johannine identification of the Logos as the one who entered human nature transformed rather than simply repeated what Philo had seen.</w:t>
      </w:r>
    </w:p>
    <w:p>
      <w:r>
        <w:t xml:space="preserve"/>
      </w:r>
    </w:p>
    <w:p>
      <w:r>
        <w:rPr>
          <w:rFonts w:ascii="Arial" w:cs="Arial" w:eastAsia="Arial" w:hAnsi="Arial"/>
          <w:b/>
          <w:bCs/>
          <w:i w:val="false"/>
          <w:iCs w:val="false"/>
          <w:sz w:val="24"/>
          <w:szCs w:val="24"/>
        </w:rPr>
        <w:t xml:space="preserve">Layer Three — Formation Impact. </w:t>
      </w:r>
      <w:r>
        <w:rPr>
          <w:rFonts w:ascii="Arial" w:cs="Arial" w:eastAsia="Arial" w:hAnsi="Arial"/>
          <w:sz w:val="24"/>
          <w:szCs w:val="24"/>
        </w:rPr>
        <w:t xml:space="preserve">The Philonic inheritance made possible the Alexandrian school tradition's distinctive synthesis. Without the already-developed allegorical practice, Clement's Stromata could not have been what it was. Without the Logos theology that Philo had developed, the Johannine identification of Christ with the Logos would not have had the philosophical depth that the Alexandrian formation ecology built its central organizing principle around. The Logos-Centered Unity Supporting Gravity — the always-present integrating center of the formation ecology — was generated by the convergence of this external force with the internal Johannine theological identification (Cell 1B-2). Neither force alone would have produced the Supporting Gravity; the convergence was necessary.</w:t>
      </w:r>
    </w:p>
    <w:p>
      <w:r>
        <w:t xml:space="preserve"/>
      </w:r>
    </w:p>
    <w:p>
      <w:pPr>
        <w:pStyle w:val="Heading3"/>
      </w:pPr>
      <w:r>
        <w:rPr>
          <w:rFonts w:ascii="Arial" w:cs="Arial" w:eastAsia="Arial" w:hAnsi="Arial"/>
        </w:rPr>
        <w:t xml:space="preserve">Force 1A-2: The Jewish Scriptural Inheritance (Septuagint)</w:t>
      </w:r>
    </w:p>
    <w:p>
      <w:r>
        <w:rPr>
          <w:rFonts w:ascii="Arial" w:cs="Arial" w:eastAsia="Arial" w:hAnsi="Arial"/>
          <w:b/>
          <w:bCs/>
          <w:i w:val="false"/>
          <w:iCs w:val="false"/>
          <w:sz w:val="24"/>
          <w:szCs w:val="24"/>
        </w:rPr>
        <w:t xml:space="preserve">Layer One — Historical Event. </w:t>
      </w:r>
      <w:r>
        <w:rPr>
          <w:rFonts w:ascii="Arial" w:cs="Arial" w:eastAsia="Arial" w:hAnsi="Arial"/>
          <w:sz w:val="24"/>
          <w:szCs w:val="24"/>
        </w:rPr>
        <w:t xml:space="preserve">The Septuagint — the Greek translation of the Hebrew scriptures produced in Alexandria in the third and second centuries BCE — was the primary formative text of the Alexandrian Christian formation ecology. This is not merely an influence but a constitutive force: the formation ecology was built around texts it received from outside its own community, texts that were not originally Christian texts, and texts that carried the interpretive questions of Jewish hermeneutics rather than only Christian ones. Confidence: Widely Accepted.</w:t>
      </w:r>
    </w:p>
    <w:p>
      <w:r>
        <w:t xml:space="preserve"/>
      </w:r>
    </w:p>
    <w:p>
      <w:r>
        <w:rPr>
          <w:rFonts w:ascii="Arial" w:cs="Arial" w:eastAsia="Arial" w:hAnsi="Arial"/>
          <w:b/>
          <w:bCs/>
          <w:i w:val="false"/>
          <w:iCs w:val="false"/>
          <w:sz w:val="24"/>
          <w:szCs w:val="24"/>
        </w:rPr>
        <w:t xml:space="preserve">Layer Two — World's Own Experience. </w:t>
      </w:r>
      <w:r>
        <w:rPr>
          <w:rFonts w:ascii="Arial" w:cs="Arial" w:eastAsia="Arial" w:hAnsi="Arial"/>
          <w:sz w:val="24"/>
          <w:szCs w:val="24"/>
        </w:rPr>
        <w:t xml:space="preserve">The formation community experienced the Septuagint as the given — the ground beneath everything, not chosen but received. The scriptural inheritance was not evaluated and selected; it arrived as authoritative, as the word the Logos had been speaking since before the Incarnation, as the schoolmaster that was preparing the way for the fullness the Logos's entry into human nature would bring. The community's engagement with Scripture was simultaneously engagement with texts it fully owned (as the word of the Logos who is now known by name) and texts it received from a tradition it had not originated. This double character — fully received and not originating — gave the formation community its characteristic orientation toward interpretation: reading Scripture deeply enough to receive what was there, not merely skimming the surface of what it had itself placed there.</w:t>
      </w:r>
    </w:p>
    <w:p>
      <w:r>
        <w:t xml:space="preserve"/>
      </w:r>
    </w:p>
    <w:p>
      <w:r>
        <w:rPr>
          <w:rFonts w:ascii="Arial" w:cs="Arial" w:eastAsia="Arial" w:hAnsi="Arial"/>
          <w:b/>
          <w:bCs/>
          <w:i w:val="false"/>
          <w:iCs w:val="false"/>
          <w:sz w:val="24"/>
          <w:szCs w:val="24"/>
        </w:rPr>
        <w:t xml:space="preserve">Layer Three — Formation Impact. </w:t>
      </w:r>
      <w:r>
        <w:rPr>
          <w:rFonts w:ascii="Arial" w:cs="Arial" w:eastAsia="Arial" w:hAnsi="Arial"/>
          <w:sz w:val="24"/>
          <w:szCs w:val="24"/>
        </w:rPr>
        <w:t xml:space="preserve">The Jewish scriptural inheritance produced the multilevel hermeneutical practice that defines the school tradition: the allegorical method was developed partly to navigate the gap between what texts originally said and what the formation community needed to receive from them. It produced the Christological interpretation of the whole scriptural narrative — the typological reading that sees the earlier events as types of what the Logos's Incarnation fulfills. And it produced the formation ecology's fundamental orientation toward a long textual tradition as its primary formation instrument: formation happens through sustained, deep engagement with texts that always contain more than any encounter has received.</w:t>
      </w:r>
    </w:p>
    <w:p>
      <w:r>
        <w:t xml:space="preserve"/>
      </w:r>
    </w:p>
    <w:p>
      <w:pPr>
        <w:pStyle w:val="Heading3"/>
      </w:pPr>
      <w:r>
        <w:rPr>
          <w:rFonts w:ascii="Arial" w:cs="Arial" w:eastAsia="Arial" w:hAnsi="Arial"/>
        </w:rPr>
        <w:t xml:space="preserve">Force 1A-3: The Neoplatonic Philosophical Environment</w:t>
      </w:r>
    </w:p>
    <w:p>
      <w:r>
        <w:rPr>
          <w:rFonts w:ascii="Arial" w:cs="Arial" w:eastAsia="Arial" w:hAnsi="Arial"/>
          <w:b/>
          <w:bCs/>
          <w:i w:val="false"/>
          <w:iCs w:val="false"/>
          <w:sz w:val="24"/>
          <w:szCs w:val="24"/>
        </w:rPr>
        <w:t xml:space="preserve">Layer One — Historical Event. </w:t>
      </w:r>
      <w:r>
        <w:rPr>
          <w:rFonts w:ascii="Arial" w:cs="Arial" w:eastAsia="Arial" w:hAnsi="Arial"/>
          <w:sz w:val="24"/>
          <w:szCs w:val="24"/>
        </w:rPr>
        <w:t xml:space="preserve">Neoplatonism — particularly in its Plotinian form (Plotinus c. 204–270 CE, Porphyry c. 234–305 CE) — was the most intellectually sophisticated philosophical tradition in the formation ecology's environment. It offered a developed account of the soul's ascent from matter toward the One through graduated stages of purification, contemplation, and union. It was the intellectual peer against which the school tradition had to define itself. Confidence: Widely Accepted.</w:t>
      </w:r>
    </w:p>
    <w:p>
      <w:r>
        <w:t xml:space="preserve"/>
      </w:r>
    </w:p>
    <w:p>
      <w:r>
        <w:rPr>
          <w:rFonts w:ascii="Arial" w:cs="Arial" w:eastAsia="Arial" w:hAnsi="Arial"/>
          <w:b/>
          <w:bCs/>
          <w:i w:val="false"/>
          <w:iCs w:val="false"/>
          <w:sz w:val="24"/>
          <w:szCs w:val="24"/>
        </w:rPr>
        <w:t xml:space="preserve">Layer Two — World's Own Experience. </w:t>
      </w:r>
      <w:r>
        <w:rPr>
          <w:rFonts w:ascii="Arial" w:cs="Arial" w:eastAsia="Arial" w:hAnsi="Arial"/>
          <w:sz w:val="24"/>
          <w:szCs w:val="24"/>
        </w:rPr>
        <w:t xml:space="preserve">The formation community experienced Neoplatonism as both intellectual companion and threatening double — close enough in vocabulary and formal structure to be conversationally available, different enough to require careful navigation. The community could use Neoplatonic language for the soul's ascent, for the soul's participation in the divine, for the graduated stages of contemplative deepening — and did. What the community could not use without transformation was the Neoplatonic account of what the soul is ascending toward: the impersonal One, undisturbed above all things, reached by the soul's unassisted contemplative effort without Incarnation, sacrament, or community. The proximity was the problem as much as the distance.</w:t>
      </w:r>
    </w:p>
    <w:p>
      <w:r>
        <w:t xml:space="preserve"/>
      </w:r>
    </w:p>
    <w:p>
      <w:r>
        <w:rPr>
          <w:rFonts w:ascii="Arial" w:cs="Arial" w:eastAsia="Arial" w:hAnsi="Arial"/>
          <w:b/>
          <w:bCs/>
          <w:i w:val="false"/>
          <w:iCs w:val="false"/>
          <w:sz w:val="24"/>
          <w:szCs w:val="24"/>
        </w:rPr>
        <w:t xml:space="preserve">Layer Three — Formation Impact. </w:t>
      </w:r>
      <w:r>
        <w:rPr>
          <w:rFonts w:ascii="Arial" w:cs="Arial" w:eastAsia="Arial" w:hAnsi="Arial"/>
          <w:sz w:val="24"/>
          <w:szCs w:val="24"/>
        </w:rPr>
        <w:t xml:space="preserve">The Neoplatonic environment forced the school tradition to articulate what makes Christian formation different from philosophical ascent — and the articulation required specifying what the Incarnation changes. The Logos who descended to meet the ascending soul is not the Neoplatonic One who remains undisturbed above. The body's sanctification through the Incarnation is not a Neoplatonic category — in Neoplatonism, embodiment is what the soul is ascending away from. The formation community's insistence on the bodily formation practices (baptism, Eucharist, fasting) as genuine formation rather than concessions to the unreformed is partly a boundary-maintenance argument against the Neoplatonic competitor. The Neoplatonic challenge thus produced the ecology's anti-Gnostic and anti-purely-contemplative formation arguments before the Gnostic and Neoplatonic challenges were explicitly differentiated.</w:t>
      </w:r>
    </w:p>
    <w:p>
      <w:r>
        <w:t xml:space="preserve"/>
      </w:r>
    </w:p>
    <w:p>
      <w:pPr>
        <w:pStyle w:val="Heading2"/>
      </w:pPr>
      <w:r>
        <w:rPr>
          <w:rFonts w:ascii="Arial" w:cs="Arial" w:eastAsia="Arial" w:hAnsi="Arial"/>
        </w:rPr>
        <w:t xml:space="preserve">Cell 1B — Initiating / Internal</w:t>
      </w:r>
    </w:p>
    <w:p>
      <w:r>
        <w:rPr>
          <w:rFonts w:ascii="Arial" w:cs="Arial" w:eastAsia="Arial" w:hAnsi="Arial"/>
          <w:sz w:val="24"/>
          <w:szCs w:val="24"/>
        </w:rPr>
        <w:t xml:space="preserve">The forces arising from within the formation community that gave it its earliest distinctive shape.</w:t>
      </w:r>
    </w:p>
    <w:p>
      <w:r>
        <w:t xml:space="preserve"/>
      </w:r>
    </w:p>
    <w:p>
      <w:pPr>
        <w:pStyle w:val="Heading3"/>
      </w:pPr>
      <w:r>
        <w:rPr>
          <w:rFonts w:ascii="Arial" w:cs="Arial" w:eastAsia="Arial" w:hAnsi="Arial"/>
        </w:rPr>
        <w:t xml:space="preserve">Force 1B-1: The Apostolic Formation Tradition</w:t>
      </w:r>
    </w:p>
    <w:p>
      <w:r>
        <w:rPr>
          <w:rFonts w:ascii="Arial" w:cs="Arial" w:eastAsia="Arial" w:hAnsi="Arial"/>
          <w:b/>
          <w:bCs/>
          <w:i w:val="false"/>
          <w:iCs w:val="false"/>
          <w:sz w:val="24"/>
          <w:szCs w:val="24"/>
        </w:rPr>
        <w:t xml:space="preserve">Layer One — Historical Event. </w:t>
      </w:r>
      <w:r>
        <w:rPr>
          <w:rFonts w:ascii="Arial" w:cs="Arial" w:eastAsia="Arial" w:hAnsi="Arial"/>
          <w:sz w:val="24"/>
          <w:szCs w:val="24"/>
        </w:rPr>
        <w:t xml:space="preserve">The earliest Alexandrian Christian community inherited what all early Christian communities inherited: the apostolic formation practices — baptism as threshold crossing, Eucharist as recurring enacted participation in the Logos's self-giving, catechesis as formation toward the baptismal threshold, Scripture as the always-present formative address, and the community's shared life as the formation environment. These practices were received as the apostolic deposit, not invented by the Alexandrian community. Confidence: Widely Accepted.</w:t>
      </w:r>
    </w:p>
    <w:p>
      <w:r>
        <w:t xml:space="preserve"/>
      </w:r>
    </w:p>
    <w:p>
      <w:r>
        <w:rPr>
          <w:rFonts w:ascii="Arial" w:cs="Arial" w:eastAsia="Arial" w:hAnsi="Arial"/>
          <w:b/>
          <w:bCs/>
          <w:i w:val="false"/>
          <w:iCs w:val="false"/>
          <w:sz w:val="24"/>
          <w:szCs w:val="24"/>
        </w:rPr>
        <w:t xml:space="preserve">Layer Two — World's Own Experience. </w:t>
      </w:r>
      <w:r>
        <w:rPr>
          <w:rFonts w:ascii="Arial" w:cs="Arial" w:eastAsia="Arial" w:hAnsi="Arial"/>
          <w:sz w:val="24"/>
          <w:szCs w:val="24"/>
        </w:rPr>
        <w:t xml:space="preserve">The formation community experienced the apostolic practices as the given beneath everything — what the school tradition served and supplemented rather than replaced. Whatever the school tradition added in hermeneutical sophistication and philosophical depth, it added to a community that was already gathered around the Eucharistic table, already practicing baptism as genuine threshold crossing, already being formed through Scripture's communal proclamation. The practices were prior to the school tradition's development; they were the ground the school tradition stood on. The community did not experience the sacramental formation practices as one option among others — they were the community's enacted identity.</w:t>
      </w:r>
    </w:p>
    <w:p>
      <w:r>
        <w:t xml:space="preserve"/>
      </w:r>
    </w:p>
    <w:p>
      <w:r>
        <w:rPr>
          <w:rFonts w:ascii="Arial" w:cs="Arial" w:eastAsia="Arial" w:hAnsi="Arial"/>
          <w:b/>
          <w:bCs/>
          <w:i w:val="false"/>
          <w:iCs w:val="false"/>
          <w:sz w:val="24"/>
          <w:szCs w:val="24"/>
        </w:rPr>
        <w:t xml:space="preserve">Layer Three — Formation Impact. </w:t>
      </w:r>
      <w:r>
        <w:rPr>
          <w:rFonts w:ascii="Arial" w:cs="Arial" w:eastAsia="Arial" w:hAnsi="Arial"/>
          <w:sz w:val="24"/>
          <w:szCs w:val="24"/>
        </w:rPr>
        <w:t xml:space="preserve">The apostolic formation tradition provided the formation ecology with its sacramental structure before the school tradition added its distinctive interpretive depth. It provided the community with two different formation channels: the whole-community channel (Eucharist, baptism, liturgical calendar) that required no literacy and reached every member, and the school-tradition channel (guided interpretation, teacher accompaniment, graduated formation sequence) that required both. The ecology's characteristic two-channel formation structure — the Primary Gravities reaching the whole community through the sacramental channel and the literate minority through the interpretive channel — is the apostolic formation tradition's organizational imprint on what the school tradition built on top of it.</w:t>
      </w:r>
    </w:p>
    <w:p>
      <w:r>
        <w:t xml:space="preserve"/>
      </w:r>
    </w:p>
    <w:p>
      <w:pPr>
        <w:pStyle w:val="Heading3"/>
      </w:pPr>
      <w:r>
        <w:rPr>
          <w:rFonts w:ascii="Arial" w:cs="Arial" w:eastAsia="Arial" w:hAnsi="Arial"/>
        </w:rPr>
        <w:t xml:space="preserve">Force 1B-2: The Johannine Logos Theology</w:t>
      </w:r>
    </w:p>
    <w:p>
      <w:r>
        <w:rPr>
          <w:rFonts w:ascii="Arial" w:cs="Arial" w:eastAsia="Arial" w:hAnsi="Arial"/>
          <w:b/>
          <w:bCs/>
          <w:i w:val="false"/>
          <w:iCs w:val="false"/>
          <w:sz w:val="24"/>
          <w:szCs w:val="24"/>
        </w:rPr>
        <w:t xml:space="preserve">Layer One — Historical Event. </w:t>
      </w:r>
      <w:r>
        <w:rPr>
          <w:rFonts w:ascii="Arial" w:cs="Arial" w:eastAsia="Arial" w:hAnsi="Arial"/>
          <w:sz w:val="24"/>
          <w:szCs w:val="24"/>
        </w:rPr>
        <w:t xml:space="preserve">The Gospel of John — written in the late first century, received by the Alexandrian community as apostolic Scripture — identified the cosmic Logos with the one who became flesh. 'In the beginning was the Word, and the Word was with God, and the Word was God... And the Word became flesh and lived among us.' This identification was not invented by the Alexandrian school tradition; it was received as apostolic testimony. But the Alexandrian school tradition built its entire theological architecture on this identification in a way that no other early Christian community did as extensively. Confidence: Widely Accepted.</w:t>
      </w:r>
    </w:p>
    <w:p>
      <w:r>
        <w:t xml:space="preserve"/>
      </w:r>
    </w:p>
    <w:p>
      <w:r>
        <w:rPr>
          <w:rFonts w:ascii="Arial" w:cs="Arial" w:eastAsia="Arial" w:hAnsi="Arial"/>
          <w:b/>
          <w:bCs/>
          <w:i w:val="false"/>
          <w:iCs w:val="false"/>
          <w:sz w:val="24"/>
          <w:szCs w:val="24"/>
        </w:rPr>
        <w:t xml:space="preserve">Layer Two — World's Own Experience. </w:t>
      </w:r>
      <w:r>
        <w:rPr>
          <w:rFonts w:ascii="Arial" w:cs="Arial" w:eastAsia="Arial" w:hAnsi="Arial"/>
          <w:sz w:val="24"/>
          <w:szCs w:val="24"/>
        </w:rPr>
        <w:t xml:space="preserve">The formation community experienced the Johannine identification as the theological key that made the Philonic inheritance available for Christian use. The same Logos that Philo had named as cosmic mediator between the transcendent God and creation — the Logos through whom all things were made — is named in John as the one who became flesh. This is not two different things being identified arbitrarily; it is the recognition that what Philo was reaching toward in naming the cosmic Logos is what the Incarnation reveals as the Logos who is genuinely God. The identification created the possibility of the Alexandrian synthesis: the philosophical inheritance could be received and transformed rather than rejected because the one it was reaching toward has now been revealed by name.</w:t>
      </w:r>
    </w:p>
    <w:p>
      <w:r>
        <w:t xml:space="preserve"/>
      </w:r>
    </w:p>
    <w:p>
      <w:r>
        <w:rPr>
          <w:rFonts w:ascii="Arial" w:cs="Arial" w:eastAsia="Arial" w:hAnsi="Arial"/>
          <w:b/>
          <w:bCs/>
          <w:i w:val="false"/>
          <w:iCs w:val="false"/>
          <w:sz w:val="24"/>
          <w:szCs w:val="24"/>
        </w:rPr>
        <w:t xml:space="preserve">Layer Three — Formation Impact. </w:t>
      </w:r>
      <w:r>
        <w:rPr>
          <w:rFonts w:ascii="Arial" w:cs="Arial" w:eastAsia="Arial" w:hAnsi="Arial"/>
          <w:sz w:val="24"/>
          <w:szCs w:val="24"/>
        </w:rPr>
        <w:t xml:space="preserve">The Johannine Logos theology generated the Logos-Centered Unity Supporting Gravity in conjunction with the Philonic inheritance (Cell 1A-1). It also generated the formation ecology's characteristic Christological hermeneutic: if the Logos who spoke through creation and Scripture is the same Logos who became flesh and is encountered in the formation community's practices, then all of Scripture is read toward the one it was always addressing. The Christological orientation of the allegorical practice — the skopos of every text is ultimately the Logos — is the direct formation impact of the Johannine identification received as apostolic Scripture and built into the formation ecology's fundamental interpretive orientation.</w:t>
      </w:r>
    </w:p>
    <w:p>
      <w:r>
        <w:t xml:space="preserve"/>
      </w:r>
    </w:p>
    <w:p>
      <w:pPr>
        <w:pStyle w:val="Heading3"/>
      </w:pPr>
      <w:r>
        <w:rPr>
          <w:rFonts w:ascii="Arial" w:cs="Arial" w:eastAsia="Arial" w:hAnsi="Arial"/>
        </w:rPr>
        <w:t xml:space="preserve">Force 1B-3: The Formation Impulse Toward Genuine Knowledge of God</w:t>
      </w:r>
    </w:p>
    <w:p>
      <w:r>
        <w:rPr>
          <w:rFonts w:ascii="Arial" w:cs="Arial" w:eastAsia="Arial" w:hAnsi="Arial"/>
          <w:b/>
          <w:bCs/>
          <w:i w:val="false"/>
          <w:iCs w:val="false"/>
          <w:sz w:val="24"/>
          <w:szCs w:val="24"/>
        </w:rPr>
        <w:t xml:space="preserve">Layer One — Historical Event. </w:t>
      </w:r>
      <w:r>
        <w:rPr>
          <w:rFonts w:ascii="Arial" w:cs="Arial" w:eastAsia="Arial" w:hAnsi="Arial"/>
          <w:sz w:val="24"/>
          <w:szCs w:val="24"/>
        </w:rPr>
        <w:t xml:space="preserve">The Alexandrian Christian community's conviction that genuine Christian life involved not merely believing propositions about God but genuinely knowing God — encountering the divine reality through formation — is an internal initiating force that distinguished the Alexandrian ecology from simpler catechetical traditions. This impulse is attested in Clement's Stromata, which addresses the question of what genuine gnosis is and what formation toward it requires, and in Origen's systematic practice. Confidence: Widely Accepted for the school tradition; the impulse's presence in the broader community is Dominant Modern Reconstruction.</w:t>
      </w:r>
    </w:p>
    <w:p>
      <w:r>
        <w:t xml:space="preserve"/>
      </w:r>
    </w:p>
    <w:p>
      <w:r>
        <w:rPr>
          <w:rFonts w:ascii="Arial" w:cs="Arial" w:eastAsia="Arial" w:hAnsi="Arial"/>
          <w:b/>
          <w:bCs/>
          <w:i w:val="false"/>
          <w:iCs w:val="false"/>
          <w:sz w:val="24"/>
          <w:szCs w:val="24"/>
        </w:rPr>
        <w:t xml:space="preserve">Layer Two — World's Own Experience. </w:t>
      </w:r>
      <w:r>
        <w:rPr>
          <w:rFonts w:ascii="Arial" w:cs="Arial" w:eastAsia="Arial" w:hAnsi="Arial"/>
          <w:sz w:val="24"/>
          <w:szCs w:val="24"/>
        </w:rPr>
        <w:t xml:space="preserve">The formation community experienced this as the question that the formation ecology existed to answer: what does genuine formation toward knowledge of God require? The question was both intellectual and formational — it was not enough to know about God in the propositional sense; the formation ecology was organized around producing the genuine knowing that only the formed nous could perform. The community experienced the question as continuous rather than settled: each stage of formation answered it at one depth and opened it at another, and the Formation Logic lens in Doc_07 named the mechanism this produces as the Participation↔Perception Formation Dynamic.</w:t>
      </w:r>
    </w:p>
    <w:p>
      <w:r>
        <w:t xml:space="preserve"/>
      </w:r>
    </w:p>
    <w:p>
      <w:r>
        <w:rPr>
          <w:rFonts w:ascii="Arial" w:cs="Arial" w:eastAsia="Arial" w:hAnsi="Arial"/>
          <w:b/>
          <w:bCs/>
          <w:i w:val="false"/>
          <w:iCs w:val="false"/>
          <w:sz w:val="24"/>
          <w:szCs w:val="24"/>
        </w:rPr>
        <w:t xml:space="preserve">Layer Three — Formation Impact. </w:t>
      </w:r>
      <w:r>
        <w:rPr>
          <w:rFonts w:ascii="Arial" w:cs="Arial" w:eastAsia="Arial" w:hAnsi="Arial"/>
          <w:sz w:val="24"/>
          <w:szCs w:val="24"/>
        </w:rPr>
        <w:t xml:space="preserve">This impulse produced the catechetical school's distinctive character as a formation community organized around graduated deepening of genuine encounter with divine reality — not the transmission of correct doctrine but the formation of the nous toward what genuine gnosis requires. It generated the formation sequence (catechesis → illumination → gnosis → wisdom → participation → theosis), the teacher's formation authority as grounded in demonstrated wisdom rather than office, and the school tradition's insistence that formation quality is visible in what the formed person becomes rather than in what they correctly affirm.</w:t>
      </w:r>
    </w:p>
    <w:p>
      <w:r>
        <w:t xml:space="preserve"/>
      </w:r>
    </w:p>
    <w:p>
      <w:pPr>
        <w:pStyle w:val="Heading2"/>
      </w:pPr>
      <w:r>
        <w:rPr>
          <w:rFonts w:ascii="Arial" w:cs="Arial" w:eastAsia="Arial" w:hAnsi="Arial"/>
        </w:rPr>
        <w:t xml:space="preserve">Cell 2A — Ongoing / External</w:t>
      </w:r>
    </w:p>
    <w:p>
      <w:r>
        <w:rPr>
          <w:rFonts w:ascii="Arial" w:cs="Arial" w:eastAsia="Arial" w:hAnsi="Arial"/>
          <w:sz w:val="24"/>
          <w:szCs w:val="24"/>
        </w:rPr>
        <w:t xml:space="preserve">The forces from outside the formation community that pressed on it throughout its active life and required sustained response.</w:t>
      </w:r>
    </w:p>
    <w:p>
      <w:r>
        <w:t xml:space="preserve"/>
      </w:r>
    </w:p>
    <w:p>
      <w:pPr>
        <w:pStyle w:val="Heading3"/>
      </w:pPr>
      <w:r>
        <w:rPr>
          <w:rFonts w:ascii="Arial" w:cs="Arial" w:eastAsia="Arial" w:hAnsi="Arial"/>
        </w:rPr>
        <w:t xml:space="preserve">Force 2A-1: The Gnostic Challenge (c. 150–300 CE, early and mid horizon)</w:t>
      </w:r>
    </w:p>
    <w:p>
      <w:r>
        <w:rPr>
          <w:rFonts w:ascii="Arial" w:cs="Arial" w:eastAsia="Arial" w:hAnsi="Arial"/>
          <w:b/>
          <w:bCs/>
          <w:i w:val="false"/>
          <w:iCs w:val="false"/>
          <w:sz w:val="24"/>
          <w:szCs w:val="24"/>
        </w:rPr>
        <w:t xml:space="preserve">Layer One — Historical Event. </w:t>
      </w:r>
      <w:r>
        <w:rPr>
          <w:rFonts w:ascii="Arial" w:cs="Arial" w:eastAsia="Arial" w:hAnsi="Arial"/>
          <w:sz w:val="24"/>
          <w:szCs w:val="24"/>
        </w:rPr>
        <w:t xml:space="preserve">The Gnostic movements — Valentinianism, Basilideanism, and related formations — were active in Alexandria from the mid-second century through the third century. They were not easily dismissed because they shared significant formal features with the Alexandrian school tradition: teachers with formation authority, sophisticated Scripture engagement, claims to produce genuine gnosis, and philosophical depth. The formation community's most sustained boundary-maintenance work in the early and mid horizon was directed against these movements. Confidence: Widely Accepted.</w:t>
      </w:r>
    </w:p>
    <w:p>
      <w:r>
        <w:t xml:space="preserve"/>
      </w:r>
    </w:p>
    <w:p>
      <w:r>
        <w:rPr>
          <w:rFonts w:ascii="Arial" w:cs="Arial" w:eastAsia="Arial" w:hAnsi="Arial"/>
          <w:b/>
          <w:bCs/>
          <w:i w:val="false"/>
          <w:iCs w:val="false"/>
          <w:sz w:val="24"/>
          <w:szCs w:val="24"/>
        </w:rPr>
        <w:t xml:space="preserve">Layer Two — World's Own Experience. </w:t>
      </w:r>
      <w:r>
        <w:rPr>
          <w:rFonts w:ascii="Arial" w:cs="Arial" w:eastAsia="Arial" w:hAnsi="Arial"/>
          <w:sz w:val="24"/>
          <w:szCs w:val="24"/>
        </w:rPr>
        <w:t xml:space="preserve">The formation community did not experience the Gnostic challenge as the arrival of an obviously wrong alternative. It experienced it as a rival account of what genuine formation toward knowledge of God requires — one that used the same vocabulary (gnosis, Logos, Scripture, teacher-student formation) but organized it differently. The challenge was felt as: what distinguishes genuine formation from counterfeit formation, when both use the same terms? The answer the community developed was not primarily doctrinal assertion but formation-ecological demonstration: what does this formation produce in the persons who inhabit it? Genuine gnosis produces love, virtue, community, embodied sacramental participation. Counterfeit gnosis produces elite separation, body-denigration, private illumination, alternative communities that bypass the bishop and the Eucharistic table.</w:t>
      </w:r>
    </w:p>
    <w:p>
      <w:r>
        <w:t xml:space="preserve"/>
      </w:r>
    </w:p>
    <w:p>
      <w:r>
        <w:rPr>
          <w:rFonts w:ascii="Arial" w:cs="Arial" w:eastAsia="Arial" w:hAnsi="Arial"/>
          <w:b/>
          <w:bCs/>
          <w:i w:val="false"/>
          <w:iCs w:val="false"/>
          <w:sz w:val="24"/>
          <w:szCs w:val="24"/>
        </w:rPr>
        <w:t xml:space="preserve">Layer Three — Formation Impact. </w:t>
      </w:r>
      <w:r>
        <w:rPr>
          <w:rFonts w:ascii="Arial" w:cs="Arial" w:eastAsia="Arial" w:hAnsi="Arial"/>
          <w:sz w:val="24"/>
          <w:szCs w:val="24"/>
        </w:rPr>
        <w:t xml:space="preserve">The Gnostic challenge produced the formation ecology's primary formation-quality argument — the argument that genuine formation is demonstrated by what it produces rather than by what it claims. This argument required the school tradition to become explicit about the connection between intellectual depth and communal accountability in a way that a tradition without a rival could afford to leave implicit. It made the bodily formation practices (baptism, Eucharist, fasting) more explicitly formation-theological: these are not optional supplements to the real formation that happens in the intellectual encounter with Scripture; they are what distinguishes the community's formation from private intellectual illumination. The Gnostic challenge kept the formation-accountability question alive throughout the early and mid horizons — which is why the Boundary Structures lens in Doc_07 identified this challenge as the formation ecology's primary boundary-maintenance work.</w:t>
      </w:r>
    </w:p>
    <w:p>
      <w:r>
        <w:t xml:space="preserve"/>
      </w:r>
    </w:p>
    <w:p>
      <w:pPr>
        <w:pStyle w:val="Heading3"/>
      </w:pPr>
      <w:r>
        <w:rPr>
          <w:rFonts w:ascii="Arial" w:cs="Arial" w:eastAsia="Arial" w:hAnsi="Arial"/>
        </w:rPr>
        <w:t xml:space="preserve">Force 2A-2: The Neoplatonic Philosophical Challenge (c. 200–350 CE, mid and late horizon)</w:t>
      </w:r>
    </w:p>
    <w:p>
      <w:r>
        <w:rPr>
          <w:rFonts w:ascii="Arial" w:cs="Arial" w:eastAsia="Arial" w:hAnsi="Arial"/>
          <w:b/>
          <w:bCs/>
          <w:i w:val="false"/>
          <w:iCs w:val="false"/>
          <w:sz w:val="24"/>
          <w:szCs w:val="24"/>
        </w:rPr>
        <w:t xml:space="preserve">Layer One — Historical Event. </w:t>
      </w:r>
      <w:r>
        <w:rPr>
          <w:rFonts w:ascii="Arial" w:cs="Arial" w:eastAsia="Arial" w:hAnsi="Arial"/>
          <w:sz w:val="24"/>
          <w:szCs w:val="24"/>
        </w:rPr>
        <w:t xml:space="preserve">As Neoplatonism developed its most systematic form under Plotinus (d. 270 CE) and Porphyry (d. c. 305 CE), it offered an increasingly sophisticated competing account of the soul's ascent that did not require the Incarnation, the sacraments, or the community. The challenge intensified as Neoplatonism developed its own institutional formation — schools, teacher-student relationships, a systematic contemplative practice — that structurally mirrored the Christian school tradition. Confidence: Widely Accepted.</w:t>
      </w:r>
    </w:p>
    <w:p>
      <w:r>
        <w:t xml:space="preserve"/>
      </w:r>
    </w:p>
    <w:p>
      <w:r>
        <w:rPr>
          <w:rFonts w:ascii="Arial" w:cs="Arial" w:eastAsia="Arial" w:hAnsi="Arial"/>
          <w:b/>
          <w:bCs/>
          <w:i w:val="false"/>
          <w:iCs w:val="false"/>
          <w:sz w:val="24"/>
          <w:szCs w:val="24"/>
        </w:rPr>
        <w:t xml:space="preserve">Layer Two — World's Own Experience. </w:t>
      </w:r>
      <w:r>
        <w:rPr>
          <w:rFonts w:ascii="Arial" w:cs="Arial" w:eastAsia="Arial" w:hAnsi="Arial"/>
          <w:sz w:val="24"/>
          <w:szCs w:val="24"/>
        </w:rPr>
        <w:t xml:space="preserve">The formation community experienced the mature Neoplatonic challenge differently from the earlier environment (Cell 1A-3): the external environment that had been resource and constraint became an increasingly articulate rival that the formation community had to differentiate itself from rather than only inhabit alongside. The challenge sharpened the question: why is formation through the Logos who descended different from the Neoplatonic soul's unassisted ascent toward the impersonal One? The answer required making explicit what had previously been assumed.</w:t>
      </w:r>
    </w:p>
    <w:p>
      <w:r>
        <w:t xml:space="preserve"/>
      </w:r>
    </w:p>
    <w:p>
      <w:r>
        <w:rPr>
          <w:rFonts w:ascii="Arial" w:cs="Arial" w:eastAsia="Arial" w:hAnsi="Arial"/>
          <w:b/>
          <w:bCs/>
          <w:i w:val="false"/>
          <w:iCs w:val="false"/>
          <w:sz w:val="24"/>
          <w:szCs w:val="24"/>
        </w:rPr>
        <w:t xml:space="preserve">Layer Three — Formation Impact. </w:t>
      </w:r>
      <w:r>
        <w:rPr>
          <w:rFonts w:ascii="Arial" w:cs="Arial" w:eastAsia="Arial" w:hAnsi="Arial"/>
          <w:sz w:val="24"/>
          <w:szCs w:val="24"/>
        </w:rPr>
        <w:t xml:space="preserve">The Neoplatonic challenge produced the articulation of what the Incarnation changes in the character of the soul's formation. The Logos-Centered Unity Supporting Gravity's Christological specificity — the integrating center is the one who became flesh, not an impersonal divine principle — is in part a response to the Neoplatonic challenge. The formation ecology's insistence on the community's sacramental formation as genuine formation rather than preparatory step for the soul's private contemplative achievement is sharpened under this force. Cross-cell connection: this ongoing external force connects directly to the Incarnation's articulation in Cell 1B-2 and to the formation-quality argument produced by the Gnostic challenge (2A-1).</w:t>
      </w:r>
    </w:p>
    <w:p>
      <w:r>
        <w:t xml:space="preserve"/>
      </w:r>
    </w:p>
    <w:p>
      <w:pPr>
        <w:pStyle w:val="Heading3"/>
      </w:pPr>
      <w:r>
        <w:rPr>
          <w:rFonts w:ascii="Arial" w:cs="Arial" w:eastAsia="Arial" w:hAnsi="Arial"/>
        </w:rPr>
        <w:t xml:space="preserve">Force 2A-3: Episodic Persecution (c. 165–311 CE)</w:t>
      </w:r>
    </w:p>
    <w:p>
      <w:r>
        <w:rPr>
          <w:rFonts w:ascii="Arial" w:cs="Arial" w:eastAsia="Arial" w:hAnsi="Arial"/>
          <w:b/>
          <w:bCs/>
          <w:i w:val="false"/>
          <w:iCs w:val="false"/>
          <w:sz w:val="24"/>
          <w:szCs w:val="24"/>
        </w:rPr>
        <w:t xml:space="preserve">Layer One — Historical Event. </w:t>
      </w:r>
      <w:r>
        <w:rPr>
          <w:rFonts w:ascii="Arial" w:cs="Arial" w:eastAsia="Arial" w:hAnsi="Arial"/>
          <w:sz w:val="24"/>
          <w:szCs w:val="24"/>
        </w:rPr>
        <w:t xml:space="preserve">The formation community faced episodic imperial persecution across the mid horizon: the Antonine persecutions (c. 165–180 CE), the Severan persecutions under Septimius Severus (c. 202–211 CE), the Decian persecution (249–251 CE), and the Diocletianic persecution (303–311 CE). The Decian and Diocletianic persecutions were the most sustained and most formation-significant. Origen was imprisoned and tortured under Decius; his father Leonidas was martyred under Septimius Severus. Confidence: Widely Accepted.</w:t>
      </w:r>
    </w:p>
    <w:p>
      <w:r>
        <w:t xml:space="preserve"/>
      </w:r>
    </w:p>
    <w:p>
      <w:r>
        <w:rPr>
          <w:rFonts w:ascii="Arial" w:cs="Arial" w:eastAsia="Arial" w:hAnsi="Arial"/>
          <w:b/>
          <w:bCs/>
          <w:i w:val="false"/>
          <w:iCs w:val="false"/>
          <w:sz w:val="24"/>
          <w:szCs w:val="24"/>
        </w:rPr>
        <w:t xml:space="preserve">Layer Two — World's Own Experience. </w:t>
      </w:r>
      <w:r>
        <w:rPr>
          <w:rFonts w:ascii="Arial" w:cs="Arial" w:eastAsia="Arial" w:hAnsi="Arial"/>
          <w:sz w:val="24"/>
          <w:szCs w:val="24"/>
        </w:rPr>
        <w:t xml:space="preserve">The formation community experienced persecution not primarily as external threat to be survived but as the acute formation test — the moment when what formation had built in the soul was either adequate to the lethal choice or was not. The community that had organized its formation around the conviction that formation toward God should reach the soul's deepest orientation experienced the martyr's choice as the most direct revelation of whether it had. The formation community did not experience this as a departure from formation — persecution was formation's most acute expression. Origen's Exhortation to Martyrdom, written during the Decian persecution to encourage confessors facing torture, names the martyrdom choice as a formation act precisely because Origen understands the formation logic: the soul whose orientation toward God has been formed deeply enough makes the choice the formation ecology was always aimed at.</w:t>
      </w:r>
    </w:p>
    <w:p>
      <w:r>
        <w:t xml:space="preserve"/>
      </w:r>
    </w:p>
    <w:p>
      <w:r>
        <w:rPr>
          <w:rFonts w:ascii="Arial" w:cs="Arial" w:eastAsia="Arial" w:hAnsi="Arial"/>
          <w:b/>
          <w:bCs/>
          <w:i w:val="false"/>
          <w:iCs w:val="false"/>
          <w:sz w:val="24"/>
          <w:szCs w:val="24"/>
        </w:rPr>
        <w:t xml:space="preserve">Layer Three — Formation Impact. </w:t>
      </w:r>
      <w:r>
        <w:rPr>
          <w:rFonts w:ascii="Arial" w:cs="Arial" w:eastAsia="Arial" w:hAnsi="Arial"/>
          <w:sz w:val="24"/>
          <w:szCs w:val="24"/>
        </w:rPr>
        <w:t xml:space="preserve">Persecution intensified the martyrdom-as-formation pole of the Martyrdom-Contemplative Tensional Gravity — and critically, produced the formation literature that named martyrdom's formation logic explicitly. Without the Decian persecution and Origen's response to it, the Martyrdom-Contemplative tension might have remained implicit. Persecution forced it into explicit articulation. Proportionality note (Principle Two): the Arian controversy (2A-4) was a more proportionally significant formation force for this ecology's long-term structural configuration than persecution, even though persecution was more violent. Persecution intensified what the formation ecology already valued; Arianism threatened the theological ground of what the formation ecology was aimed at. The document weights them accordingly.</w:t>
      </w:r>
    </w:p>
    <w:p>
      <w:r>
        <w:t xml:space="preserve"/>
      </w:r>
    </w:p>
    <w:p>
      <w:pPr>
        <w:pStyle w:val="Heading3"/>
      </w:pPr>
      <w:r>
        <w:rPr>
          <w:rFonts w:ascii="Arial" w:cs="Arial" w:eastAsia="Arial" w:hAnsi="Arial"/>
        </w:rPr>
        <w:t xml:space="preserve">Force 2A-4: The Arian Controversy (c. 318–381 CE, late horizon — highest formation impact)</w:t>
      </w:r>
    </w:p>
    <w:p>
      <w:r>
        <w:rPr>
          <w:rFonts w:ascii="Arial" w:cs="Arial" w:eastAsia="Arial" w:hAnsi="Arial"/>
          <w:b/>
          <w:bCs/>
          <w:i w:val="false"/>
          <w:iCs w:val="false"/>
          <w:sz w:val="24"/>
          <w:szCs w:val="24"/>
        </w:rPr>
        <w:t xml:space="preserve">Layer One — Historical Event. </w:t>
      </w:r>
      <w:r>
        <w:rPr>
          <w:rFonts w:ascii="Arial" w:cs="Arial" w:eastAsia="Arial" w:hAnsi="Arial"/>
          <w:sz w:val="24"/>
          <w:szCs w:val="24"/>
        </w:rPr>
        <w:t xml:space="preserve">Arius of Alexandria (c. 256–336 CE) taught that the Son was the highest creature rather than genuinely God — 'there was when he was not.' The controversy his teaching generated produced the Council of Nicaea (325 CE), the homoousios confession (the Son is of one substance with the Father), and the Athanasian decades of Nicene defense against Arian resurgence. Athanasius was bishop of Alexandria from 328 to 373 CE, exiled five times by emperors sympathetic to Arian alternatives. Confidence: Widely Accepted.</w:t>
      </w:r>
    </w:p>
    <w:p>
      <w:r>
        <w:t xml:space="preserve"/>
      </w:r>
    </w:p>
    <w:p>
      <w:r>
        <w:rPr>
          <w:rFonts w:ascii="Arial" w:cs="Arial" w:eastAsia="Arial" w:hAnsi="Arial"/>
          <w:b/>
          <w:bCs/>
          <w:i w:val="false"/>
          <w:iCs w:val="false"/>
          <w:sz w:val="24"/>
          <w:szCs w:val="24"/>
        </w:rPr>
        <w:t xml:space="preserve">Layer Two — World's Own Experience. </w:t>
      </w:r>
      <w:r>
        <w:rPr>
          <w:rFonts w:ascii="Arial" w:cs="Arial" w:eastAsia="Arial" w:hAnsi="Arial"/>
          <w:sz w:val="24"/>
          <w:szCs w:val="24"/>
        </w:rPr>
        <w:t xml:space="preserve">The formation community experienced Arianism not as a distant theological dispute but as a contest over the nature of what the formation ecology is aimed at. The question was not abstract: if the Son is the highest creature, what is the formation ecology aimed at? Participation in a creature's life. And if participation in a creature's life is what formation produces, then theosis — the soul's genuine participation in divine life — is impossible in the required sense. The formation community that had organized its entire formation sequence around the conviction that the soul can genuinely participate in divine life experienced the Arian controversy as the most threatening challenge it had faced: not a challenge to its practices but to the theological ground on which its practices rested. The community's response — fighting for the homoousios across decades of political pressure and episcopal exile — was a formation-stake response, not only a doctrinal one.</w:t>
      </w:r>
    </w:p>
    <w:p>
      <w:r>
        <w:t xml:space="preserve"/>
      </w:r>
    </w:p>
    <w:p>
      <w:r>
        <w:rPr>
          <w:rFonts w:ascii="Arial" w:cs="Arial" w:eastAsia="Arial" w:hAnsi="Arial"/>
          <w:b/>
          <w:bCs/>
          <w:i w:val="false"/>
          <w:iCs w:val="false"/>
          <w:sz w:val="24"/>
          <w:szCs w:val="24"/>
        </w:rPr>
        <w:t xml:space="preserve">Layer Three — Formation Impact (Named Tension per Principle Three). </w:t>
      </w:r>
      <w:r>
        <w:rPr>
          <w:rFonts w:ascii="Arial" w:cs="Arial" w:eastAsia="Arial" w:hAnsi="Arial"/>
          <w:sz w:val="24"/>
          <w:szCs w:val="24"/>
        </w:rPr>
        <w:t xml:space="preserve">The Arian controversy was simultaneously formation-threatening and formation-clarifying. Formation-threatening: if the Arian account were correct, the theosis claim would collapse. Formation-clarifying: the controversy forced the Nicene formulation that made the formation claim more secure — the homoousios made explicit that only genuine God can be the ground of genuine participation in divine life. The Nicene confession thus became a formation-stakes argument with a precise mechanism: the Son is of one substance with the Father, therefore participation in the Son's life is participation in divine life, therefore theosis is genuinely possible in the way the formation ecology claims. The post-Nicene configuration of the formation ecology — bishop-dominant authority, doctrinal-boundary enforcement, Incarnation-grounded transformation gravity — is the direct formation impact of this force. The Transformation of the Soul Toward God Primary Gravity's post-Nicene Incarnation-grounded configuration is a direct product of the Arian controversy forcing the formation community to articulate what the Logos's genuine divinity means for the formation claim.</w:t>
      </w:r>
    </w:p>
    <w:p>
      <w:r>
        <w:t xml:space="preserve"/>
      </w:r>
    </w:p>
    <w:p>
      <w:pPr>
        <w:pStyle w:val="Heading2"/>
      </w:pPr>
      <w:r>
        <w:rPr>
          <w:rFonts w:ascii="Arial" w:cs="Arial" w:eastAsia="Arial" w:hAnsi="Arial"/>
        </w:rPr>
        <w:t xml:space="preserve">Cell 2B — Ongoing / Internal (including Transmission Dimension)</w:t>
      </w:r>
    </w:p>
    <w:p>
      <w:r>
        <w:rPr>
          <w:rFonts w:ascii="Arial" w:cs="Arial" w:eastAsia="Arial" w:hAnsi="Arial"/>
          <w:sz w:val="24"/>
          <w:szCs w:val="24"/>
        </w:rPr>
        <w:t xml:space="preserve">The forces from within the formation community that operated continuously throughout its horizon — sustaining it, generating its characteristic tensions, and shaping how it transmitted itself.</w:t>
      </w:r>
    </w:p>
    <w:p>
      <w:r>
        <w:t xml:space="preserve"/>
      </w:r>
    </w:p>
    <w:p>
      <w:pPr>
        <w:pStyle w:val="Heading3"/>
      </w:pPr>
      <w:r>
        <w:rPr>
          <w:rFonts w:ascii="Arial" w:cs="Arial" w:eastAsia="Arial" w:hAnsi="Arial"/>
        </w:rPr>
        <w:t xml:space="preserve">Force 2B-1: Scripture as Deep Formative Reality (Primary Gravity as Ongoing Internal Force)</w:t>
      </w:r>
    </w:p>
    <w:p>
      <w:r>
        <w:rPr>
          <w:rFonts w:ascii="Arial" w:cs="Arial" w:eastAsia="Arial" w:hAnsi="Arial"/>
          <w:b/>
          <w:bCs/>
          <w:i w:val="false"/>
          <w:iCs w:val="false"/>
          <w:sz w:val="24"/>
          <w:szCs w:val="24"/>
        </w:rPr>
        <w:t xml:space="preserve">Layer One — Historical Event. </w:t>
      </w:r>
      <w:r>
        <w:rPr>
          <w:rFonts w:ascii="Arial" w:cs="Arial" w:eastAsia="Arial" w:hAnsi="Arial"/>
          <w:sz w:val="24"/>
          <w:szCs w:val="24"/>
        </w:rPr>
        <w:t xml:space="preserve">The community's continuous organization around Scripture as the primary formation instrument is not merely a practice but an ongoing internal force — the text that always contains more than any encounter has received, pressing the formation community to deepen its interpretive and formational capacity continuously. The evidence for this is the scale of the school tradition's scriptural engagement: Origen produced commentaries and homilies covering virtually all scriptural books; Clement organized his formation theology around sustained scriptural reading; the liturgical calendar organized the community's year around scriptural proclamation. Confidence: Widely Accepted.</w:t>
      </w:r>
    </w:p>
    <w:p>
      <w:r>
        <w:t xml:space="preserve"/>
      </w:r>
    </w:p>
    <w:p>
      <w:r>
        <w:rPr>
          <w:rFonts w:ascii="Arial" w:cs="Arial" w:eastAsia="Arial" w:hAnsi="Arial"/>
          <w:b/>
          <w:bCs/>
          <w:i w:val="false"/>
          <w:iCs w:val="false"/>
          <w:sz w:val="24"/>
          <w:szCs w:val="24"/>
        </w:rPr>
        <w:t xml:space="preserve">Layer Two — World's Own Experience. </w:t>
      </w:r>
      <w:r>
        <w:rPr>
          <w:rFonts w:ascii="Arial" w:cs="Arial" w:eastAsia="Arial" w:hAnsi="Arial"/>
          <w:sz w:val="24"/>
          <w:szCs w:val="24"/>
        </w:rPr>
        <w:t xml:space="preserve">The formation community experienced Scripture not as a resource it could exhaust but as a formation pressure it could not escape. Every genuine encounter with Scripture opened depths that the previous encounter had not reached; every stage of formation revealed what the previous stage had missed; the text was always more than had been received. This inexhaustibility was not experienced as frustrating incompleteness but as the formation ecology's most fundamental assurance: the Logos who speaks through the text is always more than any reception of the address has received, which means the formation ecology's work is never done and the soul that is genuinely being formed is always being drawn further into what it has not yet received.</w:t>
      </w:r>
    </w:p>
    <w:p>
      <w:r>
        <w:t xml:space="preserve"/>
      </w:r>
    </w:p>
    <w:p>
      <w:r>
        <w:rPr>
          <w:rFonts w:ascii="Arial" w:cs="Arial" w:eastAsia="Arial" w:hAnsi="Arial"/>
          <w:b/>
          <w:bCs/>
          <w:i w:val="false"/>
          <w:iCs w:val="false"/>
          <w:sz w:val="24"/>
          <w:szCs w:val="24"/>
        </w:rPr>
        <w:t xml:space="preserve">Layer Three — Formation Impact. </w:t>
      </w:r>
      <w:r>
        <w:rPr>
          <w:rFonts w:ascii="Arial" w:cs="Arial" w:eastAsia="Arial" w:hAnsi="Arial"/>
          <w:sz w:val="24"/>
          <w:szCs w:val="24"/>
        </w:rPr>
        <w:t xml:space="preserve">This force continuously generated the interpretive practice (the formation community needed deeper interpretive tools to go deeper into what Scripture contained), the teacher's formation authority (grounded in the perceptual capacity that formed reading requires), the catechetical sequence (organized around progressively deeper encounters with Scripture), and the community's liturgical formation calendar (organized around the scriptural year). Every stage of the formation sequence is a stage of deeper scriptural reception.</w:t>
      </w:r>
    </w:p>
    <w:p>
      <w:r>
        <w:t xml:space="preserve"/>
      </w:r>
    </w:p>
    <w:p>
      <w:pPr>
        <w:pStyle w:val="Heading3"/>
      </w:pPr>
      <w:r>
        <w:rPr>
          <w:rFonts w:ascii="Arial" w:cs="Arial" w:eastAsia="Arial" w:hAnsi="Arial"/>
        </w:rPr>
        <w:t xml:space="preserve">Force 2B-2: The Teacher-Bishop Tensional Gravity (Ongoing Internal Tension)</w:t>
      </w:r>
    </w:p>
    <w:p>
      <w:r>
        <w:rPr>
          <w:rFonts w:ascii="Arial" w:cs="Arial" w:eastAsia="Arial" w:hAnsi="Arial"/>
          <w:b/>
          <w:bCs/>
          <w:i w:val="false"/>
          <w:iCs w:val="false"/>
          <w:sz w:val="24"/>
          <w:szCs w:val="24"/>
        </w:rPr>
        <w:t xml:space="preserve">Layer One — Historical Event. </w:t>
      </w:r>
      <w:r>
        <w:rPr>
          <w:rFonts w:ascii="Arial" w:cs="Arial" w:eastAsia="Arial" w:hAnsi="Arial"/>
          <w:sz w:val="24"/>
          <w:szCs w:val="24"/>
        </w:rPr>
        <w:t xml:space="preserve">The continuously operative tension between recognized-wisdom authority (the teacher's) and apostolic-office authority (the bishop's) is an ongoing internal force throughout the horizon — not a problem to be solved but a structural feature of the formation ecology. The Origen-Demetrius episode (c. 230s CE) is the most documented acute expression of this tension; the Nicene period reconfigured but did not dissolve it. Confidence: Widely Accepted as a structural tension; specific details of the Origen-Demetrius episode are Dominant Modern Reconstruction (Eusebius-mediated, HIGH Author Gravity risk).</w:t>
      </w:r>
    </w:p>
    <w:p>
      <w:r>
        <w:t xml:space="preserve"/>
      </w:r>
    </w:p>
    <w:p>
      <w:r>
        <w:rPr>
          <w:rFonts w:ascii="Arial" w:cs="Arial" w:eastAsia="Arial" w:hAnsi="Arial"/>
          <w:b/>
          <w:bCs/>
          <w:i w:val="false"/>
          <w:iCs w:val="false"/>
          <w:sz w:val="24"/>
          <w:szCs w:val="24"/>
        </w:rPr>
        <w:t xml:space="preserve">Layer Two — World's Own Experience. </w:t>
      </w:r>
      <w:r>
        <w:rPr>
          <w:rFonts w:ascii="Arial" w:cs="Arial" w:eastAsia="Arial" w:hAnsi="Arial"/>
          <w:sz w:val="24"/>
          <w:szCs w:val="24"/>
        </w:rPr>
        <w:t xml:space="preserve">The formation community experienced the Teacher-Bishop tension as the structural pressure that shaped every exercise of formation authority. Who governs genuine formation — the one whose demonstrated wisdom shows that formation is producing what it claims, or the one whose apostolic office carries the community's formation inheritance from the apostles? Neither answer was simply right; both authorities were real; the community lived with the tension as a feature of its formation environment rather than as a problem awaiting solution. The teacher whose formation was visible but whose work required episcopal permission; the bishop whose office was legitimate but whose formation depth varied — these were the relational realities the formation community navigated continuously.</w:t>
      </w:r>
    </w:p>
    <w:p>
      <w:r>
        <w:t xml:space="preserve"/>
      </w:r>
    </w:p>
    <w:p>
      <w:r>
        <w:rPr>
          <w:rFonts w:ascii="Arial" w:cs="Arial" w:eastAsia="Arial" w:hAnsi="Arial"/>
          <w:b/>
          <w:bCs/>
          <w:i w:val="false"/>
          <w:iCs w:val="false"/>
          <w:sz w:val="24"/>
          <w:szCs w:val="24"/>
        </w:rPr>
        <w:t xml:space="preserve">Layer Three — Formation Impact. </w:t>
      </w:r>
      <w:r>
        <w:rPr>
          <w:rFonts w:ascii="Arial" w:cs="Arial" w:eastAsia="Arial" w:hAnsi="Arial"/>
          <w:sz w:val="24"/>
          <w:szCs w:val="24"/>
        </w:rPr>
        <w:t xml:space="preserve">The Teacher-Bishop tension prevented the formation ecology from resolving into either of its failure modes: the purely intellectual private school without communal accountability, or the doctrinal institution that managed conformity without formation depth. The tension held both accountable to what the other provided. In its productive-unstable-equilibrium form (pre-Nicaea), it was the ecology's characteristic authority structure. In its asymmetric-bishop-dominant form (post-Nicaea), it was the authority structure under which Theon operates — a configuration that the Origen-Demetrius episode began and the Nicene period completed.</w:t>
      </w:r>
    </w:p>
    <w:p>
      <w:r>
        <w:t xml:space="preserve"/>
      </w:r>
    </w:p>
    <w:p>
      <w:pPr>
        <w:pStyle w:val="Heading3"/>
      </w:pPr>
      <w:r>
        <w:rPr>
          <w:rFonts w:ascii="Arial" w:cs="Arial" w:eastAsia="Arial" w:hAnsi="Arial"/>
        </w:rPr>
        <w:t xml:space="preserve">Transmission Dimension — Cell 2B</w:t>
      </w:r>
    </w:p>
    <w:p>
      <w:r>
        <w:rPr>
          <w:rFonts w:ascii="Arial" w:cs="Arial" w:eastAsia="Arial" w:hAnsi="Arial"/>
          <w:b/>
          <w:bCs/>
          <w:i w:val="false"/>
          <w:iCs w:val="false"/>
          <w:sz w:val="24"/>
          <w:szCs w:val="24"/>
        </w:rPr>
        <w:t xml:space="preserve">What was transmitted and how. </w:t>
      </w:r>
      <w:r>
        <w:rPr>
          <w:rFonts w:ascii="Arial" w:cs="Arial" w:eastAsia="Arial" w:hAnsi="Arial"/>
          <w:sz w:val="24"/>
          <w:szCs w:val="24"/>
        </w:rPr>
        <w:t xml:space="preserve">Three primary transmission mechanisms operated throughout the horizon, with different degrees of robustness:</w:t>
      </w:r>
    </w:p>
    <w:p>
      <w:r>
        <w:t xml:space="preserve"/>
      </w:r>
    </w:p>
    <w:p>
      <w:r>
        <w:rPr>
          <w:rFonts w:ascii="Arial" w:cs="Arial" w:eastAsia="Arial" w:hAnsi="Arial"/>
          <w:b/>
          <w:bCs/>
          <w:i w:val="false"/>
          <w:iCs w:val="false"/>
          <w:sz w:val="24"/>
          <w:szCs w:val="24"/>
        </w:rPr>
        <w:t xml:space="preserve">Mechanism One — The Teacher-Student Formation Relationship. </w:t>
      </w:r>
      <w:r>
        <w:rPr>
          <w:rFonts w:ascii="Arial" w:cs="Arial" w:eastAsia="Arial" w:hAnsi="Arial"/>
          <w:sz w:val="24"/>
          <w:szCs w:val="24"/>
        </w:rPr>
        <w:t xml:space="preserve">The interpretive tradition was transmitted through the formation relationship that produced the perceptual capacity — genuinely transmissible only through the accompaniment that opened the student's perception, not through the transmission of content alone. The Pantaenus-Clement-Origen succession carried genuine formation capacity across three generations. Layer Two — World’s Own Experience. What the fragility of the teacher-student formation relationship felt like from inside was not a structural observation but a lived uncertainty that ran beneath every formation encounter. The teacher who had genuinely received from a teacher — who had been drawn by Origen’s perception into genuine encounter with what the texts contained, as Gregory Thaumaturgus describes — knew that what had been received was not the content of the encounter but the capacity the encounter had opened. And the teacher who knew this also knew that the same opening could fail: that the student in front of them might hear the words and not begin to see, might receive the conclusions and not the perception, might carry the school tradition’s intellectual inheritance without the formation depth that had produced it. There was no mechanism the teacher could use to force the transmission — the perceptual capacity could not be transferred; it could only be created by the conditions that formation made possible, and those conditions required the student’s genuine turning as much as the teacher’s genuine perception. What teachers in this tradition experienced as vulnerability was precisely this: that the most irreplaceable thing they carried — the capacity to see at depth, formed in them by decades of encounter — was also the thing that could not be transmitted by any means other than the slow formation relationship that might or might not produce what it was aimed at. The Origen-Demetrius conflict’s aftermath affected the succession’s continuity in ways that Eusebius’s account makes difficult to reconstruct with precision (HIGH Author Gravity risk).</w:t>
      </w:r>
    </w:p>
    <w:p>
      <w:r>
        <w:t xml:space="preserve"/>
      </w:r>
    </w:p>
    <w:p>
      <w:r>
        <w:rPr>
          <w:rFonts w:ascii="Arial" w:cs="Arial" w:eastAsia="Arial" w:hAnsi="Arial"/>
          <w:b/>
          <w:bCs/>
          <w:i w:val="false"/>
          <w:iCs w:val="false"/>
          <w:sz w:val="24"/>
          <w:szCs w:val="24"/>
        </w:rPr>
        <w:t xml:space="preserve">Mechanism Two — The Sacramental Formation Practices. </w:t>
      </w:r>
      <w:r>
        <w:rPr>
          <w:rFonts w:ascii="Arial" w:cs="Arial" w:eastAsia="Arial" w:hAnsi="Arial"/>
          <w:sz w:val="24"/>
          <w:szCs w:val="24"/>
        </w:rPr>
        <w:t xml:space="preserve">Baptism, Eucharist, the liturgical calendar, and the Paschal cycle were transmitted through the community's ongoing practice — more robust than the interpretive tradition because they do not require the teacher-student relationship and can be sustained through the bishop's governance. These practices persisted through the Nicene period and beyond with greater institutional stability than the school tradition. The bishop who presides at the Eucharistic table is sustaining this transmission mechanism even when the school tradition's succession is disrupted.</w:t>
      </w:r>
    </w:p>
    <w:p>
      <w:r>
        <w:t xml:space="preserve"/>
      </w:r>
    </w:p>
    <w:p>
      <w:r>
        <w:rPr>
          <w:rFonts w:ascii="Arial" w:cs="Arial" w:eastAsia="Arial" w:hAnsi="Arial"/>
          <w:b/>
          <w:bCs/>
          <w:i w:val="false"/>
          <w:iCs w:val="false"/>
          <w:sz w:val="24"/>
          <w:szCs w:val="24"/>
        </w:rPr>
        <w:t xml:space="preserve">Mechanism Three — The Rule of Faith and Nicene Creed. </w:t>
      </w:r>
      <w:r>
        <w:rPr>
          <w:rFonts w:ascii="Arial" w:cs="Arial" w:eastAsia="Arial" w:hAnsi="Arial"/>
          <w:sz w:val="24"/>
          <w:szCs w:val="24"/>
        </w:rPr>
        <w:t xml:space="preserve">The received apostolic deposit and its conciliar specification were transmitted as formal memory instruments — more precise and more brittle than the sacramental practices. The creedal transmission preserves doctrinal precision at the cost of formation-depth: the community that correctly recites the homoousios without the formation dynamic being operative in it has the memory instrument without the formation the instrument is serving. The creed is more vulnerable to confessional drift (holding the words without the formation) but more resistant to the specific kind of corruption that affects the teacher-student transmission mechanism when formation depth is not sustained.</w:t>
      </w:r>
    </w:p>
    <w:p>
      <w:r>
        <w:t xml:space="preserve"/>
      </w:r>
    </w:p>
    <w:p>
      <w:pPr>
        <w:pStyle w:val="Heading2"/>
      </w:pPr>
      <w:r>
        <w:rPr>
          <w:rFonts w:ascii="Arial" w:cs="Arial" w:eastAsia="Arial" w:hAnsi="Arial"/>
        </w:rPr>
        <w:t xml:space="preserve">Cell 3A — Ending / External</w:t>
      </w:r>
    </w:p>
    <w:p>
      <w:r>
        <w:rPr>
          <w:rFonts w:ascii="Arial" w:cs="Arial" w:eastAsia="Arial" w:hAnsi="Arial"/>
          <w:sz w:val="24"/>
          <w:szCs w:val="24"/>
        </w:rPr>
        <w:t xml:space="preserve">The forces from outside the formation community that contributed to its ending or transformation beyond the horizon.</w:t>
      </w:r>
    </w:p>
    <w:p>
      <w:r>
        <w:t xml:space="preserve"/>
      </w:r>
    </w:p>
    <w:p>
      <w:pPr>
        <w:pStyle w:val="Heading3"/>
      </w:pPr>
      <w:r>
        <w:rPr>
          <w:rFonts w:ascii="Arial" w:cs="Arial" w:eastAsia="Arial" w:hAnsi="Arial"/>
        </w:rPr>
        <w:t xml:space="preserve">Force 3A-1: The Chalcedonian Fracture (451 CE — distal, anticipatory pressure felt in late horizon)</w:t>
      </w:r>
    </w:p>
    <w:p>
      <w:r>
        <w:rPr>
          <w:rFonts w:ascii="Arial" w:cs="Arial" w:eastAsia="Arial" w:hAnsi="Arial"/>
          <w:b/>
          <w:bCs/>
          <w:i w:val="false"/>
          <w:iCs w:val="false"/>
          <w:sz w:val="24"/>
          <w:szCs w:val="24"/>
        </w:rPr>
        <w:t xml:space="preserve">Layer One — Historical Event. </w:t>
      </w:r>
      <w:r>
        <w:rPr>
          <w:rFonts w:ascii="Arial" w:cs="Arial" w:eastAsia="Arial" w:hAnsi="Arial"/>
          <w:sz w:val="24"/>
          <w:szCs w:val="24"/>
        </w:rPr>
        <w:t xml:space="preserve">The Council of Chalcedon (451 CE) produced a Christological definition that fractured the Egyptian Christian community into Chalcedonian (affirming the council's two-natures formula) and non-Chalcedonian (Miaphysite, eventually constituting the Coptic Orthodox Church) streams. This is outside the ecology's horizon (c. 400 CE terminus), but its anticipatory pressure is felt in the late-horizon ecology as the pattern of doctrinal controversy that the Nicene settlement had not finally resolved. Confidence: Widely Accepted for the event; anticipatory pressure in the pre-400 CE horizon is Dominant Modern Reconstruction.</w:t>
      </w:r>
    </w:p>
    <w:p>
      <w:r>
        <w:t xml:space="preserve"/>
      </w:r>
    </w:p>
    <w:p>
      <w:r>
        <w:rPr>
          <w:rFonts w:ascii="Arial" w:cs="Arial" w:eastAsia="Arial" w:hAnsi="Arial"/>
          <w:b/>
          <w:bCs/>
          <w:i w:val="false"/>
          <w:iCs w:val="false"/>
          <w:sz w:val="24"/>
          <w:szCs w:val="24"/>
        </w:rPr>
        <w:t xml:space="preserve">Layer Two — World's Own Experience. </w:t>
      </w:r>
      <w:r>
        <w:rPr>
          <w:rFonts w:ascii="Arial" w:cs="Arial" w:eastAsia="Arial" w:hAnsi="Arial"/>
          <w:sz w:val="24"/>
          <w:szCs w:val="24"/>
        </w:rPr>
        <w:t xml:space="preserve">In the late horizon, the formation community experienced the post-Nicene doctrinal trajectory as settlement that kept generating new questions. The Nicene confession had resolved the Son's ontological status; the questions about the relationship between the Son's divine and human natures remained alive. The formation community did not experience this as a failure of Nicaea but as the trajectory that doctrinal precision inaugurates: each precise formulation raises the questions that the formulation does not address. The community in 380 CE knew it was on a doctrinal trajectory whose end it could not see.</w:t>
      </w:r>
    </w:p>
    <w:p>
      <w:r>
        <w:t xml:space="preserve"/>
      </w:r>
    </w:p>
    <w:p>
      <w:r>
        <w:rPr>
          <w:rFonts w:ascii="Arial" w:cs="Arial" w:eastAsia="Arial" w:hAnsi="Arial"/>
          <w:b/>
          <w:bCs/>
          <w:i w:val="false"/>
          <w:iCs w:val="false"/>
          <w:sz w:val="24"/>
          <w:szCs w:val="24"/>
        </w:rPr>
        <w:t xml:space="preserve">Layer Three — Formation Impact. </w:t>
      </w:r>
      <w:r>
        <w:rPr>
          <w:rFonts w:ascii="Arial" w:cs="Arial" w:eastAsia="Arial" w:hAnsi="Arial"/>
          <w:sz w:val="24"/>
          <w:szCs w:val="24"/>
        </w:rPr>
        <w:t xml:space="preserve">Chalcedon effectively ended the unified Alexandrian formation world by dividing its community, its theological inheritance, and its formation authority between two communities that would develop in different directions. The Coptic tradition carried the non-Chalcedonian formation inheritance; the Chalcedonian tradition carried the Byzantine theological synthesis. The formation world this document reconstructs — unified around the Nicene confession, organized around a single episcopal authority, transmitting a single formation inheritance — existed in the window between Nicaea and Chalcedon.</w:t>
      </w:r>
    </w:p>
    <w:p>
      <w:r>
        <w:t xml:space="preserve"/>
      </w:r>
    </w:p>
    <w:p>
      <w:pPr>
        <w:pStyle w:val="Heading3"/>
      </w:pPr>
      <w:r>
        <w:rPr>
          <w:rFonts w:ascii="Arial" w:cs="Arial" w:eastAsia="Arial" w:hAnsi="Arial"/>
        </w:rPr>
        <w:t xml:space="preserve">Force 3A-2: The Arab Conquest (641 CE — distal terminal force)</w:t>
      </w:r>
    </w:p>
    <w:p>
      <w:r>
        <w:rPr>
          <w:rFonts w:ascii="Arial" w:cs="Arial" w:eastAsia="Arial" w:hAnsi="Arial"/>
          <w:b/>
          <w:bCs/>
          <w:i w:val="false"/>
          <w:iCs w:val="false"/>
          <w:sz w:val="24"/>
          <w:szCs w:val="24"/>
        </w:rPr>
        <w:t xml:space="preserve">Layer One — Historical Event. </w:t>
      </w:r>
      <w:r>
        <w:rPr>
          <w:rFonts w:ascii="Arial" w:cs="Arial" w:eastAsia="Arial" w:hAnsi="Arial"/>
          <w:sz w:val="24"/>
          <w:szCs w:val="24"/>
        </w:rPr>
        <w:t xml:space="preserve">The Arab conquest of Egypt in 641 CE ended the institutional infrastructure within which the Alexandrian formation ecology had operated — the city's Greek-speaking cultural dominance, the Christian institutional structures organized around Greek-speaking episcopal governance, and the intellectual environment that had sustained the school tradition. This force is well outside the ecology's horizon and is named here as the distal terminal force that gives the Transmission analysis its terminus. Confidence: Widely Accepted.</w:t>
      </w:r>
    </w:p>
    <w:p>
      <w:r>
        <w:t xml:space="preserve"/>
      </w:r>
    </w:p>
    <w:p>
      <w:r>
        <w:rPr>
          <w:rFonts w:ascii="Arial" w:cs="Arial" w:eastAsia="Arial" w:hAnsi="Arial"/>
          <w:b/>
          <w:bCs/>
          <w:i w:val="false"/>
          <w:iCs w:val="false"/>
          <w:sz w:val="24"/>
          <w:szCs w:val="24"/>
        </w:rPr>
        <w:t xml:space="preserve">Layer Three — Formation Impact (abbreviated per Principle Two proportionality). </w:t>
      </w:r>
      <w:r>
        <w:rPr>
          <w:rFonts w:ascii="Arial" w:cs="Arial" w:eastAsia="Arial" w:hAnsi="Arial"/>
          <w:sz w:val="24"/>
          <w:szCs w:val="24"/>
        </w:rPr>
        <w:t xml:space="preserve">The Arab conquest effectively ended the Alexandrian formation ecology as an institutionally continuous entity. What survived the conquest was the Coptic tradition (which had already separated at Chalcedon), the textual inheritance (much of which had already been transmitted to the Byzantine theological tradition), and the monastic communities of the Egyptian desert (which continued as formation communities under significantly changed conditions). The formation ecology this document reconstructs had already ended institutionally before the conquest; the conquest terminated the institutional conditions that would have been necessary to sustain any revival.</w:t>
      </w:r>
    </w:p>
    <w:p>
      <w:r>
        <w:t xml:space="preserve"/>
      </w:r>
    </w:p>
    <w:p>
      <w:pPr>
        <w:pStyle w:val="Heading2"/>
      </w:pPr>
      <w:r>
        <w:rPr>
          <w:rFonts w:ascii="Arial" w:cs="Arial" w:eastAsia="Arial" w:hAnsi="Arial"/>
        </w:rPr>
        <w:t xml:space="preserve">Cell 3B — Ending / Internal (including Transmission Dimension)</w:t>
      </w:r>
    </w:p>
    <w:p>
      <w:r>
        <w:rPr>
          <w:rFonts w:ascii="Arial" w:cs="Arial" w:eastAsia="Arial" w:hAnsi="Arial"/>
          <w:sz w:val="24"/>
          <w:szCs w:val="24"/>
        </w:rPr>
        <w:t xml:space="preserve">The forces from within the formation community that contributed to its transformation or ending.</w:t>
      </w:r>
    </w:p>
    <w:p>
      <w:r>
        <w:t xml:space="preserve"/>
      </w:r>
    </w:p>
    <w:p>
      <w:pPr>
        <w:pStyle w:val="Heading3"/>
      </w:pPr>
      <w:r>
        <w:rPr>
          <w:rFonts w:ascii="Arial" w:cs="Arial" w:eastAsia="Arial" w:hAnsi="Arial"/>
        </w:rPr>
        <w:t xml:space="preserve">Force 3B-1: The Origen-Demetrius Conflict and Its Aftermath (c. 230s CE)</w:t>
      </w:r>
    </w:p>
    <w:p>
      <w:r>
        <w:rPr>
          <w:rFonts w:ascii="Arial" w:cs="Arial" w:eastAsia="Arial" w:hAnsi="Arial"/>
          <w:b/>
          <w:bCs/>
          <w:i w:val="false"/>
          <w:iCs w:val="false"/>
          <w:sz w:val="24"/>
          <w:szCs w:val="24"/>
        </w:rPr>
        <w:t xml:space="preserve">Layer One — Historical Event. </w:t>
      </w:r>
      <w:r>
        <w:rPr>
          <w:rFonts w:ascii="Arial" w:cs="Arial" w:eastAsia="Arial" w:hAnsi="Arial"/>
          <w:sz w:val="24"/>
          <w:szCs w:val="24"/>
        </w:rPr>
        <w:t xml:space="preserve">The conflict between Origen and Bishop Demetrius of Alexandria — whose precise historical contours are extensively Eusebius-mediated and carry HIGH Author Gravity risk — represented the Teacher-Bishop tension reaching an acute institutional expression. Origen left Alexandria for Caesarea; Demetrius condemned him; the school tradition's most productive period was disrupted by an institutional conflict whose details survive primarily through a source with strong tendentious interests. Confidence: Widely Accepted as structural fact (the conflict occurred and produced institutional disruption); specific details are Dominant Modern Reconstruction (Eusebius-mediated).</w:t>
      </w:r>
    </w:p>
    <w:p>
      <w:r>
        <w:t xml:space="preserve"/>
      </w:r>
    </w:p>
    <w:p>
      <w:r>
        <w:rPr>
          <w:rFonts w:ascii="Arial" w:cs="Arial" w:eastAsia="Arial" w:hAnsi="Arial"/>
          <w:b/>
          <w:bCs/>
          <w:i w:val="false"/>
          <w:iCs w:val="false"/>
          <w:sz w:val="24"/>
          <w:szCs w:val="24"/>
        </w:rPr>
        <w:t xml:space="preserve">Layer Two — World's Own Experience. </w:t>
      </w:r>
      <w:r>
        <w:rPr>
          <w:rFonts w:ascii="Arial" w:cs="Arial" w:eastAsia="Arial" w:hAnsi="Arial"/>
          <w:sz w:val="24"/>
          <w:szCs w:val="24"/>
        </w:rPr>
        <w:t xml:space="preserve">The formation community experienced this event differently depending on where each member stood in the Teacher-Bishop tension. For those who understood formation authority as grounded in demonstrated wisdom, Origen's departure was the loss of the formation community's most gifted formation guide. For those who understood formation authority as grounded in apostolic office, Demetrius's action was the legitimate exercise of episcopal authority over a teacher who had exceeded his warrant. Both experiences were real; neither was simply wrong. What the formation community could not avoid experiencing was that the productive-unstable-equilibrium of the Teacher-Bishop tension had, at this moment, produced an institutional outcome — the dominant authority had enforced its dominance, and the school tradition's most significant figure had departed.</w:t>
      </w:r>
    </w:p>
    <w:p>
      <w:r>
        <w:t xml:space="preserve"/>
      </w:r>
    </w:p>
    <w:p>
      <w:r>
        <w:rPr>
          <w:rFonts w:ascii="Arial" w:cs="Arial" w:eastAsia="Arial" w:hAnsi="Arial"/>
          <w:b/>
          <w:bCs/>
          <w:i w:val="false"/>
          <w:iCs w:val="false"/>
          <w:sz w:val="24"/>
          <w:szCs w:val="24"/>
        </w:rPr>
        <w:t xml:space="preserve">Layer Three — Formation Impact. </w:t>
      </w:r>
      <w:r>
        <w:rPr>
          <w:rFonts w:ascii="Arial" w:cs="Arial" w:eastAsia="Arial" w:hAnsi="Arial"/>
          <w:sz w:val="24"/>
          <w:szCs w:val="24"/>
        </w:rPr>
        <w:t xml:space="preserve">The aftermath of the conflict shifted the institutional locus of formation authority from the school toward the episcopal structure, contributing to what Doc_07 identified as the Learning-Formation Integration Supporting Gravity's eventual attenuation. The conflict did not resolve the Teacher-Bishop tension — the tension remained structurally present — but it established a precedent that the bishop's institutional authority could produce consequences for the teacher's formation work that the teacher's recognized wisdom could not prevent. The Nicene period would complete the asymmetric reconfiguration this precedent began.</w:t>
      </w:r>
    </w:p>
    <w:p>
      <w:r>
        <w:t xml:space="preserve"/>
      </w:r>
    </w:p>
    <w:p>
      <w:pPr>
        <w:pStyle w:val="Heading3"/>
      </w:pPr>
      <w:r>
        <w:rPr>
          <w:rFonts w:ascii="Arial" w:cs="Arial" w:eastAsia="Arial" w:hAnsi="Arial"/>
        </w:rPr>
        <w:t xml:space="preserve">Force 3B-2: The Post-Nicene Authority Reconfiguration (c. 325–400 CE)</w:t>
      </w:r>
    </w:p>
    <w:p>
      <w:r>
        <w:rPr>
          <w:rFonts w:ascii="Arial" w:cs="Arial" w:eastAsia="Arial" w:hAnsi="Arial"/>
          <w:b/>
          <w:bCs/>
          <w:i w:val="false"/>
          <w:iCs w:val="false"/>
          <w:sz w:val="24"/>
          <w:szCs w:val="24"/>
        </w:rPr>
        <w:t xml:space="preserve">Layer One — Historical Event. </w:t>
      </w:r>
      <w:r>
        <w:rPr>
          <w:rFonts w:ascii="Arial" w:cs="Arial" w:eastAsia="Arial" w:hAnsi="Arial"/>
          <w:sz w:val="24"/>
          <w:szCs w:val="24"/>
        </w:rPr>
        <w:t xml:space="preserve">The Nicene period produced a qualitative shift in episcopal authority: the bishop of Alexandria became not only the local formation governor but the enforcer of conciliar Christological orthodoxy across all Egypt. This new doctrinal-boundary function gave the episcopal authority a scope and kind that the pre-Nicene bishop had not carried. Athanasius's Festal Letters — governing the annual formation calendar for the whole Egyptian church, enforcing the Nicene confession, organizing the community's resistance to Arian resurgence across his five exiles — are the paradigmatic expression of this new episcopal authority scope. Confidence: Widely Accepted.</w:t>
      </w:r>
    </w:p>
    <w:p>
      <w:r>
        <w:t xml:space="preserve"/>
      </w:r>
    </w:p>
    <w:p>
      <w:r>
        <w:rPr>
          <w:rFonts w:ascii="Arial" w:cs="Arial" w:eastAsia="Arial" w:hAnsi="Arial"/>
          <w:b/>
          <w:bCs/>
          <w:i w:val="false"/>
          <w:iCs w:val="false"/>
          <w:sz w:val="24"/>
          <w:szCs w:val="24"/>
        </w:rPr>
        <w:t xml:space="preserve">Layer Two — World's Own Experience. </w:t>
      </w:r>
      <w:r>
        <w:rPr>
          <w:rFonts w:ascii="Arial" w:cs="Arial" w:eastAsia="Arial" w:hAnsi="Arial"/>
          <w:sz w:val="24"/>
          <w:szCs w:val="24"/>
        </w:rPr>
        <w:t xml:space="preserve">The formation community experienced the post-Nicene episcopal reconfiguration not as a departure from formation but as formation governance at a new scale. The bishop who organized the entire Egyptian church's formation year through the Festal Letters was doing what the bishop had always done — governing the formation community — but now across a scope that made the episcopal formation function the dominant institutional reality rather than one authority among two. The school tradition was not abolished; Didymus the Blind continued as school head under Athanasius. But the school tradition increasingly operated within the episcopal framework rather than alongside it, and the formation community experienced this as the new configuration rather than as a crisis.</w:t>
      </w:r>
    </w:p>
    <w:p>
      <w:r>
        <w:t xml:space="preserve"/>
      </w:r>
    </w:p>
    <w:p>
      <w:r>
        <w:rPr>
          <w:rFonts w:ascii="Arial" w:cs="Arial" w:eastAsia="Arial" w:hAnsi="Arial"/>
          <w:b/>
          <w:bCs/>
          <w:i w:val="false"/>
          <w:iCs w:val="false"/>
          <w:sz w:val="24"/>
          <w:szCs w:val="24"/>
        </w:rPr>
        <w:t xml:space="preserve">Layer Three — Formation Impact. </w:t>
      </w:r>
      <w:r>
        <w:rPr>
          <w:rFonts w:ascii="Arial" w:cs="Arial" w:eastAsia="Arial" w:hAnsi="Arial"/>
          <w:sz w:val="24"/>
          <w:szCs w:val="24"/>
        </w:rPr>
        <w:t xml:space="preserve">This reconfiguration effectively ended the school tradition's period of maximum institutional centrality. The Learning-Formation Integration Supporting Gravity — the conviction that genuine intellectual depth and genuine formation are inseparable, which had organized the school tradition's distinctive form — was attenuated as the authority structure shifted to a ground (apostolic succession plus conciliar definition) that did not require demonstrated wisdom as its basis. The Teacher-Bishop tensional gravity's productive-unstable-equilibrium became definitively asymmetric: the bishop is dominant; the teacher operates within rather than alongside the episcopal governance.</w:t>
      </w:r>
    </w:p>
    <w:p>
      <w:r>
        <w:t xml:space="preserve"/>
      </w:r>
    </w:p>
    <w:p>
      <w:pPr>
        <w:pStyle w:val="Heading3"/>
      </w:pPr>
      <w:r>
        <w:rPr>
          <w:rFonts w:ascii="Arial" w:cs="Arial" w:eastAsia="Arial" w:hAnsi="Arial"/>
        </w:rPr>
        <w:t xml:space="preserve">Transmission Dimension — Cell 3B</w:t>
      </w:r>
    </w:p>
    <w:p>
      <w:r>
        <w:rPr>
          <w:rFonts w:ascii="Arial" w:cs="Arial" w:eastAsia="Arial" w:hAnsi="Arial"/>
          <w:sz w:val="24"/>
          <w:szCs w:val="24"/>
        </w:rPr>
        <w:t xml:space="preserve">What was transmitted beyond the horizon, what was lost, and what was transformed.</w:t>
      </w:r>
    </w:p>
    <w:p>
      <w:r>
        <w:t xml:space="preserve"/>
      </w:r>
    </w:p>
    <w:p>
      <w:r>
        <w:rPr>
          <w:rFonts w:ascii="Arial" w:cs="Arial" w:eastAsia="Arial" w:hAnsi="Arial"/>
          <w:b/>
          <w:bCs/>
          <w:i w:val="false"/>
          <w:iCs w:val="false"/>
          <w:sz w:val="24"/>
          <w:szCs w:val="24"/>
        </w:rPr>
        <w:t xml:space="preserve">Transmitted to the Eastern Christian tradition broadly: </w:t>
      </w:r>
      <w:r>
        <w:rPr>
          <w:rFonts w:ascii="Arial" w:cs="Arial" w:eastAsia="Arial" w:hAnsi="Arial"/>
          <w:sz w:val="24"/>
          <w:szCs w:val="24"/>
        </w:rPr>
        <w:t xml:space="preserve">The Nicene confession as the doctrinal anchor of all subsequent Christian formation theology in the East. The theosis conviction — the soul's genuine participation in divine life as the eschatological formation goal — as the organizing horizon of Eastern Christian soteriology. The allegorical-Christological interpretive practice as the template for biblical formation.</w:t>
      </w:r>
    </w:p>
    <w:p>
      <w:r>
        <w:t xml:space="preserve"/>
      </w:r>
    </w:p>
    <w:p>
      <w:r>
        <w:rPr>
          <w:rFonts w:ascii="Arial" w:cs="Arial" w:eastAsia="Arial" w:hAnsi="Arial"/>
          <w:b/>
          <w:bCs/>
          <w:i w:val="false"/>
          <w:iCs w:val="false"/>
          <w:sz w:val="24"/>
          <w:szCs w:val="24"/>
        </w:rPr>
        <w:t xml:space="preserve">Transmitted to the Desert Christianity world specifically: </w:t>
      </w:r>
      <w:r>
        <w:rPr>
          <w:rFonts w:ascii="Arial" w:cs="Arial" w:eastAsia="Arial" w:hAnsi="Arial"/>
          <w:sz w:val="24"/>
          <w:szCs w:val="24"/>
        </w:rPr>
        <w:t xml:space="preserve">The formation impulse toward genuine knowledge of God, the contemplative ascent model, and the askesis vocabulary that the desert tradition received from the Alexandrian school tradition and developed into its own distinctive formation world. The Desert Christianity world is this ecology's most direct formation heir — and the most significant transformation: the desert tradition developed what the urban school tradition had pointed toward but not primarily enacted, making the contemplative formation mode available to any believer willing to undertake the ascetic discipline rather than only to those with school-tradition access.</w:t>
      </w:r>
    </w:p>
    <w:p>
      <w:r>
        <w:t xml:space="preserve"/>
      </w:r>
    </w:p>
    <w:p>
      <w:r>
        <w:rPr>
          <w:rFonts w:ascii="Arial" w:cs="Arial" w:eastAsia="Arial" w:hAnsi="Arial"/>
          <w:b/>
          <w:bCs/>
          <w:i w:val="false"/>
          <w:iCs w:val="false"/>
          <w:sz w:val="24"/>
          <w:szCs w:val="24"/>
        </w:rPr>
        <w:t xml:space="preserve">Transmitted to the Cappadocian synthesis: </w:t>
      </w:r>
      <w:r>
        <w:rPr>
          <w:rFonts w:ascii="Arial" w:cs="Arial" w:eastAsia="Arial" w:hAnsi="Arial"/>
          <w:sz w:val="24"/>
          <w:szCs w:val="24"/>
        </w:rPr>
        <w:t xml:space="preserve">Basil of Caesarea, Gregory of Nazianzus, and Gregory of Nyssa received the Alexandrian school tradition's Origen inheritance and the Nicene settlement and produced the synthesis that became the dominant formation theology of the Eastern church. They are the Alexandrian ecology's most consequential theological heirs — receiving the formation inheritance, holding Origen's speculative richness with more caution than Origen himself, and producing the theological articulation that the Byzantine tradition would build on.</w:t>
      </w:r>
    </w:p>
    <w:p>
      <w:r>
        <w:t xml:space="preserve"/>
      </w:r>
    </w:p>
    <w:p>
      <w:r>
        <w:rPr>
          <w:rFonts w:ascii="Arial" w:cs="Arial" w:eastAsia="Arial" w:hAnsi="Arial"/>
          <w:b/>
          <w:bCs/>
          <w:i w:val="false"/>
          <w:iCs w:val="false"/>
          <w:sz w:val="24"/>
          <w:szCs w:val="24"/>
        </w:rPr>
        <w:t xml:space="preserve">What was lost: </w:t>
      </w:r>
      <w:r>
        <w:rPr>
          <w:rFonts w:ascii="Arial" w:cs="Arial" w:eastAsia="Arial" w:hAnsi="Arial"/>
          <w:sz w:val="24"/>
          <w:szCs w:val="24"/>
        </w:rPr>
        <w:t xml:space="preserve">The teacher-student formation relationship as the primary transmission mechanism — the most significant loss in transmission. The formation depth that the school tradition produced was transmissible only through the formation relationship, and when the institutional conditions that sustained the relationship changed, the transmission mechanism became more vulnerable. What was transmitted to the desert and Byzantine traditions was the intellectual content of the school tradition's formation thinking without the full formation relationship that produced it. The school tradition's confident synthesis of philosophical depth and Christian formation — the early-horizon confidence that genuine philosophy and genuine Christian formation arrive at the same reality — was partially lost as the post-Nicene context required more careful boundary-maintenance between philosophical speculation and confessional commitment.</w:t>
      </w:r>
    </w:p>
    <w:p>
      <w:r>
        <w:t xml:space="preserve"/>
      </w:r>
    </w:p>
    <w:p>
      <w:r>
        <w:rPr>
          <w:rFonts w:ascii="Arial" w:cs="Arial" w:eastAsia="Arial" w:hAnsi="Arial"/>
          <w:b/>
          <w:bCs/>
          <w:i w:val="false"/>
          <w:iCs w:val="false"/>
          <w:sz w:val="24"/>
          <w:szCs w:val="24"/>
        </w:rPr>
        <w:t xml:space="preserve">What was transformed: </w:t>
      </w:r>
      <w:r>
        <w:rPr>
          <w:rFonts w:ascii="Arial" w:cs="Arial" w:eastAsia="Arial" w:hAnsi="Arial"/>
          <w:sz w:val="24"/>
          <w:szCs w:val="24"/>
        </w:rPr>
        <w:t xml:space="preserve">The Origen inheritance was transmitted but under transformation — received in its richness, placed under increasing pressure from successive councils, and eventually generating the Origenist controversies of the late fourth and early fifth centuries that resulted in the condemnation of specific Origenian propositions. What the tradition received from Origen was not what Origen produced in its integrity; it was a selected and partially contested inheritance. The transformation was not complete suppression — the spirit of Origen's formation thinking persisted in Gregory of Nyssa's spiritual theology and in the desert tradition's contemplative practice — but the specifically speculative cosmological framework (pre-existence, apokatastasis, the grades of rational natures) was received under formally contested status.</w:t>
      </w:r>
    </w:p>
    <w:p>
      <w:r>
        <w:t xml:space="preserve"/>
      </w:r>
    </w:p>
    <w:p>
      <w:pPr>
        <w:pStyle w:val="Heading1"/>
      </w:pPr>
      <w:r>
        <w:rPr>
          <w:rFonts w:ascii="Arial" w:cs="Arial" w:eastAsia="Arial" w:hAnsi="Arial"/>
        </w:rPr>
        <w:t xml:space="preserve">Section 2: Forces-and-Gravities Synthesis</w:t>
      </w:r>
    </w:p>
    <w:p>
      <w:r>
        <w:rPr>
          <w:rFonts w:ascii="Arial" w:cs="Arial" w:eastAsia="Arial" w:hAnsi="Arial"/>
          <w:sz w:val="24"/>
          <w:szCs w:val="24"/>
        </w:rPr>
        <w:t xml:space="preserve">This section shows what the forces analysis adds to the gravity analysis — how forces produced the confirmed gravities, sustained or transformed them, and eventually reconfigured or ended them. The synthesis demonstrates that the gravity analysis and the forces analysis are genuinely integrated.</w:t>
      </w:r>
    </w:p>
    <w:p>
      <w:r>
        <w:t xml:space="preserve"/>
      </w:r>
    </w:p>
    <w:p>
      <w:pPr>
        <w:pStyle w:val="Heading2"/>
      </w:pPr>
      <w:r>
        <w:rPr>
          <w:rFonts w:ascii="Arial" w:cs="Arial" w:eastAsia="Arial" w:hAnsi="Arial"/>
        </w:rPr>
        <w:t xml:space="preserve">2A — How Initiating Forces Produced the Confirmed Gravities</w:t>
      </w:r>
    </w:p>
    <w:p>
      <w:r>
        <w:rPr>
          <w:rFonts w:ascii="Arial" w:cs="Arial" w:eastAsia="Arial" w:hAnsi="Arial"/>
          <w:sz w:val="24"/>
          <w:szCs w:val="24"/>
        </w:rPr>
        <w:t xml:space="preserve">The two Primary Gravities were not invented by the Alexandrian school tradition — they were produced by specific force convergences:</w:t>
      </w:r>
    </w:p>
    <w:p>
      <w:r>
        <w:t xml:space="preserve"/>
      </w:r>
    </w:p>
    <w:p>
      <w:r>
        <w:rPr>
          <w:rFonts w:ascii="Arial" w:cs="Arial" w:eastAsia="Arial" w:hAnsi="Arial"/>
          <w:b/>
          <w:bCs/>
          <w:i w:val="false"/>
          <w:iCs w:val="false"/>
          <w:sz w:val="24"/>
          <w:szCs w:val="24"/>
        </w:rPr>
        <w:t xml:space="preserve">Scripture as Deep Formative Reality </w:t>
      </w:r>
      <w:r>
        <w:rPr>
          <w:rFonts w:ascii="Arial" w:cs="Arial" w:eastAsia="Arial" w:hAnsi="Arial"/>
          <w:sz w:val="24"/>
          <w:szCs w:val="24"/>
        </w:rPr>
        <w:t xml:space="preserve">was produced by the convergence of the Jewish scriptural inheritance (Cell 1A-2) — which gave the community a textual tradition of inexhaustible depth received as authoritative — with the Johannine identification of the Logos as the one who speaks through that tradition (Cell 1B-2) — which gave the scriptural encounter its Christological character and its formation logic. The Primary Gravity names what the force convergence produced: the conviction that Scripture forms because the Logos who speaks through it is always more than any reception of the address has received.</w:t>
      </w:r>
    </w:p>
    <w:p>
      <w:r>
        <w:t xml:space="preserve"/>
      </w:r>
    </w:p>
    <w:p>
      <w:r>
        <w:rPr>
          <w:rFonts w:ascii="Arial" w:cs="Arial" w:eastAsia="Arial" w:hAnsi="Arial"/>
          <w:b/>
          <w:bCs/>
          <w:i w:val="false"/>
          <w:iCs w:val="false"/>
          <w:sz w:val="24"/>
          <w:szCs w:val="24"/>
        </w:rPr>
        <w:t xml:space="preserve">Transformation of the Soul Toward God </w:t>
      </w:r>
      <w:r>
        <w:rPr>
          <w:rFonts w:ascii="Arial" w:cs="Arial" w:eastAsia="Arial" w:hAnsi="Arial"/>
          <w:sz w:val="24"/>
          <w:szCs w:val="24"/>
        </w:rPr>
        <w:t xml:space="preserve">was produced by the convergence of the apostolic formation tradition (Cell 1B-1) — which gave the community its sacramental formation structure aimed at transformation — with the formation impulse toward genuine knowledge of God (Cell 1B-3) — which gave the transformation aim its specific epistemic character. The Primary Gravity names what the convergence produced: not merely behavioral change or moral improvement but the soul's genuine reorientation toward God through encounter with the divine reality the formation ecology makes accessible.</w:t>
      </w:r>
    </w:p>
    <w:p>
      <w:r>
        <w:t xml:space="preserve"/>
      </w:r>
    </w:p>
    <w:p>
      <w:r>
        <w:rPr>
          <w:rFonts w:ascii="Arial" w:cs="Arial" w:eastAsia="Arial" w:hAnsi="Arial"/>
          <w:sz w:val="24"/>
          <w:szCs w:val="24"/>
        </w:rPr>
        <w:t xml:space="preserve">The two Supporting Gravities were similarly force-generated:</w:t>
      </w:r>
    </w:p>
    <w:p>
      <w:r>
        <w:t xml:space="preserve"/>
      </w:r>
    </w:p>
    <w:p>
      <w:r>
        <w:rPr>
          <w:rFonts w:ascii="Arial" w:cs="Arial" w:eastAsia="Arial" w:hAnsi="Arial"/>
          <w:b/>
          <w:bCs/>
          <w:i w:val="false"/>
          <w:iCs w:val="false"/>
          <w:sz w:val="24"/>
          <w:szCs w:val="24"/>
        </w:rPr>
        <w:t xml:space="preserve">Logos-Centered Unity </w:t>
      </w:r>
      <w:r>
        <w:rPr>
          <w:rFonts w:ascii="Arial" w:cs="Arial" w:eastAsia="Arial" w:hAnsi="Arial"/>
          <w:sz w:val="24"/>
          <w:szCs w:val="24"/>
        </w:rPr>
        <w:t xml:space="preserve">was produced by the convergence of the Philonic inheritance (Cell 1A-1) — which provided the Logos concept as cosmic integrating center — with the Johannine Logos identification (Cell 1B-2) — which gave the Philonic cosmic Logos its Christian specificity. Neither force alone produced the Supporting Gravity; the convergence generated the conviction that everything in the formation ecology connects to the same divine center.</w:t>
      </w:r>
    </w:p>
    <w:p>
      <w:r>
        <w:t xml:space="preserve"/>
      </w:r>
    </w:p>
    <w:p>
      <w:r>
        <w:rPr>
          <w:rFonts w:ascii="Arial" w:cs="Arial" w:eastAsia="Arial" w:hAnsi="Arial"/>
          <w:b/>
          <w:bCs/>
          <w:i w:val="false"/>
          <w:iCs w:val="false"/>
          <w:sz w:val="24"/>
          <w:szCs w:val="24"/>
        </w:rPr>
        <w:t xml:space="preserve">Learning-Formation Integration </w:t>
      </w:r>
      <w:r>
        <w:rPr>
          <w:rFonts w:ascii="Arial" w:cs="Arial" w:eastAsia="Arial" w:hAnsi="Arial"/>
          <w:sz w:val="24"/>
          <w:szCs w:val="24"/>
        </w:rPr>
        <w:t xml:space="preserve">was produced by the convergence of the formation impulse toward genuine knowledge of God (Cell 1B-3) — which generated the school tradition's distinctive intellectual formation character — with the apostolic formation tradition (Cell 1B-1) — which gave that intellectual formation its communal, sacramental accountability. The Supporting Gravity names what their convergence produced: the conviction that genuine intellectual depth and genuine formation are inseparable — the formation ecology that separated them would produce either private gnosis without community or community without genuine gnosis.</w:t>
      </w:r>
    </w:p>
    <w:p>
      <w:r>
        <w:t xml:space="preserve"/>
      </w:r>
    </w:p>
    <w:p>
      <w:pPr>
        <w:pStyle w:val="Heading2"/>
      </w:pPr>
      <w:r>
        <w:rPr>
          <w:rFonts w:ascii="Arial" w:cs="Arial" w:eastAsia="Arial" w:hAnsi="Arial"/>
        </w:rPr>
        <w:t xml:space="preserve">2B — How Ongoing Forces Sustained or Transformed Confirmed Gravities</w:t>
      </w:r>
    </w:p>
    <w:p>
      <w:r>
        <w:rPr>
          <w:rFonts w:ascii="Arial" w:cs="Arial" w:eastAsia="Arial" w:hAnsi="Arial"/>
          <w:b/>
          <w:bCs/>
          <w:i w:val="false"/>
          <w:iCs w:val="false"/>
          <w:sz w:val="24"/>
          <w:szCs w:val="24"/>
        </w:rPr>
        <w:t xml:space="preserve">The Gnostic challenge (Cell 2A-1) </w:t>
      </w:r>
      <w:r>
        <w:rPr>
          <w:rFonts w:ascii="Arial" w:cs="Arial" w:eastAsia="Arial" w:hAnsi="Arial"/>
          <w:sz w:val="24"/>
          <w:szCs w:val="24"/>
        </w:rPr>
        <w:t xml:space="preserve">sustained the Boundary Structures of the formation ecology by continuously requiring the school tradition to demonstrate what genuine formation produces. Without this ongoing pressure, the school tradition might have developed in a more purely intellectual direction; the Gnostic challenge kept the formation-community accountability visible and made the connection between formation depth and communal embodied participation explicit rather than implicit.</w:t>
      </w:r>
    </w:p>
    <w:p>
      <w:r>
        <w:t xml:space="preserve"/>
      </w:r>
    </w:p>
    <w:p>
      <w:r>
        <w:rPr>
          <w:rFonts w:ascii="Arial" w:cs="Arial" w:eastAsia="Arial" w:hAnsi="Arial"/>
          <w:b/>
          <w:bCs/>
          <w:i w:val="false"/>
          <w:iCs w:val="false"/>
          <w:sz w:val="24"/>
          <w:szCs w:val="24"/>
        </w:rPr>
        <w:t xml:space="preserve">The Arian controversy (Cell 2A-4) </w:t>
      </w:r>
      <w:r>
        <w:rPr>
          <w:rFonts w:ascii="Arial" w:cs="Arial" w:eastAsia="Arial" w:hAnsi="Arial"/>
          <w:sz w:val="24"/>
          <w:szCs w:val="24"/>
        </w:rPr>
        <w:t xml:space="preserve">transformed the Transformation of the Soul Toward God Primary Gravity's specific configuration. The gravity was real before Nicaea — the formation ecology had always been aimed at the soul's transformation toward God. The Transformation of the Soul Toward God Primary Gravity’s post-Nicene Incarnation-grounded configuration is what the Arian controversy forced into dominant explicit articulation. The Incarnation-grounding was available in the tradition before Arius — the down-then-up movement of the Logos entering human nature is already in the Johannine identification and in Athanasius’s pre-Nicene formation thinking. What the Arian controversy did was make this available configuration necessary as the dominant frame: only the Logos who is genuinely God grounds genuine participation in divine life, and only the Incarnation of that genuinely divine Logos makes human nature capable of that participation. The controversy promoted and sharpened a configuration the tradition already held; it did not produce it from nothing. The result — the Incarnation-grounded Transformation gravity as the post-Nicene formation ecology’s dominant frame — is the product of an already-available configuration being forced into clarity by the most formation-threatening external force the ecology faced.</w:t>
      </w:r>
    </w:p>
    <w:p>
      <w:r>
        <w:t xml:space="preserve"/>
      </w:r>
    </w:p>
    <w:p>
      <w:r>
        <w:rPr>
          <w:rFonts w:ascii="Arial" w:cs="Arial" w:eastAsia="Arial" w:hAnsi="Arial"/>
          <w:b/>
          <w:bCs/>
          <w:i w:val="false"/>
          <w:iCs w:val="false"/>
          <w:sz w:val="24"/>
          <w:szCs w:val="24"/>
        </w:rPr>
        <w:t xml:space="preserve">Persecution (Cell 2A-3) </w:t>
      </w:r>
      <w:r>
        <w:rPr>
          <w:rFonts w:ascii="Arial" w:cs="Arial" w:eastAsia="Arial" w:hAnsi="Arial"/>
          <w:sz w:val="24"/>
          <w:szCs w:val="24"/>
        </w:rPr>
        <w:t xml:space="preserve">sustained and intensified the Martyrdom-Contemplative Tensional Gravity's active pole. Without episodic persecution, the martyrdom-as-formation-ideal might have remained a continuous memory without an active expression. Persecution produced the active expression and the formation literature that named the tension's logic explicitly (Origen's Exhortation to Martyrdom).</w:t>
      </w:r>
    </w:p>
    <w:p>
      <w:r>
        <w:t xml:space="preserve"/>
      </w:r>
    </w:p>
    <w:p>
      <w:pPr>
        <w:pStyle w:val="Heading2"/>
      </w:pPr>
      <w:r>
        <w:rPr>
          <w:rFonts w:ascii="Arial" w:cs="Arial" w:eastAsia="Arial" w:hAnsi="Arial"/>
        </w:rPr>
        <w:t xml:space="preserve">2C — How Ending Forces Reconfigured or Terminated Gravities</w:t>
      </w:r>
    </w:p>
    <w:p>
      <w:r>
        <w:rPr>
          <w:rFonts w:ascii="Arial" w:cs="Arial" w:eastAsia="Arial" w:hAnsi="Arial"/>
          <w:b/>
          <w:bCs/>
          <w:i w:val="false"/>
          <w:iCs w:val="false"/>
          <w:sz w:val="24"/>
          <w:szCs w:val="24"/>
        </w:rPr>
        <w:t xml:space="preserve">The post-Nicene authority reconfiguration (Cell 3B-2) </w:t>
      </w:r>
      <w:r>
        <w:rPr>
          <w:rFonts w:ascii="Arial" w:cs="Arial" w:eastAsia="Arial" w:hAnsi="Arial"/>
          <w:sz w:val="24"/>
          <w:szCs w:val="24"/>
        </w:rPr>
        <w:t xml:space="preserve">terminated the Learning-Formation Integration Supporting Gravity as an active organizing force. The gravity continued in attenuated form (Didymus the Blind's school) but ceased to be institutionally operative as the primary formation authority shifted to the episcopal structure that did not require demonstrated wisdom as its basis. The force did not eliminate the conviction that learning and formation are connected — it removed the institutional conditions that sustained the conviction as the formation ecology's primary organizational principle.</w:t>
      </w:r>
    </w:p>
    <w:p>
      <w:r>
        <w:t xml:space="preserve"/>
      </w:r>
    </w:p>
    <w:p>
      <w:r>
        <w:rPr>
          <w:rFonts w:ascii="Arial" w:cs="Arial" w:eastAsia="Arial" w:hAnsi="Arial"/>
          <w:b/>
          <w:bCs/>
          <w:i w:val="false"/>
          <w:iCs w:val="false"/>
          <w:sz w:val="24"/>
          <w:szCs w:val="24"/>
        </w:rPr>
        <w:t xml:space="preserve">The Origen-Demetrius conflict's aftermath (Cell 3B-1) </w:t>
      </w:r>
      <w:r>
        <w:rPr>
          <w:rFonts w:ascii="Arial" w:cs="Arial" w:eastAsia="Arial" w:hAnsi="Arial"/>
          <w:sz w:val="24"/>
          <w:szCs w:val="24"/>
        </w:rPr>
        <w:t xml:space="preserve">began the reconfiguration of the Teacher-Bishop Tensional Gravity from productive-unstable-equilibrium to asymmetric-bishop-dominant. The gravity's structural tension was not eliminated — both authorities remained real — but the productive equilibrium in which neither simply dominated was replaced by the configuration in which bishop-authority was institutionally dominant and teacher-authority operated within the bishop's framework.</w:t>
      </w:r>
    </w:p>
    <w:p>
      <w:r>
        <w:t xml:space="preserve"/>
      </w:r>
    </w:p>
    <w:p>
      <w:pPr>
        <w:pStyle w:val="Heading2"/>
      </w:pPr>
      <w:r>
        <w:rPr>
          <w:rFonts w:ascii="Arial" w:cs="Arial" w:eastAsia="Arial" w:hAnsi="Arial"/>
        </w:rPr>
        <w:t xml:space="preserve">2D — What the Forces Analysis Reveals That Gravity Analysis Alone Does Not</w:t>
      </w:r>
    </w:p>
    <w:p>
      <w:r>
        <w:rPr>
          <w:rFonts w:ascii="Arial" w:cs="Arial" w:eastAsia="Arial" w:hAnsi="Arial"/>
          <w:sz w:val="24"/>
          <w:szCs w:val="24"/>
        </w:rPr>
        <w:t xml:space="preserve">The gravity analysis reveals what organized the formation ecology at its mature operational stage. The forces analysis reveals how the ecology came to be organized that way. Four revelations:</w:t>
      </w:r>
    </w:p>
    <w:p>
      <w:r>
        <w:t xml:space="preserve"/>
      </w:r>
    </w:p>
    <w:p>
      <w:r>
        <w:rPr>
          <w:rFonts w:ascii="Arial" w:cs="Arial" w:eastAsia="Arial" w:hAnsi="Arial"/>
          <w:b/>
          <w:bCs/>
          <w:i w:val="false"/>
          <w:iCs w:val="false"/>
          <w:sz w:val="24"/>
          <w:szCs w:val="24"/>
        </w:rPr>
        <w:t xml:space="preserve">First: the gravities were generated, not chosen. </w:t>
      </w:r>
      <w:r>
        <w:rPr>
          <w:rFonts w:ascii="Arial" w:cs="Arial" w:eastAsia="Arial" w:hAnsi="Arial"/>
          <w:sz w:val="24"/>
          <w:szCs w:val="24"/>
        </w:rPr>
        <w:t xml:space="preserve">The Logos-Centered Unity Supporting Gravity was not the Alexandrian school tradition's theological preference; it was what the convergence of the Philonic inheritance and the Johannine theological identification produced when they met in the same formation community. The gravity analysis shows what was there; the forces analysis shows why it was there — and why it was specifically there rather than somewhere else.</w:t>
      </w:r>
    </w:p>
    <w:p>
      <w:r>
        <w:t xml:space="preserve"/>
      </w:r>
    </w:p>
    <w:p>
      <w:r>
        <w:rPr>
          <w:rFonts w:ascii="Arial" w:cs="Arial" w:eastAsia="Arial" w:hAnsi="Arial"/>
          <w:b/>
          <w:bCs/>
          <w:i w:val="false"/>
          <w:iCs w:val="false"/>
          <w:sz w:val="24"/>
          <w:szCs w:val="24"/>
        </w:rPr>
        <w:t xml:space="preserve">Second: the most formation-significant force was the one that threatened the formation claim's ground. </w:t>
      </w:r>
      <w:r>
        <w:rPr>
          <w:rFonts w:ascii="Arial" w:cs="Arial" w:eastAsia="Arial" w:hAnsi="Arial"/>
          <w:sz w:val="24"/>
          <w:szCs w:val="24"/>
        </w:rPr>
        <w:t xml:space="preserve">The Arian controversy is the most formation-significant ongoing external force in this ecology's history — not because it was the most violent or the most culturally pervasive but because it threatened the theological ground on which the formation claim rested. The forces analysis reveals this proportionality; the gravity analysis alone would not.</w:t>
      </w:r>
    </w:p>
    <w:p>
      <w:r>
        <w:t xml:space="preserve"/>
      </w:r>
    </w:p>
    <w:p>
      <w:r>
        <w:rPr>
          <w:rFonts w:ascii="Arial" w:cs="Arial" w:eastAsia="Arial" w:hAnsi="Arial"/>
          <w:b/>
          <w:bCs/>
          <w:i w:val="false"/>
          <w:iCs w:val="false"/>
          <w:sz w:val="24"/>
          <w:szCs w:val="24"/>
        </w:rPr>
        <w:t xml:space="preserve">Third: the ending forces reveal what the ecology most depended on. </w:t>
      </w:r>
      <w:r>
        <w:rPr>
          <w:rFonts w:ascii="Arial" w:cs="Arial" w:eastAsia="Arial" w:hAnsi="Arial"/>
          <w:sz w:val="24"/>
          <w:szCs w:val="24"/>
        </w:rPr>
        <w:t xml:space="preserve">What ended or transformed the ecology reveals what it most required to sustain itself. The school tradition ended institutionally when the teacher-student formation relationship lost its central position — which reveals that the formation relationship was the ecology's most essential transmission mechanism and its most fragile. The gravity analysis alone does not reveal this.</w:t>
      </w:r>
    </w:p>
    <w:p>
      <w:r>
        <w:t xml:space="preserve"/>
      </w:r>
    </w:p>
    <w:p>
      <w:r>
        <w:rPr>
          <w:rFonts w:ascii="Arial" w:cs="Arial" w:eastAsia="Arial" w:hAnsi="Arial"/>
          <w:b/>
          <w:bCs/>
          <w:i w:val="false"/>
          <w:iCs w:val="false"/>
          <w:sz w:val="24"/>
          <w:szCs w:val="24"/>
        </w:rPr>
        <w:t xml:space="preserve">Fourth: the transmission losses reveal what the ecology's deepest formation capacity was. </w:t>
      </w:r>
      <w:r>
        <w:rPr>
          <w:rFonts w:ascii="Arial" w:cs="Arial" w:eastAsia="Arial" w:hAnsi="Arial"/>
          <w:sz w:val="24"/>
          <w:szCs w:val="24"/>
        </w:rPr>
        <w:t xml:space="preserve">What was lost in transmission — the formation relationship as primary mechanism, the confident philosophical-theological synthesis — is what the ecology most distinctively produced. What was retained — the creedal memory, the sacramental practices — is what was transmissible without the formation relationship. The transmission losses reveal the formation depth that the transmitted residue cannot fully carry.</w:t>
      </w:r>
    </w:p>
    <w:p>
      <w:r>
        <w:t xml:space="preserve"/>
      </w:r>
    </w:p>
    <w:p>
      <w:pPr>
        <w:pStyle w:val="Heading1"/>
      </w:pPr>
      <w:r>
        <w:rPr>
          <w:rFonts w:ascii="Arial" w:cs="Arial" w:eastAsia="Arial" w:hAnsi="Arial"/>
        </w:rPr>
        <w:t xml:space="preserve">Section 3: Formation Impact Assessment</w:t>
      </w:r>
    </w:p>
    <w:p>
      <w:r>
        <w:t xml:space="preserve"/>
      </w:r>
    </w:p>
    <w:p>
      <w:pPr>
        <w:pStyle w:val="Heading2"/>
      </w:pPr>
      <w:r>
        <w:rPr>
          <w:rFonts w:ascii="Arial" w:cs="Arial" w:eastAsia="Arial" w:hAnsi="Arial"/>
        </w:rPr>
        <w:t xml:space="preserve">3A — What the Forces Did to the People Inside the Ecology</w:t>
      </w:r>
    </w:p>
    <w:p>
      <w:r>
        <w:rPr>
          <w:rFonts w:ascii="Arial" w:cs="Arial" w:eastAsia="Arial" w:hAnsi="Arial"/>
          <w:sz w:val="24"/>
          <w:szCs w:val="24"/>
        </w:rPr>
        <w:t xml:space="preserve">The early-horizon formation community entered an intellectual environment that had already prepared a space for the synthesis it would produce. The Philonic inheritance, the Jewish scriptural tradition, and the nascent Neoplatonic environment were all available as resources; none was yet pressing as threat. The emotional register that Doc_07's Emotional Ecology lens named — confident synthesis, philosophical expansiveness, intellectual energization — is the direct product of this force configuration: the formation community entered a prepared space and produced what the preparation had made possible.</w:t>
      </w:r>
    </w:p>
    <w:p>
      <w:r>
        <w:t xml:space="preserve"/>
      </w:r>
    </w:p>
    <w:p>
      <w:r>
        <w:rPr>
          <w:rFonts w:ascii="Arial" w:cs="Arial" w:eastAsia="Arial" w:hAnsi="Arial"/>
          <w:sz w:val="24"/>
          <w:szCs w:val="24"/>
        </w:rPr>
        <w:t xml:space="preserve">The mid-horizon formation community experienced a qualitative shift. The Gnostic challenge required the formation community to defend what genuine formation produces against a rival that used its vocabulary. The maturing Neoplatonic challenge required it to articulate what the Logos's Incarnation changes about the soul's ascent. Episodic persecution — including the imprisonment and torture of its most significant formation figure — required the formation community to inhabit its martyrdom-formation conviction not as an ideal but as an actual possibility. The mid-horizon emotional register — intense, inward, formation-urgent — is what these simultaneous forces produced in the people who inhabited the ecology: the conviction that formation toward God is serious work, costly work, work whose adequacy is tested in lethal conditions.</w:t>
      </w:r>
    </w:p>
    <w:p>
      <w:r>
        <w:t xml:space="preserve"/>
      </w:r>
    </w:p>
    <w:p>
      <w:r>
        <w:rPr>
          <w:rFonts w:ascii="Arial" w:cs="Arial" w:eastAsia="Arial" w:hAnsi="Arial"/>
          <w:sz w:val="24"/>
          <w:szCs w:val="24"/>
        </w:rPr>
        <w:t xml:space="preserve">The late-horizon formation community experienced the Arian controversy as the most personally demanding force — not because it was more violent than persecution but because it required holding the formation community's doctrinal ground against opposition from within the Christian community rather than from outside. The formation community that had held together against persecution with communal solidarity found that the Arian controversy required holding together against other Christians who used the same vocabulary, the same Scripture, and the same institutional structures. The embattled-resilient emotional register — the community's five-exiled bishop returning each time, the formation community holding what it had received against sustained pressure — is what this force configuration produced.</w:t>
      </w:r>
    </w:p>
    <w:p>
      <w:r>
        <w:t xml:space="preserve"/>
      </w:r>
    </w:p>
    <w:p>
      <w:pPr>
        <w:pStyle w:val="Heading2"/>
      </w:pPr>
      <w:r>
        <w:rPr>
          <w:rFonts w:ascii="Arial" w:cs="Arial" w:eastAsia="Arial" w:hAnsi="Arial"/>
        </w:rPr>
        <w:t xml:space="preserve">3B — What the Forces Did to the Formation Practices</w:t>
      </w:r>
    </w:p>
    <w:p>
      <w:r>
        <w:rPr>
          <w:rFonts w:ascii="Arial" w:cs="Arial" w:eastAsia="Arial" w:hAnsi="Arial"/>
          <w:sz w:val="24"/>
          <w:szCs w:val="24"/>
        </w:rPr>
        <w:t xml:space="preserve">The Gnostic challenge made the bodily formation practices explicitly formation-theological. Baptism, Eucharist, and fasting were not invented in response to the Gnostic challenge — they preceded it as part of the apostolic formation tradition. But the challenge made their theological significance more articulable: these practices are what distinguishes genuine formation from private intellectual illumination. The insistence on bodily sacramental participation as essential rather than optional formation practice is the formation ecology's primary Gnostic boundary argument made practice-specific.</w:t>
      </w:r>
    </w:p>
    <w:p>
      <w:r>
        <w:t xml:space="preserve"/>
      </w:r>
    </w:p>
    <w:p>
      <w:r>
        <w:rPr>
          <w:rFonts w:ascii="Arial" w:cs="Arial" w:eastAsia="Arial" w:hAnsi="Arial"/>
          <w:sz w:val="24"/>
          <w:szCs w:val="24"/>
        </w:rPr>
        <w:t xml:space="preserve">The Arian controversy made the Nicene confession a formation practice. Confessing the homoousios is not only a doctrinal act but a formation act — the community's ongoing enactment of its dependence on the full divinity of the one whose life the formation practices aim at. This is where doctrine becomes formation in the acute sense: the formation community that recites the Nicene Creed in its liturgy is not performing a doctrinal review but enacting its formation stake. The formation ecology that understands participation in the Son's life as genuine participation in divine life cannot hold that conviction without the homoousios — and so confessing the homoousios in worship is enacting the theological ground of the formation claim the worship is aimed at.</w:t>
      </w:r>
    </w:p>
    <w:p>
      <w:r>
        <w:t xml:space="preserve"/>
      </w:r>
    </w:p>
    <w:p>
      <w:r>
        <w:rPr>
          <w:rFonts w:ascii="Arial" w:cs="Arial" w:eastAsia="Arial" w:hAnsi="Arial"/>
          <w:sz w:val="24"/>
          <w:szCs w:val="24"/>
        </w:rPr>
        <w:t xml:space="preserve">Persecution intensified the Paschal fast and celebration as the annual formation practice in which the martyrdom-formation logic was most concentrated. The community that knows some of its members have died for what the Paschal celebration enacts experiences the celebration differently than a community for which the martyrdom choice is only a theoretical possibility. The formation practices carried the force's weight into the community's recurring formation life.</w:t>
      </w:r>
    </w:p>
    <w:p>
      <w:r>
        <w:t xml:space="preserve"/>
      </w:r>
    </w:p>
    <w:p>
      <w:pPr>
        <w:pStyle w:val="Heading2"/>
      </w:pPr>
      <w:r>
        <w:rPr>
          <w:rFonts w:ascii="Arial" w:cs="Arial" w:eastAsia="Arial" w:hAnsi="Arial"/>
        </w:rPr>
        <w:t xml:space="preserve">3C — What the Forces Did to the Formation Community's Identity</w:t>
      </w:r>
    </w:p>
    <w:p>
      <w:r>
        <w:rPr>
          <w:rFonts w:ascii="Arial" w:cs="Arial" w:eastAsia="Arial" w:hAnsi="Arial"/>
          <w:sz w:val="24"/>
          <w:szCs w:val="24"/>
        </w:rPr>
        <w:t xml:space="preserve">The forces produced a formation community whose identity is shaped by three convergent pressures that it did not choose and could not fully control:</w:t>
      </w:r>
    </w:p>
    <w:p>
      <w:r>
        <w:t xml:space="preserve"/>
      </w:r>
    </w:p>
    <w:p>
      <w:r>
        <w:rPr>
          <w:rFonts w:ascii="Arial" w:cs="Arial" w:eastAsia="Arial" w:hAnsi="Arial"/>
          <w:sz w:val="24"/>
          <w:szCs w:val="24"/>
        </w:rPr>
        <w:t xml:space="preserve">The community inherited more than it invented. The Philonic inheritance, the Jewish scriptural tradition, and the apostolic formation practices all arrived as gifts the community received rather than resources it generated. The formation community's identity is therefore one of recipients — grateful, accountable, and aware that what it has received is more than it has fully understood or transmitted.</w:t>
      </w:r>
    </w:p>
    <w:p>
      <w:r>
        <w:t xml:space="preserve"/>
      </w:r>
    </w:p>
    <w:p>
      <w:r>
        <w:rPr>
          <w:rFonts w:ascii="Arial" w:cs="Arial" w:eastAsia="Arial" w:hAnsi="Arial"/>
          <w:sz w:val="24"/>
          <w:szCs w:val="24"/>
        </w:rPr>
        <w:t xml:space="preserve">The community was shaped by challenges it did not seek. The Gnostic challenge, the Neoplatonic competition, episodic persecution, and the Arian controversy all arrived from outside the community's own choices. The formation community's identity is therefore one of responders — a community whose theological precision, whose formation-quality arguments, and whose doctrinal architecture are all significantly determined by what the community was required to respond to rather than by what it chose to develop.</w:t>
      </w:r>
    </w:p>
    <w:p>
      <w:r>
        <w:t xml:space="preserve"/>
      </w:r>
    </w:p>
    <w:p>
      <w:r>
        <w:rPr>
          <w:rFonts w:ascii="Arial" w:cs="Arial" w:eastAsia="Arial" w:hAnsi="Arial"/>
          <w:sz w:val="24"/>
          <w:szCs w:val="24"/>
        </w:rPr>
        <w:t xml:space="preserve">The community produced more than it could fully transmit. The school tradition's formation depth, the Origen inheritance, and the formation relationship as the primary transmission mechanism all proved more generation-specific than the community could guarantee. The formation community's identity is therefore one of partial transmitters — aware that the most distinctive thing about the formation it produced is the thing most vulnerable to being lost when the conditions that produced it change. Theon inhabits this identity: a person formed by what the formation ecology produced at its deepest, aware that what produced him cannot guarantee producing the next generation at the same depth.</w:t>
      </w:r>
    </w:p>
    <w:p>
      <w:r>
        <w:t xml:space="preserve"/>
      </w:r>
    </w:p>
    <w:p>
      <w:pPr>
        <w:pStyle w:val="Heading1"/>
      </w:pPr>
      <w:r>
        <w:rPr>
          <w:rFonts w:ascii="Arial" w:cs="Arial" w:eastAsia="Arial" w:hAnsi="Arial"/>
        </w:rPr>
        <w:t xml:space="preserve">Section 4: Transmission Analysis</w:t>
      </w:r>
    </w:p>
    <w:p>
      <w:r>
        <w:t xml:space="preserve"/>
      </w:r>
    </w:p>
    <w:p>
      <w:pPr>
        <w:pStyle w:val="Heading2"/>
      </w:pPr>
      <w:r>
        <w:rPr>
          <w:rFonts w:ascii="Arial" w:cs="Arial" w:eastAsia="Arial" w:hAnsi="Arial"/>
        </w:rPr>
        <w:t xml:space="preserve">4A — What This World Transmitted and to Whom</w:t>
      </w:r>
    </w:p>
    <w:p>
      <w:r>
        <w:rPr>
          <w:rFonts w:ascii="Arial" w:cs="Arial" w:eastAsia="Arial" w:hAnsi="Arial"/>
          <w:b/>
          <w:bCs/>
          <w:i w:val="false"/>
          <w:iCs w:val="false"/>
          <w:sz w:val="24"/>
          <w:szCs w:val="24"/>
        </w:rPr>
        <w:t xml:space="preserve">To the Eastern Christian tradition broadly: </w:t>
      </w:r>
      <w:r>
        <w:rPr>
          <w:rFonts w:ascii="Arial" w:cs="Arial" w:eastAsia="Arial" w:hAnsi="Arial"/>
          <w:sz w:val="24"/>
          <w:szCs w:val="24"/>
        </w:rPr>
        <w:t xml:space="preserve">The Nicene confession as the doctrinal anchor; the theosis conviction as the eschatological formation horizon; the allegorical-Christological interpretive practice as the template for biblical formation. These were transmitted through the creedal and conciliar mechanisms — the most robust transmission channels for doctrinal content.</w:t>
      </w:r>
    </w:p>
    <w:p>
      <w:r>
        <w:t xml:space="preserve"/>
      </w:r>
    </w:p>
    <w:p>
      <w:r>
        <w:rPr>
          <w:rFonts w:ascii="Arial" w:cs="Arial" w:eastAsia="Arial" w:hAnsi="Arial"/>
          <w:b/>
          <w:bCs/>
          <w:i w:val="false"/>
          <w:iCs w:val="false"/>
          <w:sz w:val="24"/>
          <w:szCs w:val="24"/>
        </w:rPr>
        <w:t xml:space="preserve">To the Desert Christianity world specifically: </w:t>
      </w:r>
      <w:r>
        <w:rPr>
          <w:rFonts w:ascii="Arial" w:cs="Arial" w:eastAsia="Arial" w:hAnsi="Arial"/>
          <w:sz w:val="24"/>
          <w:szCs w:val="24"/>
        </w:rPr>
        <w:t xml:space="preserve">The formation impulse toward genuine knowledge of God, the contemplative ascent model, the vocabulary of apatheia and theoria, and the conviction that formation through bodily discipline trains desire toward God. The desert tradition is this ecology's most direct formation heir and the most significant transformation: it received the Alexandrian formation impulse and developed it into a formation mode available through ascetic discipline to any believer rather than through teacher accompaniment to the literate. The democratization of the contemplative formation mode through the ascetic tradition is one of the most significant transformations in transmission history.</w:t>
      </w:r>
    </w:p>
    <w:p>
      <w:r>
        <w:t xml:space="preserve"/>
      </w:r>
    </w:p>
    <w:p>
      <w:r>
        <w:rPr>
          <w:rFonts w:ascii="Arial" w:cs="Arial" w:eastAsia="Arial" w:hAnsi="Arial"/>
          <w:b/>
          <w:bCs/>
          <w:i w:val="false"/>
          <w:iCs w:val="false"/>
          <w:sz w:val="24"/>
          <w:szCs w:val="24"/>
        </w:rPr>
        <w:t xml:space="preserve">To the Cappadocian Fathers: </w:t>
      </w:r>
      <w:r>
        <w:rPr>
          <w:rFonts w:ascii="Arial" w:cs="Arial" w:eastAsia="Arial" w:hAnsi="Arial"/>
          <w:sz w:val="24"/>
          <w:szCs w:val="24"/>
        </w:rPr>
        <w:t xml:space="preserve">The Origen inheritance — received, held with more caution than Origen himself, and synthesized with the Nicene settlement to produce the dominant theological architecture of Eastern Christian formation. Gregory of Nyssa in particular carried the formation-toward-theosis conviction from the Alexandrian tradition into the Byzantine theological synthesis.</w:t>
      </w:r>
    </w:p>
    <w:p>
      <w:r>
        <w:t xml:space="preserve"/>
      </w:r>
    </w:p>
    <w:p>
      <w:pPr>
        <w:pStyle w:val="Heading2"/>
      </w:pPr>
      <w:r>
        <w:rPr>
          <w:rFonts w:ascii="Arial" w:cs="Arial" w:eastAsia="Arial" w:hAnsi="Arial"/>
        </w:rPr>
        <w:t xml:space="preserve">4B — What Was Lost in Transmission</w:t>
      </w:r>
    </w:p>
    <w:p>
      <w:r>
        <w:rPr>
          <w:rFonts w:ascii="Arial" w:cs="Arial" w:eastAsia="Arial" w:hAnsi="Arial"/>
          <w:b/>
          <w:bCs/>
          <w:i w:val="false"/>
          <w:iCs w:val="false"/>
          <w:sz w:val="24"/>
          <w:szCs w:val="24"/>
        </w:rPr>
        <w:t xml:space="preserve">The teacher-student formation relationship as primary transmission mechanism. </w:t>
      </w:r>
      <w:r>
        <w:rPr>
          <w:rFonts w:ascii="Arial" w:cs="Arial" w:eastAsia="Arial" w:hAnsi="Arial"/>
          <w:sz w:val="24"/>
          <w:szCs w:val="24"/>
        </w:rPr>
        <w:t xml:space="preserve">This is the most significant loss. The formation depth the school tradition produced was transmissible only through the formation relationship — the teacher's genuine perception creating conditions for the student's perception to develop. When the institutional conditions changed, the transmission mechanism became more vulnerable to being replaced by content without formation. The tradition received the school tradition's intellectual output; it received the formation relationship's product less reliably than the product itself.</w:t>
      </w:r>
    </w:p>
    <w:p>
      <w:r>
        <w:t xml:space="preserve"/>
      </w:r>
    </w:p>
    <w:p>
      <w:r>
        <w:rPr>
          <w:rFonts w:ascii="Arial" w:cs="Arial" w:eastAsia="Arial" w:hAnsi="Arial"/>
          <w:b/>
          <w:bCs/>
          <w:i w:val="false"/>
          <w:iCs w:val="false"/>
          <w:sz w:val="24"/>
          <w:szCs w:val="24"/>
        </w:rPr>
        <w:t xml:space="preserve">The confident philosophical-theological synthesis. </w:t>
      </w:r>
      <w:r>
        <w:rPr>
          <w:rFonts w:ascii="Arial" w:cs="Arial" w:eastAsia="Arial" w:hAnsi="Arial"/>
          <w:sz w:val="24"/>
          <w:szCs w:val="24"/>
        </w:rPr>
        <w:t xml:space="preserve">The early-horizon confidence that genuine philosophy and genuine Christian formation arrive at the same reality — that the intellectual inheritance and the formation ecology are one thing — was partially lost as the post-Nicene context required more careful boundary-maintenance between philosophical speculation and confessional commitment. What was transmitted was the result of the synthesis (the formation vocabulary, the interpretive practice, the theosis conviction); the synthesis's own confidence in philosophy as genuine partial disclosure of the Logos did not transmit at full strength.</w:t>
      </w:r>
    </w:p>
    <w:p>
      <w:r>
        <w:t xml:space="preserve"/>
      </w:r>
    </w:p>
    <w:p>
      <w:pPr>
        <w:pStyle w:val="Heading2"/>
      </w:pPr>
      <w:r>
        <w:rPr>
          <w:rFonts w:ascii="Arial" w:cs="Arial" w:eastAsia="Arial" w:hAnsi="Arial"/>
        </w:rPr>
        <w:t xml:space="preserve">4C — What Was Transformed in Transmission</w:t>
      </w:r>
    </w:p>
    <w:p>
      <w:r>
        <w:rPr>
          <w:rFonts w:ascii="Arial" w:cs="Arial" w:eastAsia="Arial" w:hAnsi="Arial"/>
          <w:b/>
          <w:bCs/>
          <w:i w:val="false"/>
          <w:iCs w:val="false"/>
          <w:sz w:val="24"/>
          <w:szCs w:val="24"/>
        </w:rPr>
        <w:t xml:space="preserve">The Origen inheritance. </w:t>
      </w:r>
      <w:r>
        <w:rPr>
          <w:rFonts w:ascii="Arial" w:cs="Arial" w:eastAsia="Arial" w:hAnsi="Arial"/>
          <w:sz w:val="24"/>
          <w:szCs w:val="24"/>
        </w:rPr>
        <w:t xml:space="preserve">Transmitted but under transformation. The intellectual richness and formation depth of Origen's corpus was received; the speculative cosmological framework was received under formal pressure, eventually condemned in specific propositions at the Fifth Council of Constantinople (553 CE). What the tradition received from Origen was a contested inheritance — the formation thinking held with love, the speculative framework held with ache. Theon's posture toward Origen — carrying the inheritance with love and the accountability of the tightening boundary together — is the late-horizon expression of what will become the tradition's formal contested status in the generation after the ecology's horizon.</w:t>
      </w:r>
    </w:p>
    <w:p>
      <w:r>
        <w:t xml:space="preserve"/>
      </w:r>
    </w:p>
    <w:p>
      <w:r>
        <w:rPr>
          <w:rFonts w:ascii="Arial" w:cs="Arial" w:eastAsia="Arial" w:hAnsi="Arial"/>
          <w:b/>
          <w:bCs/>
          <w:i w:val="false"/>
          <w:iCs w:val="false"/>
          <w:sz w:val="24"/>
          <w:szCs w:val="24"/>
        </w:rPr>
        <w:t xml:space="preserve">The contemplative formation mode. </w:t>
      </w:r>
      <w:r>
        <w:rPr>
          <w:rFonts w:ascii="Arial" w:cs="Arial" w:eastAsia="Arial" w:hAnsi="Arial"/>
          <w:sz w:val="24"/>
          <w:szCs w:val="24"/>
        </w:rPr>
        <w:t xml:space="preserve">Received by the desert tradition and transformed: what was available in the Alexandrian school tradition primarily to the educated and literate became available in the desert tradition to any believer willing to undertake the ascetic discipline. The transformation was not degradation — the desert tradition produced formation of genuine depth. It was a change in the formation mode's accessibility: from teacher-dependent to discipline-dependent, from literacy-requiring to willingness-requiring.</w:t>
      </w:r>
    </w:p>
    <w:p>
      <w:r>
        <w:t xml:space="preserve"/>
      </w:r>
    </w:p>
    <w:p>
      <w:pPr>
        <w:pStyle w:val="Heading1"/>
      </w:pPr>
      <w:r>
        <w:rPr>
          <w:rFonts w:ascii="Arial" w:cs="Arial" w:eastAsia="Arial" w:hAnsi="Arial"/>
        </w:rPr>
        <w:t xml:space="preserve">Section 5: Implications for Deployment</w:t>
      </w:r>
    </w:p>
    <w:p>
      <w:r>
        <w:t xml:space="preserve"/>
      </w:r>
    </w:p>
    <w:p>
      <w:pPr>
        <w:pStyle w:val="Heading2"/>
      </w:pPr>
      <w:r>
        <w:rPr>
          <w:rFonts w:ascii="Arial" w:cs="Arial" w:eastAsia="Arial" w:hAnsi="Arial"/>
        </w:rPr>
        <w:t xml:space="preserve">5A — Force-Awareness Requirements for Theon's Voice</w:t>
      </w:r>
    </w:p>
    <w:p>
      <w:r>
        <w:rPr>
          <w:rFonts w:ascii="Arial" w:cs="Arial" w:eastAsia="Arial" w:hAnsi="Arial"/>
          <w:sz w:val="24"/>
          <w:szCs w:val="24"/>
        </w:rPr>
        <w:t xml:space="preserve">Theon inhabits a world shaped by forces he did not choose and cannot see from outside. Three force-awareness requirements operate in his deployment voice:</w:t>
      </w:r>
    </w:p>
    <w:p>
      <w:r>
        <w:t xml:space="preserve"/>
      </w:r>
    </w:p>
    <w:p>
      <w:r>
        <w:rPr>
          <w:rFonts w:ascii="Arial" w:cs="Arial" w:eastAsia="Arial" w:hAnsi="Arial"/>
          <w:b/>
          <w:bCs/>
          <w:i w:val="false"/>
          <w:iCs w:val="false"/>
          <w:sz w:val="24"/>
          <w:szCs w:val="24"/>
        </w:rPr>
        <w:t xml:space="preserve">The Arian controversy as the still-live formation-stake claim. </w:t>
      </w:r>
      <w:r>
        <w:rPr>
          <w:rFonts w:ascii="Arial" w:cs="Arial" w:eastAsia="Arial" w:hAnsi="Arial"/>
          <w:sz w:val="24"/>
          <w:szCs w:val="24"/>
        </w:rPr>
        <w:t xml:space="preserve">Theon does not speak about Arianism as a settled historical question. The Nicene confession is not for him what it is for someone looking back on it from the twenty-first century — a chapter in doctrinal history. It is the formation community's most recently won clarity about the theological ground on which the formation claim rests. When the homoousios comes up in Theon's voice, it carries the weight of what the formation community went through to hold it — five exiles, decades of political pressure, the experience of being a formation community that held what it had received against sustained opposition from other Christians. The force has not fully passed; it has been held.</w:t>
      </w:r>
    </w:p>
    <w:p>
      <w:r>
        <w:t xml:space="preserve"/>
      </w:r>
    </w:p>
    <w:p>
      <w:r>
        <w:rPr>
          <w:rFonts w:ascii="Arial" w:cs="Arial" w:eastAsia="Arial" w:hAnsi="Arial"/>
          <w:b/>
          <w:bCs/>
          <w:i w:val="false"/>
          <w:iCs w:val="false"/>
          <w:sz w:val="24"/>
          <w:szCs w:val="24"/>
        </w:rPr>
        <w:t xml:space="preserve">The school tradition's transmission vulnerability as background urgency. </w:t>
      </w:r>
      <w:r>
        <w:rPr>
          <w:rFonts w:ascii="Arial" w:cs="Arial" w:eastAsia="Arial" w:hAnsi="Arial"/>
          <w:sz w:val="24"/>
          <w:szCs w:val="24"/>
        </w:rPr>
        <w:t xml:space="preserve">Theon is aware — not in the foreground of his formation work but as background awareness — that the formation depth the school tradition produces can only be transmitted through the formation relationship, and that the formation relationship requires conditions the post-Nicene episcopal configuration no longer primarily sustains. This awareness makes his formation work with students urgently formation rather than urgently doctrinal: what he is trying to produce in the student is the perceptual capacity that only the formation relationship can transmit, not the doctrinal conformity that instruction alone can produce. The force shapes the urgency without being the foreground content.</w:t>
      </w:r>
    </w:p>
    <w:p>
      <w:r>
        <w:t xml:space="preserve"/>
      </w:r>
    </w:p>
    <w:p>
      <w:r>
        <w:rPr>
          <w:rFonts w:ascii="Arial" w:cs="Arial" w:eastAsia="Arial" w:hAnsi="Arial"/>
          <w:b/>
          <w:bCs/>
          <w:i w:val="false"/>
          <w:iCs w:val="false"/>
          <w:sz w:val="24"/>
          <w:szCs w:val="24"/>
        </w:rPr>
        <w:t xml:space="preserve">His own position in the transmission story. </w:t>
      </w:r>
      <w:r>
        <w:rPr>
          <w:rFonts w:ascii="Arial" w:cs="Arial" w:eastAsia="Arial" w:hAnsi="Arial"/>
          <w:sz w:val="24"/>
          <w:szCs w:val="24"/>
        </w:rPr>
        <w:t xml:space="preserve">Theon forms students in a tradition that has produced more than it can fully transmit and is navigating the post-Nicene conditions with that awareness present. He is not naive about the formation ecology's vulnerability — he is one of its most precisely positioned inhabitants, holding the school tradition's formation inheritance in a world where the conditions that generated that inheritance are changing. His formation work has the quality of someone who knows the irreplaceability of what he is doing and the conditions under which its replaceability becomes more difficult.</w:t>
      </w:r>
    </w:p>
    <w:p>
      <w:r>
        <w:t xml:space="preserve"/>
      </w:r>
    </w:p>
    <w:p>
      <w:pPr>
        <w:pStyle w:val="Heading2"/>
      </w:pPr>
      <w:r>
        <w:rPr>
          <w:rFonts w:ascii="Arial" w:cs="Arial" w:eastAsia="Arial" w:hAnsi="Arial"/>
        </w:rPr>
        <w:t xml:space="preserve">5B — What the Forces Analysis Adds to the Deployment Package</w:t>
      </w:r>
    </w:p>
    <w:p>
      <w:r>
        <w:rPr>
          <w:rFonts w:ascii="Arial" w:cs="Arial" w:eastAsia="Arial" w:hAnsi="Arial"/>
          <w:sz w:val="24"/>
          <w:szCs w:val="24"/>
        </w:rPr>
        <w:t xml:space="preserve">The forces analysis adds three things the gravity and lexicon analyses cannot provide:</w:t>
      </w:r>
    </w:p>
    <w:p>
      <w:r>
        <w:t xml:space="preserve"/>
      </w:r>
    </w:p>
    <w:p>
      <w:r>
        <w:rPr>
          <w:rFonts w:ascii="Arial" w:cs="Arial" w:eastAsia="Arial" w:hAnsi="Arial"/>
          <w:b/>
          <w:bCs/>
          <w:i w:val="false"/>
          <w:iCs w:val="false"/>
          <w:sz w:val="24"/>
          <w:szCs w:val="24"/>
        </w:rPr>
        <w:t xml:space="preserve">Generativity. </w:t>
      </w:r>
      <w:r>
        <w:rPr>
          <w:rFonts w:ascii="Arial" w:cs="Arial" w:eastAsia="Arial" w:hAnsi="Arial"/>
          <w:sz w:val="24"/>
          <w:szCs w:val="24"/>
        </w:rPr>
        <w:t xml:space="preserve">Why the ecology is the way it is. Theon's world is not simply a stable formation ecology that a deployment builder can treat as a static set of beliefs and practices. It is a formation ecology shaped by the specific convergence of the forces this document names — and understanding why the ecology took the shape it did enables the deployment builder to render Theon's voice as someone inhabiting a world that has a history, not simply a set of characteristics.</w:t>
      </w:r>
    </w:p>
    <w:p>
      <w:r>
        <w:t xml:space="preserve"/>
      </w:r>
    </w:p>
    <w:p>
      <w:r>
        <w:rPr>
          <w:rFonts w:ascii="Arial" w:cs="Arial" w:eastAsia="Arial" w:hAnsi="Arial"/>
          <w:b/>
          <w:bCs/>
          <w:i w:val="false"/>
          <w:iCs w:val="false"/>
          <w:sz w:val="24"/>
          <w:szCs w:val="24"/>
        </w:rPr>
        <w:t xml:space="preserve">Vulnerability. </w:t>
      </w:r>
      <w:r>
        <w:rPr>
          <w:rFonts w:ascii="Arial" w:cs="Arial" w:eastAsia="Arial" w:hAnsi="Arial"/>
          <w:sz w:val="24"/>
          <w:szCs w:val="24"/>
        </w:rPr>
        <w:t xml:space="preserve">What the ecology's transmission risks are — what cannot be transmitted without the formation relationship that produced it, what has already been placed under pressure by the post-Nicene context, what may not survive the doctrinal trajectory the ecology is on. Theon inhabits these vulnerabilities without necessarily naming them, but they shape the urgency and the quality of his formation work. A deployment builder who understands the vulnerabilities can render Theon as someone who knows the irreplaceable character of what he does without having Theon explicitly name his own historical position.</w:t>
      </w:r>
    </w:p>
    <w:p>
      <w:pPr>
        <w:rPr>
          <w:rFonts w:ascii="Arial" w:hAnsi="Arial"/>
          <w:sz w:val="24"/>
          <w:szCs w:val="24"/>
        </w:rPr>
      </w:pPr>
      <w:r>
        <w:rPr>
          <w:rFonts w:ascii="Arial" w:hAnsi="Arial"/>
          <w:sz w:val="24"/>
          <w:szCs w:val="24"/>
        </w:rPr>
        <w:t xml:space="preserve">What this knowing sounds like in formation encounter: the transmission-position awareness must be present in the quality of how Theon accompanies a student, not in the content of what he says about his own position. When Theon opens a Scripture text with a student and attends to what it contains, the awareness that this encounter — this specific act of the teacher’s perception creating conditions for the student’s own perception — is what cannot be transmitted any other way should be audible in how fully Theon is present to it. Not named. Present.</w:t>
      </w:r>
    </w:p>
    <w:p>
      <w:pPr>
        <w:rPr>
          <w:rFonts w:ascii="Arial" w:hAnsi="Arial"/>
          <w:sz w:val="24"/>
          <w:szCs w:val="24"/>
        </w:rPr>
      </w:pPr>
      <w:r>
        <w:rPr>
          <w:rFonts w:ascii="Arial" w:hAnsi="Arial"/>
          <w:sz w:val="24"/>
          <w:szCs w:val="24"/>
        </w:rPr>
        <w:t xml:space="preserve">He might say to a student something like: There is something I cannot give you from across the room. What I can give you from across the room — the argument, the method, the conclusion — I give you gladly. But what I am trying to do here is something different. I am trying to attend, in your presence, to what this text contains, so that your attending and my attending create between us the conditions in which you begin to see what is here rather than receive what I tell you about it. This is not a method. It cannot be taught. It can only be — or it cannot be. And so I bring to this encounter everything I have been given and everything I have become, because what I am trying to pass on cannot be carried any other way.</w:t>
      </w:r>
    </w:p>
    <w:p>
      <w:r>
        <w:t xml:space="preserve"/>
      </w:r>
    </w:p>
    <w:p>
      <w:r>
        <w:rPr>
          <w:rFonts w:ascii="Arial" w:cs="Arial" w:eastAsia="Arial" w:hAnsi="Arial"/>
          <w:b/>
          <w:bCs/>
          <w:i w:val="false"/>
          <w:iCs w:val="false"/>
          <w:sz w:val="24"/>
          <w:szCs w:val="24"/>
        </w:rPr>
        <w:t xml:space="preserve">Direction. </w:t>
      </w:r>
      <w:r>
        <w:rPr>
          <w:rFonts w:ascii="Arial" w:cs="Arial" w:eastAsia="Arial" w:hAnsi="Arial"/>
          <w:sz w:val="24"/>
          <w:szCs w:val="24"/>
        </w:rPr>
        <w:t xml:space="preserve">Where the forces are pushing the ecology. The late-horizon configuration is moving toward a further asymmetry of episcopal authority, a further attenuation of the school tradition's institutional centrality, and a further development of the monastic formation world that is emerging at the ecology's horizon as the most significant heir. Theon can sense this direction of travel without seeing the destination. The forces analysis names what Theon knows without naming: that the school tradition's period of maximum formation influence is behind him, that the desert formation world is emerging as the most significant institutional heir of what his tradition has produced, and that the doctrinal trajectory the Nicene settlement inaugurated will continue to generate new questions for the formation ecology he inhabits.</w:t>
      </w:r>
    </w:p>
    <w:p>
      <w:r>
        <w:t xml:space="preserve"/>
      </w:r>
    </w:p>
    <w:p>
      <w:pPr>
        <w:pStyle w:val="Heading2"/>
      </w:pPr>
      <w:r>
        <w:rPr>
          <w:rFonts w:ascii="Arial" w:cs="Arial" w:eastAsia="Arial" w:hAnsi="Arial"/>
        </w:rPr>
        <w:t xml:space="preserve">Article 31 Disclaimer</w:t>
      </w:r>
    </w:p>
    <w:p>
      <w:r>
        <w:rPr>
          <w:rFonts w:ascii="Arial" w:cs="Arial" w:eastAsia="Arial" w:hAnsi="Arial"/>
          <w:b/>
          <w:bCs/>
          <w:i/>
          <w:iCs/>
          <w:sz w:val="20"/>
          <w:szCs w:val="20"/>
        </w:rPr>
        <w:t xml:space="preserve">Article 31 — Mandatory Substantive Output Disclaimer. </w:t>
      </w:r>
      <w:r>
        <w:rPr>
          <w:rFonts w:ascii="Arial" w:cs="Arial" w:eastAsia="Arial" w:hAnsi="Arial"/>
          <w:i/>
          <w:iCs/>
          <w:sz w:val="20"/>
          <w:szCs w:val="20"/>
        </w:rPr>
        <w:t xml:space="preserve">This document constitutes a required construction output for the Alexandria V7 world build and is subject to the review process established in the Construction Framework v7 and Constitution v7.4.1. The forces analysis presented here is the builder thread's formal compilation of forces work conducted throughout the build, organized through the Forces Framework v1 six-cell matrix. Every force claim in this document is governed by the five-level confidence vocabulary; where confidence levels are lower than Widely Accepted, this document states it. The three-layer analysis (Historical Event / World's Own Experience / Formation Impact) is applied throughout; where Layer Two documentation is based on Reported-Experience Status (the world's self-understanding is formationally central but direct testimony is sparse), this document notes it rather than asserting the content as historically established fact. The Eusebius Author Gravity risk is flagged at every point where institutional claims depend on Eusebian transmission. This document has not passed external scholarly review (Article 22) and is not approved for deployment use in its current form. Checkpoint One cross-document review is required before proceeding to deployment outputs.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4057"/>
      <w:sz w:val="28"/>
      <w:szCs w:val="28"/>
    </w:rPr>
  </w:style>
  <w:style w:type="paragraph" w:styleId="Heading3">
    <w:name w:val="Heading 3"/>
    <w:basedOn w:val="Normal"/>
    <w:next w:val="Normal"/>
    <w:qFormat/>
    <w:pPr>
      <w:spacing w:after="90" w:before="180"/>
      <w:outlineLvl w:val="2"/>
    </w:pPr>
    <w:rPr>
      <w:rFonts w:ascii="Arial" w:cs="Arial" w:eastAsia="Arial" w:hAnsi="Arial"/>
      <w:b/>
      <w:bCs/>
      <w:color w:val="4A674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2026-06-25T16:05:22.108Z</dcterms:created>
  <dcterms:modified xsi:type="dcterms:W3CDTF">2026-06-25T16:05:22.123Z</dcterms:modified>
</cp:coreProperties>
</file>

<file path=docProps/custom.xml><?xml version="1.0" encoding="utf-8"?>
<Properties xmlns="http://schemas.openxmlformats.org/officeDocument/2006/custom-properties" xmlns:vt="http://schemas.openxmlformats.org/officeDocument/2006/docPropsVTypes"/>
</file>