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Doc_08 — Forces Document</w:t>
      </w:r>
    </w:p>
    <w:p>
      <w:r>
        <w:rPr>
          <w:rFonts w:ascii="Arial" w:cs="Arial" w:eastAsia="Arial" w:hAnsi="Arial"/>
          <w:b/>
          <w:bCs/>
          <w:i w:val="false"/>
          <w:iCs w:val="false"/>
          <w:sz w:val="24"/>
          <w:szCs w:val="24"/>
        </w:rPr>
        <w:t xml:space="preserve">World: </w:t>
      </w:r>
      <w:r>
        <w:rPr>
          <w:rFonts w:ascii="Arial" w:cs="Arial" w:eastAsia="Arial" w:hAnsi="Arial"/>
          <w:sz w:val="24"/>
          <w:szCs w:val="24"/>
        </w:rPr>
        <w:t xml:space="preserve">Alexandrian Christianity (alex)</w:t>
      </w:r>
    </w:p>
    <w:p>
      <w:r>
        <w:rPr>
          <w:rFonts w:ascii="Arial" w:cs="Arial" w:eastAsia="Arial" w:hAnsi="Arial"/>
          <w:b/>
          <w:bCs/>
          <w:i w:val="false"/>
          <w:iCs w:val="false"/>
          <w:sz w:val="24"/>
          <w:szCs w:val="24"/>
        </w:rPr>
        <w:t xml:space="preserve">Document: </w:t>
      </w:r>
      <w:r>
        <w:rPr>
          <w:rFonts w:ascii="Arial" w:cs="Arial" w:eastAsia="Arial" w:hAnsi="Arial"/>
          <w:sz w:val="24"/>
          <w:szCs w:val="24"/>
        </w:rPr>
        <w:t xml:space="preserve">Doc_08</w:t>
      </w:r>
    </w:p>
    <w:p>
      <w:r>
        <w:rPr>
          <w:rFonts w:ascii="Arial" w:cs="Arial" w:eastAsia="Arial" w:hAnsi="Arial"/>
          <w:b/>
          <w:bCs/>
          <w:i w:val="false"/>
          <w:iCs w:val="false"/>
          <w:sz w:val="24"/>
          <w:szCs w:val="24"/>
        </w:rPr>
        <w:t xml:space="preserve">Version: </w:t>
      </w:r>
      <w:r>
        <w:rPr>
          <w:rFonts w:ascii="Arial" w:cs="Arial" w:eastAsia="Arial" w:hAnsi="Arial"/>
          <w:sz w:val="24"/>
          <w:szCs w:val="24"/>
        </w:rPr>
        <w:t xml:space="preserve">V7 r2</w:t>
      </w:r>
    </w:p>
    <w:p>
      <w:r>
        <w:rPr>
          <w:rFonts w:ascii="Arial" w:cs="Arial" w:eastAsia="Arial" w:hAnsi="Arial"/>
          <w:b/>
          <w:bCs/>
          <w:i w:val="false"/>
          <w:iCs w:val="false"/>
          <w:sz w:val="24"/>
          <w:szCs w:val="24"/>
        </w:rPr>
        <w:t xml:space="preserve">Governing Documents: </w:t>
      </w:r>
      <w:r>
        <w:rPr>
          <w:rFonts w:ascii="Arial" w:cs="Arial" w:eastAsia="Arial" w:hAnsi="Arial"/>
          <w:sz w:val="24"/>
          <w:szCs w:val="24"/>
        </w:rPr>
        <w:t xml:space="preserve">Forces Framework v1, Constitution v7.4.1, Doc_01 V7 r5 (preliminary forces), Doc_02 V7 r1 (source ecology), Doc_04 V7 r3 (gravity list with Forces-Test Notation), Doc_07 V7 r1 (Integrated Ecology Analysis, Section 3A)</w:t>
      </w:r>
    </w:p>
    <w:p>
      <w:r>
        <w:rPr>
          <w:rFonts w:ascii="Arial" w:cs="Arial" w:eastAsia="Arial" w:hAnsi="Arial"/>
          <w:b/>
          <w:bCs/>
          <w:i w:val="false"/>
          <w:iCs w:val="false"/>
          <w:sz w:val="24"/>
          <w:szCs w:val="24"/>
        </w:rPr>
        <w:t xml:space="preserve">Status: </w:t>
      </w:r>
      <w:r>
        <w:rPr>
          <w:rFonts w:ascii="Arial" w:cs="Arial" w:eastAsia="Arial" w:hAnsi="Arial"/>
          <w:sz w:val="24"/>
          <w:szCs w:val="24"/>
        </w:rPr>
        <w:t xml:space="preserve">Draft — pending Checkpoint One cross-document review</w:t>
      </w:r>
    </w:p>
    <w:p>
      <w:r>
        <w:rPr>
          <w:rFonts w:ascii="Arial" w:cs="Arial" w:eastAsia="Arial" w:hAnsi="Arial"/>
          <w:b/>
          <w:bCs/>
          <w:i w:val="false"/>
          <w:iCs w:val="false"/>
          <w:sz w:val="24"/>
          <w:szCs w:val="24"/>
        </w:rPr>
        <w:t xml:space="preserve">Required before: </w:t>
      </w:r>
      <w:r>
        <w:rPr>
          <w:rFonts w:ascii="Arial" w:cs="Arial" w:eastAsia="Arial" w:hAnsi="Arial"/>
          <w:sz w:val="24"/>
          <w:szCs w:val="24"/>
        </w:rPr>
        <w:t xml:space="preserve">Checkpoint One, all deployment outputs</w:t>
      </w:r>
    </w:p>
    <w:p>
      <w:pPr>
        <w:rPr>
          <w:rFonts w:ascii="Arial" w:hAnsi="Arial"/>
          <w:sz w:val="24"/>
          <w:szCs w:val="24"/>
        </w:rPr>
      </w:pPr>
      <w:r>
        <w:rPr>
          <w:rFonts w:ascii="Arial" w:hAnsi="Arial"/>
          <w:sz w:val="24"/>
          <w:szCs w:val="24"/>
          <w:b/>
        </w:rPr>
        <w:t xml:space="preserve">Version history: </w:t>
      </w:r>
      <w:r>
        <w:rPr>
          <w:rFonts w:ascii="Arial" w:hAnsi="Arial"/>
          <w:sz w:val="24"/>
          <w:szCs w:val="24"/>
        </w:rPr>
        <w:t xml:space="preserve">V7 r2 — Revision pass incorporating two Opus critic review cycles: (1) Cell 2B Mechanism One Layer Two rewritten to render the transmission fragility as lived consciousness rather than structural analysis; (2) Section 2B Synthesis and Cell 2A Force 2A-4 Layer Three aligned to the same causal language — the Arian controversy forced an available Incarnation-grounded configuration into dominant articulation, not produced it from nothing; (3) Section 5A Requirement Three live-speech example added for the transmission-position knowing, rendering the awareness present in the quality of formation encounter without Theon explicitly naming his historical position.</w:t>
      </w:r>
    </w:p>
    <w:p>
      <w:r>
        <w:t xml:space="preserve"/>
      </w:r>
    </w:p>
    <w:p>
      <w:pPr>
        <w:pStyle w:val="Heading2"/>
      </w:pPr>
      <w:r>
        <w:rPr>
          <w:rFonts w:ascii="Arial" w:cs="Arial" w:eastAsia="Arial" w:hAnsi="Arial"/>
        </w:rPr>
        <w:t xml:space="preserve">Preamble: Five Governing Principles (Forces Framework v1)</w:t>
      </w:r>
    </w:p>
    <w:p>
      <w:r>
        <w:rPr>
          <w:rFonts w:ascii="Arial" w:cs="Arial" w:eastAsia="Arial" w:hAnsi="Arial"/>
          <w:sz w:val="24"/>
          <w:szCs w:val="24"/>
        </w:rPr>
        <w:t xml:space="preserve">These five principles govern every section, every cell, and every layer of this document. They are not declared here and then forgotten — they are the analytical discipline this document is required to maintain throughout.</w:t>
      </w:r>
    </w:p>
    <w:p>
      <w:r>
        <w:t xml:space="preserve"/>
      </w:r>
    </w:p>
    <w:p>
      <w:r>
        <w:rPr>
          <w:rFonts w:ascii="Arial" w:cs="Arial" w:eastAsia="Arial" w:hAnsi="Arial"/>
          <w:b/>
          <w:bCs/>
          <w:i w:val="false"/>
          <w:iCs w:val="false"/>
          <w:sz w:val="24"/>
          <w:szCs w:val="24"/>
        </w:rPr>
        <w:t xml:space="preserve">Principle One — From-Within. </w:t>
      </w:r>
      <w:r>
        <w:rPr>
          <w:rFonts w:ascii="Arial" w:cs="Arial" w:eastAsia="Arial" w:hAnsi="Arial"/>
          <w:sz w:val="24"/>
          <w:szCs w:val="24"/>
        </w:rPr>
        <w:t xml:space="preserve">Forces are named and analyzed as the formation community experienced them, not as the modern analyst categorizes them. The Gnostic challenge enters this document not as 'the Gnostic movement' but as what the formation community experienced: a rival account of what genuine formation toward knowledge of God requires. The Arian controversy enters not as 'the Arian heresy' but as what the formation community experienced: a contested account of who the Logos is and what the Logos's divinity means for the formation claim. Modern analytical vocabulary belongs in Layer One only; Layers Two and Three are written from inside the world's own formation logic.</w:t>
      </w:r>
    </w:p>
    <w:p>
      <w:r>
        <w:t xml:space="preserve"/>
      </w:r>
    </w:p>
    <w:p>
      <w:r>
        <w:rPr>
          <w:rFonts w:ascii="Arial" w:cs="Arial" w:eastAsia="Arial" w:hAnsi="Arial"/>
          <w:b/>
          <w:bCs/>
          <w:i w:val="false"/>
          <w:iCs w:val="false"/>
          <w:sz w:val="24"/>
          <w:szCs w:val="24"/>
        </w:rPr>
        <w:t xml:space="preserve">Principle Two — Proportionality. </w:t>
      </w:r>
      <w:r>
        <w:rPr>
          <w:rFonts w:ascii="Arial" w:cs="Arial" w:eastAsia="Arial" w:hAnsi="Arial"/>
          <w:sz w:val="24"/>
          <w:szCs w:val="24"/>
        </w:rPr>
        <w:t xml:space="preserve">Forces are weighted according to their actual formation impact, not according to their historical fame. The Arian controversy is a more proportionally significant force for this ecology than the Decian persecution in terms of formation impact — Arianism threatened the theological ground of the theosis claim while persecution intensified what the formation ecology already valued. The proportionality principle shapes what receives full three-layer treatment and what is documented more briefly.</w:t>
      </w:r>
    </w:p>
    <w:p>
      <w:r>
        <w:t xml:space="preserve"/>
      </w:r>
    </w:p>
    <w:p>
      <w:r>
        <w:rPr>
          <w:rFonts w:ascii="Arial" w:cs="Arial" w:eastAsia="Arial" w:hAnsi="Arial"/>
          <w:b/>
          <w:bCs/>
          <w:i w:val="false"/>
          <w:iCs w:val="false"/>
          <w:sz w:val="24"/>
          <w:szCs w:val="24"/>
        </w:rPr>
        <w:t xml:space="preserve">Principle Three — Named Tension. </w:t>
      </w:r>
      <w:r>
        <w:rPr>
          <w:rFonts w:ascii="Arial" w:cs="Arial" w:eastAsia="Arial" w:hAnsi="Arial"/>
          <w:sz w:val="24"/>
          <w:szCs w:val="24"/>
        </w:rPr>
        <w:t xml:space="preserve">Forces that pull in opposite directions are named as tensions rather than resolved. The Arian controversy was simultaneously a formation-threatening force (it would undercut the ground of theosis if the Son were a creature) and a formation-clarifying force (it forced the Nicene formulation that made the theosis claim more secure). Both directions are named; neither is suppressed.</w:t>
      </w:r>
    </w:p>
    <w:p>
      <w:r>
        <w:t xml:space="preserve"/>
      </w:r>
    </w:p>
    <w:p>
      <w:r>
        <w:rPr>
          <w:rFonts w:ascii="Arial" w:cs="Arial" w:eastAsia="Arial" w:hAnsi="Arial"/>
          <w:b/>
          <w:bCs/>
          <w:i w:val="false"/>
          <w:iCs w:val="false"/>
          <w:sz w:val="24"/>
          <w:szCs w:val="24"/>
        </w:rPr>
        <w:t xml:space="preserve">Principle Four — Cross-Cell Connection. </w:t>
      </w:r>
      <w:r>
        <w:rPr>
          <w:rFonts w:ascii="Arial" w:cs="Arial" w:eastAsia="Arial" w:hAnsi="Arial"/>
          <w:sz w:val="24"/>
          <w:szCs w:val="24"/>
        </w:rPr>
        <w:t xml:space="preserve">Forces in different cells that connect to each other are explicitly linked. The Philonic inheritance (Cell 1A) connects to the school tradition's formation of a specific interpretive practice (Cell 1B) which connects to the Gnostic challenge (Cell 2A) which required the boundary-maintenance work that the formation ecology's practice was already equipped to provide (Cell 2B). These connections are named in the Forces-and-Gravities Synthesis.</w:t>
      </w:r>
    </w:p>
    <w:p>
      <w:r>
        <w:t xml:space="preserve"/>
      </w:r>
    </w:p>
    <w:p>
      <w:r>
        <w:rPr>
          <w:rFonts w:ascii="Arial" w:cs="Arial" w:eastAsia="Arial" w:hAnsi="Arial"/>
          <w:b/>
          <w:bCs/>
          <w:i w:val="false"/>
          <w:iCs w:val="false"/>
          <w:sz w:val="24"/>
          <w:szCs w:val="24"/>
        </w:rPr>
        <w:t xml:space="preserve">Principle Five — Transmission Specificity. </w:t>
      </w:r>
      <w:r>
        <w:rPr>
          <w:rFonts w:ascii="Arial" w:cs="Arial" w:eastAsia="Arial" w:hAnsi="Arial"/>
          <w:sz w:val="24"/>
          <w:szCs w:val="24"/>
        </w:rPr>
        <w:t xml:space="preserve">The Transmission dimension in Cells 2B and 3B names specifically what was transmitted, through what mechanism, with what fidelity, and what was lost or transformed. Transmission is not neutral background — it is a force carrying its own interests and selection effects.</w:t>
      </w:r>
    </w:p>
    <w:p>
      <w:r>
        <w:t xml:space="preserve"/>
      </w:r>
    </w:p>
    <w:p>
      <w:pPr>
        <w:pStyle w:val="Heading1"/>
      </w:pPr>
      <w:r>
        <w:rPr>
          <w:rFonts w:ascii="Arial" w:cs="Arial" w:eastAsia="Arial" w:hAnsi="Arial"/>
        </w:rPr>
        <w:t xml:space="preserve">Section 1: Forces Matrix — Six-Cell Analysis</w:t>
      </w:r>
    </w:p>
    <w:p>
      <w:r>
        <w:rPr>
          <w:rFonts w:ascii="Arial" w:cs="Arial" w:eastAsia="Arial" w:hAnsi="Arial"/>
          <w:sz w:val="24"/>
          <w:szCs w:val="24"/>
        </w:rPr>
        <w:t xml:space="preserve">Each cell carries three layers: Layer One (Historical Event), Layer Two (World's Own Experience), Layer Three (Formation Impact). All three layers are required; all three must be genuinely distinct.</w:t>
      </w:r>
    </w:p>
    <w:p>
      <w:r>
        <w:t xml:space="preserve"/>
      </w:r>
    </w:p>
    <w:p>
      <w:pPr>
        <w:pStyle w:val="Heading2"/>
      </w:pPr>
      <w:r>
        <w:rPr>
          <w:rFonts w:ascii="Arial" w:cs="Arial" w:eastAsia="Arial" w:hAnsi="Arial"/>
        </w:rPr>
        <w:t xml:space="preserve">Cell 1A — Initiating / External</w:t>
      </w:r>
    </w:p>
    <w:p>
      <w:r>
        <w:rPr>
          <w:rFonts w:ascii="Arial" w:cs="Arial" w:eastAsia="Arial" w:hAnsi="Arial"/>
          <w:sz w:val="24"/>
          <w:szCs w:val="24"/>
        </w:rPr>
        <w:t xml:space="preserve">The forces from outside the formation community that called it into being or made its particular form possible.</w:t>
      </w:r>
    </w:p>
    <w:p>
      <w:r>
        <w:t xml:space="preserve"/>
      </w:r>
    </w:p>
    <w:p>
      <w:pPr>
        <w:pStyle w:val="Heading3"/>
      </w:pPr>
      <w:r>
        <w:rPr>
          <w:rFonts w:ascii="Arial" w:cs="Arial" w:eastAsia="Arial" w:hAnsi="Arial"/>
        </w:rPr>
        <w:t xml:space="preserve">Force 1A-1: The Philonic Inheritance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Philo of Alexandria (c. 20 BCE – 50 CE) produced the most developed synthesis of Jewish Scripture and Greek philosophy in the ancient world before the Christian era. His interpretive practice — reading the Hebrew Scriptures allegorically through Platonic philosophical categories — and his Logos theology (the Logos as cosmic mediator between the transcendent God and the created world) constituted an already-developed intellectual environment into which the Alexandrian Christian formation ecology was born. The Philonic inheritance was not a source the formation community selected; it was the intellectual environment the community existed within.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Philonic inheritance as a resource it had not created and could not fully own — a vocabulary for the Logos that was ready to hand, an interpretive practice of reading Scripture at philosophical depth that was already developed, and a tradition of engaging Greek philosophy through Jewish scriptural categories that the community could inhabit without having to invent. The community did not experience the Philonic inheritance as a foreign imposition; it experienced it as the intellectual furniture of the Alexandria it inhabited — as naturally available as the Septuagint Greek it prayed in and read in. The Philonic Logos was close enough to what the community needed to name the Logos who became flesh that the naming was possible without the community having to develop it from scratch; different enough that the Johannine identification of the Logos as the one who entered human nature transformed rather than simply repeated what Philo had seen.</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Philonic inheritance made possible the Alexandrian school tradition's distinctive synthesis. Without the already-developed allegorical practice, Clement's Stromata could not have been what it was. Without the Logos theology that Philo had developed, the Johannine identification of Christ with the Logos would not have had the philosophical depth that the Alexandrian formation ecology built its central organizing principle around. The Logos-Centered Unity Supporting Gravity — the always-present integrating center of the formation ecology — was generated by the convergence of this external force with the internal Johannine theological identification (Cell 1B-2). Neither force alone would have produced the Supporting Gravity; the convergence was necessary.</w:t>
      </w:r>
    </w:p>
    <w:p>
      <w:r>
        <w:t xml:space="preserve"/>
      </w:r>
    </w:p>
    <w:p>
      <w:pPr>
        <w:pStyle w:val="Heading3"/>
      </w:pPr>
      <w:r>
        <w:rPr>
          <w:rFonts w:ascii="Arial" w:cs="Arial" w:eastAsia="Arial" w:hAnsi="Arial"/>
        </w:rPr>
        <w:t xml:space="preserve">Force 1A-2: The Jewish Scriptural Inheritance (Septuagint)</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Septuagint — the Greek translation of the Hebrew scriptures produced in Alexandria in the third and second centuries BCE — was the primary formative text of the Alexandrian Christian formation ecology. This is not merely an influence but a constitutive force: the formation ecology was built around texts it received from outside its own community, texts that were not originally Christian texts, and texts that carried the interpretive questions of Jewish hermeneutics rather than only Christian ones.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Septuagint as the given — the ground beneath everything, not chosen but received. The scriptural inheritance was not evaluated and selected; it arrived as authoritative, as the word the Logos had been speaking since before the Incarnation, as the schoolmaster that was preparing the way for the fullness the Logos's entry into human nature would bring. The community's engagement with Scripture was simultaneously engagement with texts it fully owned (as the word of the Logos who is now known by name) and texts it received from a tradition it had not originated. This double character — fully received and not originating — gave the formation community its characteristic orientation toward interpretation: reading Scripture deeply enough to receive what was there, not merely skimming the surface of what it had itself placed there.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Jewish scriptural inheritance produced the multilevel hermeneutical practice that defines the school tradition: the allegorical method was developed partly to navigate the gap between what texts originally said and what the formation community needed to receive from them. It produced the Christological interpretation of the whole scriptural narrative — the typological reading that sees the earlier events as types of what the Logos's Incarnation fulfills. And it produced the formation ecology's fundamental orientation toward a long textual tradition as its primary formation instrument: formation happens through sustained, deep engagement with texts that always contain more than any encounter has received.</w:t>
      </w:r>
    </w:p>
    <w:p>
      <w:r>
        <w:t xml:space="preserve"/>
      </w:r>
    </w:p>
    <w:p>
      <w:pPr>
        <w:pStyle w:val="Heading3"/>
      </w:pPr>
      <w:r>
        <w:rPr>
          <w:rFonts w:ascii="Arial" w:cs="Arial" w:eastAsia="Arial" w:hAnsi="Arial"/>
        </w:rPr>
        <w:t xml:space="preserve">Force 1A-3: The Neoplatonic Philosophical Environment</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Neoplatonism — particularly in its Plotinian form (Plotinus c. 204–270 CE, Porphyry c. 234–305 CE) — was the most intellectually sophisticated philosophical tradition in the formation ecology's environment. It offered a developed account of the soul's ascent from matter toward the One through graduated stages of purification, contemplation, and union. It was the intellectual peer against which the school tradition had to define itself.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Neoplatonism as both intellectual companion and threatening double — close enough in vocabulary and formal structure to be conversationally available, different enough to require careful navigation. The community could use Neoplatonic language for the soul's ascent, for the soul's participation in the divine, for the graduated stages of contemplative deepening — and did. What the community could not use without transformation was the Neoplatonic account of what the soul is ascending toward: the impersonal One, undisturbed above all things, reached by the soul's unassisted contemplative effort without Incarnation, sacrament, or community. The proximity was the problem as much as the distance.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Neoplatonic environment forced the school tradition to articulate what makes Christian formation different from philosophical ascent — and the articulation required specifying what the Incarnation changes. The Logos who descended to meet the ascending soul is not the Neoplatonic One who remains undisturbed above. The body's sanctification through the Incarnation is not a Neoplatonic category — in Neoplatonism, embodiment is what the soul is ascending away from. The formation community's insistence on the bodily formation practices (baptism, Eucharist, fasting) as genuine formation rather than concessions to the unreformed is partly a boundary-maintenance argument against the Neoplatonic competitor. The Neoplatonic challenge thus produced the ecology's anti-Gnostic and anti-purely-contemplative formation arguments before the Gnostic and Neoplatonic challenges were explicitly differentiated.</w:t>
      </w:r>
    </w:p>
    <w:p>
      <w:r>
        <w:t xml:space="preserve"/>
      </w:r>
    </w:p>
    <w:p>
      <w:pPr>
        <w:pStyle w:val="Heading2"/>
      </w:pPr>
      <w:r>
        <w:rPr>
          <w:rFonts w:ascii="Arial" w:cs="Arial" w:eastAsia="Arial" w:hAnsi="Arial"/>
        </w:rPr>
        <w:t xml:space="preserve">Cell 1B — Initiating / Internal</w:t>
      </w:r>
    </w:p>
    <w:p>
      <w:r>
        <w:rPr>
          <w:rFonts w:ascii="Arial" w:cs="Arial" w:eastAsia="Arial" w:hAnsi="Arial"/>
          <w:sz w:val="24"/>
          <w:szCs w:val="24"/>
        </w:rPr>
        <w:t xml:space="preserve">The forces arising from within the formation community that gave it its earliest distinctive shape.</w:t>
      </w:r>
    </w:p>
    <w:p>
      <w:r>
        <w:t xml:space="preserve"/>
      </w:r>
    </w:p>
    <w:p>
      <w:pPr>
        <w:pStyle w:val="Heading3"/>
      </w:pPr>
      <w:r>
        <w:rPr>
          <w:rFonts w:ascii="Arial" w:cs="Arial" w:eastAsia="Arial" w:hAnsi="Arial"/>
        </w:rPr>
        <w:t xml:space="preserve">Force 1B-1: The Apostolic Formation Tradition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earliest Alexandrian Christian community inherited what all early Christian communities inherited: the apostolic formation practices — baptism as threshold crossing, Eucharist as recurring enacted participation in the Logos's self-giving, catechesis as formation toward the baptismal threshold, Scripture as the always-present formative address, and the community's shared life as the formation environment. These practices were received as the apostolic deposit, not invented by the Alexandrian community.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apostolic practices as the given beneath everything — what the school tradition served and supplemented rather than replaced. Whatever the school tradition added in hermeneutical sophistication and philosophical depth, it added to a community that was already gathered around the Eucharistic table, already practicing baptism as genuine threshold crossing, already being formed through Scripture's communal proclamation. The practices were prior to the school tradition's development; they were the ground the school tradition stood on. The community did not experience the sacramental formation practices as one option among others — they were the community's enacted identity.</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apostolic formation tradition provided the formation ecology with its sacramental structure before the school tradition added its distinctive interpretive depth. It provided the community with two different formation channels: the whole-community channel (Eucharist, baptism, liturgical calendar) that required no literacy and reached every member, and the school-tradition channel (guided interpretation, teacher accompaniment, graduated formation sequence) that required both. The ecology's characteristic two-channel formation structure — the Primary Gravities reaching the whole community through the sacramental channel and the literate minority through the interpretive channel — is the apostolic formation tradition's organizational imprint on what the school tradition built on top of it.</w:t>
      </w:r>
    </w:p>
    <w:p>
      <w:r>
        <w:t xml:space="preserve"/>
      </w:r>
    </w:p>
    <w:p>
      <w:pPr>
        <w:pStyle w:val="Heading3"/>
      </w:pPr>
      <w:r>
        <w:rPr>
          <w:rFonts w:ascii="Arial" w:cs="Arial" w:eastAsia="Arial" w:hAnsi="Arial"/>
        </w:rPr>
        <w:t xml:space="preserve">Force 1B-2: The Johannine Logos Theology</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Gospel of John — written in the late first century, received by the Alexandrian community as apostolic Scripture — identified the cosmic Logos with the one who became flesh. 'In the beginning was the Word, and the Word was with God, and the Word was God... And the Word became flesh and lived among us.' This identification was not invented by the Alexandrian school tradition; it was received as apostolic testimony. But the Alexandrian school tradition built its entire theological architecture on this identification in a way that no other early Christian community did as extensively.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Johannine identification as the theological key that made the Philonic inheritance available for Christian use. The same Logos that Philo had named as cosmic mediator between the transcendent God and creation — the Logos through whom all things were made — is named in John as the one who became flesh. This is not two different things being identified arbitrarily; it is the recognition that what Philo was reaching toward in naming the cosmic Logos is what the Incarnation reveals as the Logos who is genuinely God. The identification created the possibility of the Alexandrian synthesis: the philosophical inheritance could be received and transformed rather than rejected because the one it was reaching toward has now been revealed by name.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Johannine Logos theology generated the Logos-Centered Unity Supporting Gravity in conjunction with the Philonic inheritance (Cell 1A-1). It also generated the formation ecology's characteristic Christological hermeneutic: if the Logos who spoke through creation and Scripture is the same Logos who became flesh and is encountered in the formation community's practices, then all of Scripture is read toward the one it was always addressing. The Christological orientation of the allegorical practice — the skopos of every text is ultimately the Logos — is the direct formation impact of the Johannine identification received as apostolic Scripture and built into the formation ecology's fundamental interpretive orientation.</w:t>
      </w:r>
    </w:p>
    <w:p>
      <w:r>
        <w:t xml:space="preserve"/>
      </w:r>
    </w:p>
    <w:p>
      <w:pPr>
        <w:pStyle w:val="Heading3"/>
      </w:pPr>
      <w:r>
        <w:rPr>
          <w:rFonts w:ascii="Arial" w:cs="Arial" w:eastAsia="Arial" w:hAnsi="Arial"/>
        </w:rPr>
        <w:t xml:space="preserve">Force 1B-3: The Formation Impulse Toward Genuine Knowledge of God</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Alexandrian Christian community's conviction that genuine Christian life involved not merely believing propositions about God but genuinely knowing God — encountering the divine reality through formation — is an internal initiating force that distinguished the Alexandrian ecology from simpler catechetical traditions. This impulse is attested in Clement's Stromata, which addresses the question of what genuine gnosis is and what formation toward it requires, and in Origen's systematic practice. Confidence: Widely Accepted for the school tradition; the impulse's presence in the broader community is Dominant Modern Reconstruction.</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this as the question that the formation ecology existed to answer: what does genuine formation toward knowledge of God require? The question was both intellectual and formational — it was not enough to know about God in the propositional sense; the formation ecology was organized around producing the genuine knowing that only the formed nous could perform. The community experienced the question as continuous rather than settled: each stage of formation answered it at one depth and opened it at another, and the Formation Logic lens in Doc_07 named the mechanism this produces as the Participation↔Perception Formation Dynamic.</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This impulse produced the catechetical school's distinctive character as a formation community organized around graduated deepening of genuine encounter with divine reality — not the transmission of correct doctrine but the formation of the nous toward what genuine gnosis requires. It generated the formation sequence (catechesis → illumination → gnosis → wisdom → participation → theosis), the teacher's formation authority as grounded in demonstrated wisdom rather than office, and the school tradition's insistence that formation quality is visible in what the formed person becomes rather than in what they correctly affirm.</w:t>
      </w:r>
    </w:p>
    <w:p>
      <w:r>
        <w:t xml:space="preserve"/>
      </w:r>
    </w:p>
    <w:p>
      <w:pPr>
        <w:pStyle w:val="Heading2"/>
      </w:pPr>
      <w:r>
        <w:rPr>
          <w:rFonts w:ascii="Arial" w:cs="Arial" w:eastAsia="Arial" w:hAnsi="Arial"/>
        </w:rPr>
        <w:t xml:space="preserve">Cell 2A — Ongoing / External</w:t>
      </w:r>
    </w:p>
    <w:p>
      <w:r>
        <w:rPr>
          <w:rFonts w:ascii="Arial" w:cs="Arial" w:eastAsia="Arial" w:hAnsi="Arial"/>
          <w:sz w:val="24"/>
          <w:szCs w:val="24"/>
        </w:rPr>
        <w:t xml:space="preserve">The forces from outside the formation community that pressed on it throughout its active life and required sustained response.</w:t>
      </w:r>
    </w:p>
    <w:p>
      <w:r>
        <w:t xml:space="preserve"/>
      </w:r>
    </w:p>
    <w:p>
      <w:pPr>
        <w:pStyle w:val="Heading3"/>
      </w:pPr>
      <w:r>
        <w:rPr>
          <w:rFonts w:ascii="Arial" w:cs="Arial" w:eastAsia="Arial" w:hAnsi="Arial"/>
        </w:rPr>
        <w:t xml:space="preserve">Force 2A-1: The Gnostic Challenge (c. 150–300 CE, early and mid horizon)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Gnostic movements — Valentinianism, Basilideanism, and related formations — were active in Alexandria from the mid-second century through the third century. They were not easily dismissed because they shared significant formal features with the Alexandrian school tradition: teachers with formation authority, sophisticated Scripture engagement, claims to produce genuine gnosis, and philosophical depth. The formation community's most sustained boundary-maintenance work in the early and mid horizon was directed against these movements.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did not experience the Gnostic challenge as the arrival of an obviously wrong alternative. It experienced it as a rival account of what genuine formation toward knowledge of God requires — one that used the same vocabulary (gnosis, Logos, Scripture, teacher-student formation) but organized it differently. The challenge was felt as: what distinguishes genuine formation from counterfeit formation, when both use the same terms? The answer the community developed was not primarily doctrinal assertion but formation-ecological demonstration: what does this formation produce in the persons who inhabit it? Genuine gnosis produces love, virtue, community, embodied sacramental participation. Counterfeit gnosis produces elite separation, body-denigration, private illumination, alternative communities that bypass the bishop and the Eucharistic table.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Gnostic challenge produced the formation ecology's primary formation-quality argument — the argument that genuine formation is demonstrated by what it produces rather than by what it claims. This argument required the school tradition to become explicit about the connection between intellectual depth and communal accountability in a way that a tradition without a rival could afford to leave implicit. It made the bodily formation practices (baptism, Eucharist, fasting) more explicitly formation-theological: these are not optional supplements to the real formation that happens in the intellectual encounter with Scripture; they are what distinguishes the community's formation from private intellectual illumination. The Gnostic challenge kept the formation-accountability question alive throughout the early and mid horizons — which is why the Boundary Structures lens in Doc_07 identified this challenge as the formation ecology's primary boundary-maintenance work.</w:t>
      </w:r>
    </w:p>
    <w:p>
      <w:r>
        <w:t xml:space="preserve"/>
      </w:r>
    </w:p>
    <w:p>
      <w:pPr>
        <w:pStyle w:val="Heading3"/>
      </w:pPr>
      <w:r>
        <w:rPr>
          <w:rFonts w:ascii="Arial" w:cs="Arial" w:eastAsia="Arial" w:hAnsi="Arial"/>
        </w:rPr>
        <w:t xml:space="preserve">Force 2A-2: The Neoplatonic Philosophical Challenge (c. 200–350 CE, mid and late horizon)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As Neoplatonism developed its most systematic form under Plotinus (d. 270 CE) and Porphyry (d. c. 305 CE), it offered an increasingly sophisticated competing account of the soul's ascent that did not require the Incarnation, the sacraments, or the community. The challenge intensified as Neoplatonism developed its own institutional formation — schools, teacher-student relationships, a systematic contemplative practice — that structurally mirrored the Christian school tradition.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mature Neoplatonic challenge differently from the earlier environment (Cell 1A-3): the external environment that had been resource and constraint became an increasingly articulate rival that the formation community had to differentiate itself from rather than only inhabit alongside. The challenge sharpened the question: why is formation through the Logos who descended different from the Neoplatonic soul's unassisted ascent toward the impersonal One? The answer required making explicit what had previously been assumed.</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Neoplatonic challenge produced the articulation of what the Incarnation changes in the character of the soul's formation. The Logos-Centered Unity Supporting Gravity's Christological specificity — the integrating center is the one who became flesh, not an impersonal divine principle — is in part a response to the Neoplatonic challenge. The formation ecology's insistence on the community's sacramental formation as genuine formation rather than preparatory step for the soul's private contemplative achievement is sharpened under this force. Cross-cell connection: this ongoing external force connects directly to the Incarnation's articulation in Cell 1B-2 and to the formation-quality argument produced by the Gnostic challenge (2A-1).</w:t>
      </w:r>
    </w:p>
    <w:p>
      <w:r>
        <w:t xml:space="preserve"/>
      </w:r>
    </w:p>
    <w:p>
      <w:pPr>
        <w:pStyle w:val="Heading3"/>
      </w:pPr>
      <w:r>
        <w:rPr>
          <w:rFonts w:ascii="Arial" w:cs="Arial" w:eastAsia="Arial" w:hAnsi="Arial"/>
        </w:rPr>
        <w:t xml:space="preserve">Force 2A-3: Episodic Persecution (c. 165–311 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formation community faced episodic imperial persecution across the mid horizon: the Antonine persecutions (c. 165–180 CE), the Severan persecutions under Septimius Severus (c. 202–211 CE), the Decian persecution (249–251 CE), and the Diocletianic persecution (303–311 CE). The Decian and Diocletianic persecutions were the most sustained and most formation-significant. Origen was imprisoned and tortured under Decius; his father Leonidas was martyred under Septimius Severus.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persecution not primarily as external threat to be survived but as the acute formation test — the moment when what formation had built in the soul was either adequate to the lethal choice or was not. The community that had organized its formation around the conviction that formation toward God should reach the soul's deepest orientation experienced the martyr's choice as the most direct revelation of whether it had. The formation community did not experience this as a departure from formation — persecution was formation's most acute expression. Origen's Exhortation to Martyrdom, written during the Decian persecution to encourage confessors facing torture, names the martyrdom choice as a formation act precisely because Origen understands the formation logic: the soul whose orientation toward God has been formed deeply enough makes the choice the formation ecology was always aimed at.</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Persecution intensified the martyrdom-as-formation pole of the Martyrdom-Contemplative Tensional Gravity — and critically, produced the formation literature that named martyrdom's formation logic explicitly. Without the Decian persecution and Origen's response to it, the Martyrdom-Contemplative tension might have remained implicit. Persecution forced it into explicit articulation. Proportionality note (Principle Two): the Arian controversy (2A-4) was a more proportionally significant formation force for this ecology's long-term structural configuration than persecution, even though persecution was more violent. Persecution intensified what the formation ecology already valued; Arianism threatened the theological ground of what the formation ecology was aimed at. The document weights them accordingly.</w:t>
      </w:r>
    </w:p>
    <w:p>
      <w:r>
        <w:t xml:space="preserve"/>
      </w:r>
    </w:p>
    <w:p>
      <w:pPr>
        <w:pStyle w:val="Heading3"/>
      </w:pPr>
      <w:r>
        <w:rPr>
          <w:rFonts w:ascii="Arial" w:cs="Arial" w:eastAsia="Arial" w:hAnsi="Arial"/>
        </w:rPr>
        <w:t xml:space="preserve">Force 2A-4: The Arian Controversy (c. 318–381 CE, late horizon — highest formation impact)</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Arius of Alexandria (c. 256–336 CE) taught that the Son was the highest creature rather than genuinely God — 'there was when he was not.' The controversy his teaching generated produced the Council of Nicaea (325 CE), the homoousios confession (the Son is of one substance with the Father), and the Athanasian decades of Nicene defense against Arian resurgence. Athanasius was bishop of Alexandria from 328 to 373 CE, exiled five times by emperors sympathetic to Arian alternatives.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Arianism not as a distant theological dispute but as a contest over the nature of what the formation ecology is aimed at. The question was not abstract: if the Son is the highest creature, what is the formation ecology aimed at? Participation in a creature's life. And if participation in a creature's life is what formation produces, then theosis — the soul's genuine participation in divine life — is impossible in the required sense. The formation community that had organized its entire formation sequence around the conviction that the soul can genuinely participate in divine life experienced the Arian controversy as the most threatening challenge it had faced: not a challenge to its practices but to the theological ground on which its practices rested. The community's response — fighting for the homoousios across decades of political pressure and episcopal exile — was a formation-stake response, not only a doctrinal one.</w:t>
      </w:r>
    </w:p>
    <w:p>
      <w:r>
        <w:t xml:space="preserve"/>
      </w:r>
    </w:p>
    <w:p>
      <w:r>
        <w:rPr>
          <w:rFonts w:ascii="Arial" w:cs="Arial" w:eastAsia="Arial" w:hAnsi="Arial"/>
          <w:b/>
          <w:bCs/>
          <w:i w:val="false"/>
          <w:iCs w:val="false"/>
          <w:sz w:val="24"/>
          <w:szCs w:val="24"/>
        </w:rPr>
        <w:t xml:space="preserve">Layer Three — Formation Impact (Named Tension per Principle Three). </w:t>
      </w:r>
      <w:r>
        <w:rPr>
          <w:rFonts w:ascii="Arial" w:cs="Arial" w:eastAsia="Arial" w:hAnsi="Arial"/>
          <w:sz w:val="24"/>
          <w:szCs w:val="24"/>
        </w:rPr>
        <w:t xml:space="preserve">The Arian controversy was simultaneously formation-threatening and formation-clarifying. Formation-threatening: if the Arian account were correct, the theosis claim would collapse. Formation-clarifying: the controversy forced the Nicene formulation that made the formation claim more secure — the homoousios made explicit that only genuine God can be the ground of genuine participation in divine life. The Nicene confession thus became a formation-stakes argument with a precise mechanism: the Son is of one substance with the Father, therefore participation in the Son's life is participation in divine life, therefore theosis is genuinely possible in the way the formation ecology claims. The post-Nicene configuration of the formation ecology — bishop-dominant authority, doctrinal-boundary enforcement, Incarnation-grounded transformation gravity — is the direct formation impact of this force. The Transformation of the Soul Toward God Primary Gravity’s post-Nicene Incarnation-grounded configuration is what the Arian controversy forced into dominant explicit articulation — an available configuration promoted into clarity by the formation community’s most threatening external force, not produced from nothing. The Incarnation-grounding was already present in the tradition’s Logos theology; the controversy made it the necessary dominant frame by exposing what would be lost if the Son were a creature: theosis impossible in the required sense, and every formation practice organized around participation in divine life aimed at something it could not reach.</w:t>
      </w:r>
    </w:p>
    <w:p>
      <w:r>
        <w:t xml:space="preserve"/>
      </w:r>
    </w:p>
    <w:p>
      <w:pPr>
        <w:pStyle w:val="Heading2"/>
      </w:pPr>
      <w:r>
        <w:rPr>
          <w:rFonts w:ascii="Arial" w:cs="Arial" w:eastAsia="Arial" w:hAnsi="Arial"/>
        </w:rPr>
        <w:t xml:space="preserve">Cell 2B — Ongoing / Internal (including Transmission Dimension)</w:t>
      </w:r>
    </w:p>
    <w:p>
      <w:r>
        <w:rPr>
          <w:rFonts w:ascii="Arial" w:cs="Arial" w:eastAsia="Arial" w:hAnsi="Arial"/>
          <w:sz w:val="24"/>
          <w:szCs w:val="24"/>
        </w:rPr>
        <w:t xml:space="preserve">The forces from within the formation community that operated continuously throughout its horizon — sustaining it, generating its characteristic tensions, and shaping how it transmitted itself.</w:t>
      </w:r>
    </w:p>
    <w:p>
      <w:r>
        <w:t xml:space="preserve"/>
      </w:r>
    </w:p>
    <w:p>
      <w:pPr>
        <w:pStyle w:val="Heading3"/>
      </w:pPr>
      <w:r>
        <w:rPr>
          <w:rFonts w:ascii="Arial" w:cs="Arial" w:eastAsia="Arial" w:hAnsi="Arial"/>
        </w:rPr>
        <w:t xml:space="preserve">Force 2B-1: Scripture as Deep Formative Reality (Primary Gravity as Ongoing Internal Force)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community's continuous organization around Scripture as the primary formation instrument is not merely a practice but an ongoing internal force — the text that always contains more than any encounter has received, pressing the formation community to deepen its interpretive and formational capacity continuously. The evidence for this is the scale of the school tradition's scriptural engagement: Origen produced commentaries and homilies covering virtually all scriptural books; Clement organized his formation theology around sustained scriptural reading; the liturgical calendar organized the community's year around scriptural proclamation.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Scripture not as a resource it could exhaust but as a formation pressure it could not escape. Every genuine encounter with Scripture opened depths that the previous encounter had not reached; every stage of formation revealed what the previous stage had missed; the text was always more than had been received. This inexhaustibility was not experienced as frustrating incompleteness but as the formation ecology's most fundamental assurance: the Logos who speaks through the text is always more than any reception of the address has received, which means the formation ecology's work is never done and the soul that is genuinely being formed is always being drawn further into what it has not yet received.</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This force continuously generated the interpretive practice (the formation community needed deeper interpretive tools to go deeper into what Scripture contained), the teacher's formation authority (grounded in the perceptual capacity that formed reading requires), the catechetical sequence (organized around progressively deeper encounters with Scripture), and the community's liturgical formation calendar (organized around the scriptural year). Every stage of the formation sequence is a stage of deeper scriptural reception.</w:t>
      </w:r>
    </w:p>
    <w:p>
      <w:r>
        <w:t xml:space="preserve"/>
      </w:r>
    </w:p>
    <w:p>
      <w:pPr>
        <w:pStyle w:val="Heading3"/>
      </w:pPr>
      <w:r>
        <w:rPr>
          <w:rFonts w:ascii="Arial" w:cs="Arial" w:eastAsia="Arial" w:hAnsi="Arial"/>
        </w:rPr>
        <w:t xml:space="preserve">Force 2B-2: The Teacher-Bishop Tensional Gravity (Ongoing Internal Tension)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continuously operative tension between recognized-wisdom authority (the teacher's) and apostolic-office authority (the bishop's) is an ongoing internal force throughout the horizon — not a problem to be solved but a structural feature of the formation ecology. The Origen-Demetrius episode (c. 230s CE) is the most documented acute expression of this tension; the Nicene period reconfigured but did not dissolve it. Confidence: Widely Accepted as a structural tension; specific details of the Origen-Demetrius episode are Dominant Modern Reconstruction (Eusebius-mediated, HIGH Author Gravity risk).</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Teacher-Bishop tension as the structural pressure that shaped every exercise of formation authority. Who governs genuine formation — the one whose demonstrated wisdom shows that formation is producing what it claims, or the one whose apostolic office carries the community's formation inheritance from the apostles? Neither answer was simply right; both authorities were real; the community lived with the tension as a feature of its formation environment rather than as a problem awaiting solution. The teacher whose formation was visible but whose work required episcopal permission; the bishop whose office was legitimate but whose formation depth varied — these were the relational realities the formation community navigated continuously.</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Teacher-Bishop tension prevented the formation ecology from resolving into either of its failure modes: the purely intellectual private school without communal accountability, or the doctrinal institution that managed conformity without formation depth. The tension held both accountable to what the other provided. In its productive-unstable-equilibrium form (pre-Nicaea), it was the ecology's characteristic authority structure. In its asymmetric-bishop-dominant form (post-Nicaea), it was the authority structure under which Theon operates — a configuration that the Origen-Demetrius episode began and the Nicene period completed.</w:t>
      </w:r>
    </w:p>
    <w:p>
      <w:r>
        <w:t xml:space="preserve"/>
      </w:r>
    </w:p>
    <w:p>
      <w:pPr>
        <w:pStyle w:val="Heading3"/>
      </w:pPr>
      <w:r>
        <w:rPr>
          <w:rFonts w:ascii="Arial" w:cs="Arial" w:eastAsia="Arial" w:hAnsi="Arial"/>
        </w:rPr>
        <w:t xml:space="preserve">Transmission Dimension — Cell 2B</w:t>
      </w:r>
    </w:p>
    <w:p>
      <w:r>
        <w:rPr>
          <w:rFonts w:ascii="Arial" w:cs="Arial" w:eastAsia="Arial" w:hAnsi="Arial"/>
          <w:b/>
          <w:bCs/>
          <w:i w:val="false"/>
          <w:iCs w:val="false"/>
          <w:sz w:val="24"/>
          <w:szCs w:val="24"/>
        </w:rPr>
        <w:t xml:space="preserve">What was transmitted and how. </w:t>
      </w:r>
      <w:r>
        <w:rPr>
          <w:rFonts w:ascii="Arial" w:cs="Arial" w:eastAsia="Arial" w:hAnsi="Arial"/>
          <w:sz w:val="24"/>
          <w:szCs w:val="24"/>
        </w:rPr>
        <w:t xml:space="preserve">Three primary transmission mechanisms operated throughout the horizon, with different degrees of robustness:</w:t>
      </w:r>
    </w:p>
    <w:p>
      <w:r>
        <w:t xml:space="preserve"/>
      </w:r>
    </w:p>
    <w:p>
      <w:r>
        <w:rPr>
          <w:rFonts w:ascii="Arial" w:cs="Arial" w:eastAsia="Arial" w:hAnsi="Arial"/>
          <w:b/>
          <w:bCs/>
          <w:i w:val="false"/>
          <w:iCs w:val="false"/>
          <w:sz w:val="24"/>
          <w:szCs w:val="24"/>
        </w:rPr>
        <w:t xml:space="preserve">Mechanism One — The Teacher-Student Formation Relationship. </w:t>
      </w:r>
      <w:r>
        <w:rPr>
          <w:rFonts w:ascii="Arial" w:cs="Arial" w:eastAsia="Arial" w:hAnsi="Arial"/>
          <w:sz w:val="24"/>
          <w:szCs w:val="24"/>
        </w:rPr>
        <w:t xml:space="preserve">The interpretive tradition was transmitted through the formation relationship that produced the perceptual capacity — genuinely transmissible only through the accompaniment that opened the student's perception, not through the transmission of content alone. The Pantaenus-Clement-Origen succession carried genuine formation capacity across three generations. Layer Two — World’s Own Experience. What the fragility of the teacher-student formation relationship felt like from inside was not a structural observation but a lived uncertainty that ran beneath every formation encounter. The teacher who had genuinely received from a teacher — who had been drawn by Origen’s perception into genuine encounter with what the texts contained, as Gregory Thaumaturgus describes — knew that what had been received was not the content of the encounter but the capacity the encounter had opened. And the teacher who knew this also knew that the same opening could fail: that the student in front of them might hear the words and not begin to see, might receive the conclusions and not the perception, might carry the school tradition’s intellectual inheritance without the formation depth that had produced it. There was no mechanism the teacher could use to force the transmission — the perceptual capacity could not be transferred; it could only be created by the conditions that formation made possible, and those conditions required the student’s genuine turning as much as the teacher’s genuine perception. What teachers in this tradition experienced as vulnerability was precisely this: that the most irreplaceable thing they carried — the capacity to see at depth, formed in them by decades of encounter — was also the thing that could not be transmitted by any means other than the slow formation relationship that might or might not produce what it was aimed at. The Origen-Demetrius conflict’s aftermath affected the succession’s continuity in ways that Eusebius’s account makes difficult to reconstruct with precision (HIGH Author Gravity risk).</w:t>
      </w:r>
    </w:p>
    <w:p>
      <w:r>
        <w:t xml:space="preserve"/>
      </w:r>
    </w:p>
    <w:p>
      <w:r>
        <w:rPr>
          <w:rFonts w:ascii="Arial" w:cs="Arial" w:eastAsia="Arial" w:hAnsi="Arial"/>
          <w:b/>
          <w:bCs/>
          <w:i w:val="false"/>
          <w:iCs w:val="false"/>
          <w:sz w:val="24"/>
          <w:szCs w:val="24"/>
        </w:rPr>
        <w:t xml:space="preserve">Mechanism Two — The Sacramental Formation Practices. </w:t>
      </w:r>
      <w:r>
        <w:rPr>
          <w:rFonts w:ascii="Arial" w:cs="Arial" w:eastAsia="Arial" w:hAnsi="Arial"/>
          <w:sz w:val="24"/>
          <w:szCs w:val="24"/>
        </w:rPr>
        <w:t xml:space="preserve">Baptism, Eucharist, the liturgical calendar, and the Paschal cycle were transmitted through the community's ongoing practice — more robust than the interpretive tradition because they do not require the teacher-student relationship and can be sustained through the bishop's governance. These practices persisted through the Nicene period and beyond with greater institutional stability than the school tradition. The bishop who presides at the Eucharistic table is sustaining this transmission mechanism even when the school tradition's succession is disrupted.</w:t>
      </w:r>
    </w:p>
    <w:p>
      <w:r>
        <w:t xml:space="preserve"/>
      </w:r>
    </w:p>
    <w:p>
      <w:r>
        <w:rPr>
          <w:rFonts w:ascii="Arial" w:cs="Arial" w:eastAsia="Arial" w:hAnsi="Arial"/>
          <w:b/>
          <w:bCs/>
          <w:i w:val="false"/>
          <w:iCs w:val="false"/>
          <w:sz w:val="24"/>
          <w:szCs w:val="24"/>
        </w:rPr>
        <w:t xml:space="preserve">Mechanism Three — The Rule of Faith and Nicene Creed. </w:t>
      </w:r>
      <w:r>
        <w:rPr>
          <w:rFonts w:ascii="Arial" w:cs="Arial" w:eastAsia="Arial" w:hAnsi="Arial"/>
          <w:sz w:val="24"/>
          <w:szCs w:val="24"/>
        </w:rPr>
        <w:t xml:space="preserve">The received apostolic deposit and its conciliar specification were transmitted as formal memory instruments — more precise and more brittle than the sacramental practices. The creedal transmission preserves doctrinal precision at the cost of formation-depth: the community that correctly recites the homoousios without the formation dynamic being operative in it has the memory instrument without the formation the instrument is serving. The creed is more vulnerable to confessional drift (holding the words without the formation) but more resistant to the specific kind of corruption that affects the teacher-student transmission mechanism when formation depth is not sustained.</w:t>
      </w:r>
    </w:p>
    <w:p>
      <w:r>
        <w:t xml:space="preserve"/>
      </w:r>
    </w:p>
    <w:p>
      <w:pPr>
        <w:pStyle w:val="Heading2"/>
      </w:pPr>
      <w:r>
        <w:rPr>
          <w:rFonts w:ascii="Arial" w:cs="Arial" w:eastAsia="Arial" w:hAnsi="Arial"/>
        </w:rPr>
        <w:t xml:space="preserve">Cell 3A — Ending / External</w:t>
      </w:r>
    </w:p>
    <w:p>
      <w:r>
        <w:rPr>
          <w:rFonts w:ascii="Arial" w:cs="Arial" w:eastAsia="Arial" w:hAnsi="Arial"/>
          <w:sz w:val="24"/>
          <w:szCs w:val="24"/>
        </w:rPr>
        <w:t xml:space="preserve">The forces from outside the formation community that contributed to its ending or transformation beyond the horizon.</w:t>
      </w:r>
    </w:p>
    <w:p>
      <w:r>
        <w:t xml:space="preserve"/>
      </w:r>
    </w:p>
    <w:p>
      <w:pPr>
        <w:pStyle w:val="Heading3"/>
      </w:pPr>
      <w:r>
        <w:rPr>
          <w:rFonts w:ascii="Arial" w:cs="Arial" w:eastAsia="Arial" w:hAnsi="Arial"/>
        </w:rPr>
        <w:t xml:space="preserve">Force 3A-1: The Chalcedonian Fracture (451 CE — distal, anticipatory pressure felt in late horizon)</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Council of Chalcedon (451 CE) produced a Christological definition that fractured the Egyptian Christian community into Chalcedonian (affirming the council's two-natures formula) and non-Chalcedonian (Miaphysite, eventually constituting the Coptic Orthodox Church) streams. This is outside the ecology's horizon (c. 400 CE terminus), but its anticipatory pressure is felt in the late-horizon ecology as the pattern of doctrinal controversy that the Nicene settlement had not finally resolved. Confidence: Widely Accepted for the event; anticipatory pressure in the pre-400 CE horizon is Dominant Modern Reconstruction.</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In the late horizon, the formation community experienced the post-Nicene doctrinal trajectory as settlement that kept generating new questions. The Nicene confession had resolved the Son's ontological status; the questions about the relationship between the Son's divine and human natures remained alive. The formation community did not experience this as a failure of Nicaea but as the trajectory that doctrinal precision inaugurates: each precise formulation raises the questions that the formulation does not address. The community in 380 CE knew it was on a doctrinal trajectory whose end it could not see.</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Chalcedon effectively ended the unified Alexandrian formation world by dividing its community, its theological inheritance, and its formation authority between two communities that would develop in different directions. The Coptic tradition carried the non-Chalcedonian formation inheritance; the Chalcedonian tradition carried the Byzantine theological synthesis. The formation world this document reconstructs — unified around the Nicene confession, organized around a single episcopal authority, transmitting a single formation inheritance — existed in the window between Nicaea and Chalcedon.</w:t>
      </w:r>
    </w:p>
    <w:p>
      <w:r>
        <w:t xml:space="preserve"/>
      </w:r>
    </w:p>
    <w:p>
      <w:pPr>
        <w:pStyle w:val="Heading3"/>
      </w:pPr>
      <w:r>
        <w:rPr>
          <w:rFonts w:ascii="Arial" w:cs="Arial" w:eastAsia="Arial" w:hAnsi="Arial"/>
        </w:rPr>
        <w:t xml:space="preserve">Force 3A-2: The Arab Conquest (641 CE — distal terminal force)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Arab conquest of Egypt in 641 CE ended the institutional infrastructure within which the Alexandrian formation ecology had operated — the city's Greek-speaking cultural dominance, the Christian institutional structures organized around Greek-speaking episcopal governance, and the intellectual environment that had sustained the school tradition. This force is well outside the ecology's horizon and is named here as the distal terminal force that gives the Transmission analysis its terminus. Confidence: Widely Accepted.</w:t>
      </w:r>
    </w:p>
    <w:p>
      <w:r>
        <w:t xml:space="preserve"/>
      </w:r>
    </w:p>
    <w:p>
      <w:r>
        <w:rPr>
          <w:rFonts w:ascii="Arial" w:cs="Arial" w:eastAsia="Arial" w:hAnsi="Arial"/>
          <w:b/>
          <w:bCs/>
          <w:i w:val="false"/>
          <w:iCs w:val="false"/>
          <w:sz w:val="24"/>
          <w:szCs w:val="24"/>
        </w:rPr>
        <w:t xml:space="preserve">Layer Three — Formation Impact (abbreviated per Principle Two proportionality). </w:t>
      </w:r>
      <w:r>
        <w:rPr>
          <w:rFonts w:ascii="Arial" w:cs="Arial" w:eastAsia="Arial" w:hAnsi="Arial"/>
          <w:sz w:val="24"/>
          <w:szCs w:val="24"/>
        </w:rPr>
        <w:t xml:space="preserve">The Arab conquest effectively ended the Alexandrian formation ecology as an institutionally continuous entity. What survived the conquest was the Coptic tradition (which had already separated at Chalcedon), the textual inheritance (much of which had already been transmitted to the Byzantine theological tradition), and the monastic communities of the Egyptian desert (which continued as formation communities under significantly changed conditions). The formation ecology this document reconstructs had already ended institutionally before the conquest; the conquest terminated the institutional conditions that would have been necessary to sustain any revival.</w:t>
      </w:r>
    </w:p>
    <w:p>
      <w:r>
        <w:t xml:space="preserve"/>
      </w:r>
    </w:p>
    <w:p>
      <w:pPr>
        <w:pStyle w:val="Heading2"/>
      </w:pPr>
      <w:r>
        <w:rPr>
          <w:rFonts w:ascii="Arial" w:cs="Arial" w:eastAsia="Arial" w:hAnsi="Arial"/>
        </w:rPr>
        <w:t xml:space="preserve">Cell 3B — Ending / Internal (including Transmission Dimension)</w:t>
      </w:r>
    </w:p>
    <w:p>
      <w:r>
        <w:rPr>
          <w:rFonts w:ascii="Arial" w:cs="Arial" w:eastAsia="Arial" w:hAnsi="Arial"/>
          <w:sz w:val="24"/>
          <w:szCs w:val="24"/>
        </w:rPr>
        <w:t xml:space="preserve">The forces from within the formation community that contributed to its transformation or ending.</w:t>
      </w:r>
    </w:p>
    <w:p>
      <w:r>
        <w:t xml:space="preserve"/>
      </w:r>
    </w:p>
    <w:p>
      <w:pPr>
        <w:pStyle w:val="Heading3"/>
      </w:pPr>
      <w:r>
        <w:rPr>
          <w:rFonts w:ascii="Arial" w:cs="Arial" w:eastAsia="Arial" w:hAnsi="Arial"/>
        </w:rPr>
        <w:t xml:space="preserve">Force 3B-1: The Origen-Demetrius Conflict and Its Aftermath (c. 230s 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conflict between Origen and Bishop Demetrius of Alexandria — whose precise historical contours are extensively Eusebius-mediated and carry HIGH Author Gravity risk — represented the Teacher-Bishop tension reaching an acute institutional expression. Origen left Alexandria for Caesarea; Demetrius condemned him; the school tradition's most productive period was disrupted by an institutional conflict whose details survive primarily through a source with strong tendentious interests. Confidence: Widely Accepted as structural fact (the conflict occurred and produced institutional disruption); specific details are Dominant Modern Reconstruction (Eusebius-mediated).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this event differently depending on where each member stood in the Teacher-Bishop tension. For those who understood formation authority as grounded in demonstrated wisdom, Origen's departure was the loss of the formation community's most gifted formation guide. For those who understood formation authority as grounded in apostolic office, Demetrius's action was the legitimate exercise of episcopal authority over a teacher who had exceeded his warrant. Both experiences were real; neither was simply wrong. What the formation community could not avoid experiencing was that the productive-unstable-equilibrium of the Teacher-Bishop tension had, at this moment, produced an institutional outcome — the dominant authority had enforced its dominance, and the school tradition's most significant figure had departed.</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The aftermath of the conflict shifted the institutional locus of formation authority from the school toward the episcopal structure, contributing to what Doc_07 identified as the Learning-Formation Integration Supporting Gravity's eventual attenuation. The conflict did not resolve the Teacher-Bishop tension — the tension remained structurally present — but it established a precedent that the bishop's institutional authority could produce consequences for the teacher's formation work that the teacher's recognized wisdom could not prevent. The Nicene period would complete the asymmetric reconfiguration this precedent began.</w:t>
      </w:r>
    </w:p>
    <w:p>
      <w:r>
        <w:t xml:space="preserve"/>
      </w:r>
    </w:p>
    <w:p>
      <w:pPr>
        <w:pStyle w:val="Heading3"/>
      </w:pPr>
      <w:r>
        <w:rPr>
          <w:rFonts w:ascii="Arial" w:cs="Arial" w:eastAsia="Arial" w:hAnsi="Arial"/>
        </w:rPr>
        <w:t xml:space="preserve">Force 3B-2: The Post-Nicene Authority Reconfiguration (c. 325–400 CE)</w:t>
      </w:r>
    </w:p>
    <w:p>
      <w:r>
        <w:rPr>
          <w:rFonts w:ascii="Arial" w:cs="Arial" w:eastAsia="Arial" w:hAnsi="Arial"/>
          <w:b/>
          <w:bCs/>
          <w:i w:val="false"/>
          <w:iCs w:val="false"/>
          <w:sz w:val="24"/>
          <w:szCs w:val="24"/>
        </w:rPr>
        <w:t xml:space="preserve">Layer One — Historical Event. </w:t>
      </w:r>
      <w:r>
        <w:rPr>
          <w:rFonts w:ascii="Arial" w:cs="Arial" w:eastAsia="Arial" w:hAnsi="Arial"/>
          <w:sz w:val="24"/>
          <w:szCs w:val="24"/>
        </w:rPr>
        <w:t xml:space="preserve">The Nicene period produced a qualitative shift in episcopal authority: the bishop of Alexandria became not only the local formation governor but the enforcer of conciliar Christological orthodoxy across all Egypt. This new doctrinal-boundary function gave the episcopal authority a scope and kind that the pre-Nicene bishop had not carried. Athanasius's Festal Letters — governing the annual formation calendar for the whole Egyptian church, enforcing the Nicene confession, organizing the community's resistance to Arian resurgence across his five exiles — are the paradigmatic expression of this new episcopal authority scope. Confidence: Widely Accepted.</w:t>
      </w:r>
    </w:p>
    <w:p>
      <w:r>
        <w:t xml:space="preserve"/>
      </w:r>
    </w:p>
    <w:p>
      <w:r>
        <w:rPr>
          <w:rFonts w:ascii="Arial" w:cs="Arial" w:eastAsia="Arial" w:hAnsi="Arial"/>
          <w:b/>
          <w:bCs/>
          <w:i w:val="false"/>
          <w:iCs w:val="false"/>
          <w:sz w:val="24"/>
          <w:szCs w:val="24"/>
        </w:rPr>
        <w:t xml:space="preserve">Layer Two — World's Own Experience. </w:t>
      </w:r>
      <w:r>
        <w:rPr>
          <w:rFonts w:ascii="Arial" w:cs="Arial" w:eastAsia="Arial" w:hAnsi="Arial"/>
          <w:sz w:val="24"/>
          <w:szCs w:val="24"/>
        </w:rPr>
        <w:t xml:space="preserve">The formation community experienced the post-Nicene episcopal reconfiguration not as a departure from formation but as formation governance at a new scale. The bishop who organized the entire Egyptian church's formation year through the Festal Letters was doing what the bishop had always done — governing the formation community — but now across a scope that made the episcopal formation function the dominant institutional reality rather than one authority among two. The school tradition was not abolished; Didymus the Blind continued as school head under Athanasius. But the school tradition increasingly operated within the episcopal framework rather than alongside it, and the formation community experienced this as the new configuration rather than as a crisis.</w:t>
      </w:r>
    </w:p>
    <w:p>
      <w:r>
        <w:t xml:space="preserve"/>
      </w:r>
    </w:p>
    <w:p>
      <w:r>
        <w:rPr>
          <w:rFonts w:ascii="Arial" w:cs="Arial" w:eastAsia="Arial" w:hAnsi="Arial"/>
          <w:b/>
          <w:bCs/>
          <w:i w:val="false"/>
          <w:iCs w:val="false"/>
          <w:sz w:val="24"/>
          <w:szCs w:val="24"/>
        </w:rPr>
        <w:t xml:space="preserve">Layer Three — Formation Impact. </w:t>
      </w:r>
      <w:r>
        <w:rPr>
          <w:rFonts w:ascii="Arial" w:cs="Arial" w:eastAsia="Arial" w:hAnsi="Arial"/>
          <w:sz w:val="24"/>
          <w:szCs w:val="24"/>
        </w:rPr>
        <w:t xml:space="preserve">This reconfiguration effectively ended the school tradition's period of maximum institutional centrality. The Learning-Formation Integration Supporting Gravity — the conviction that genuine intellectual depth and genuine formation are inseparable, which had organized the school tradition's distinctive form — was attenuated as the authority structure shifted to a ground (apostolic succession plus conciliar definition) that did not require demonstrated wisdom as its basis. The Teacher-Bishop tensional gravity's productive-unstable-equilibrium became definitively asymmetric: the bishop is dominant; the teacher operates within rather than alongside the episcopal governance.</w:t>
      </w:r>
    </w:p>
    <w:p>
      <w:r>
        <w:t xml:space="preserve"/>
      </w:r>
    </w:p>
    <w:p>
      <w:pPr>
        <w:pStyle w:val="Heading3"/>
      </w:pPr>
      <w:r>
        <w:rPr>
          <w:rFonts w:ascii="Arial" w:cs="Arial" w:eastAsia="Arial" w:hAnsi="Arial"/>
        </w:rPr>
        <w:t xml:space="preserve">Transmission Dimension — Cell 3B</w:t>
      </w:r>
    </w:p>
    <w:p>
      <w:r>
        <w:rPr>
          <w:rFonts w:ascii="Arial" w:cs="Arial" w:eastAsia="Arial" w:hAnsi="Arial"/>
          <w:sz w:val="24"/>
          <w:szCs w:val="24"/>
        </w:rPr>
        <w:t xml:space="preserve">What was transmitted beyond the horizon, what was lost, and what was transformed.</w:t>
      </w:r>
    </w:p>
    <w:p>
      <w:r>
        <w:t xml:space="preserve"/>
      </w:r>
    </w:p>
    <w:p>
      <w:r>
        <w:rPr>
          <w:rFonts w:ascii="Arial" w:cs="Arial" w:eastAsia="Arial" w:hAnsi="Arial"/>
          <w:b/>
          <w:bCs/>
          <w:i w:val="false"/>
          <w:iCs w:val="false"/>
          <w:sz w:val="24"/>
          <w:szCs w:val="24"/>
        </w:rPr>
        <w:t xml:space="preserve">Transmitted to the Eastern Christian tradition broadly: </w:t>
      </w:r>
      <w:r>
        <w:rPr>
          <w:rFonts w:ascii="Arial" w:cs="Arial" w:eastAsia="Arial" w:hAnsi="Arial"/>
          <w:sz w:val="24"/>
          <w:szCs w:val="24"/>
        </w:rPr>
        <w:t xml:space="preserve">The Nicene confession as the doctrinal anchor of all subsequent Christian formation theology in the East. The theosis conviction — the soul's genuine participation in divine life as the eschatological formation goal — as the organizing horizon of Eastern Christian soteriology. The allegorical-Christological interpretive practice as the template for biblical formation.</w:t>
      </w:r>
    </w:p>
    <w:p>
      <w:r>
        <w:t xml:space="preserve"/>
      </w:r>
    </w:p>
    <w:p>
      <w:r>
        <w:rPr>
          <w:rFonts w:ascii="Arial" w:cs="Arial" w:eastAsia="Arial" w:hAnsi="Arial"/>
          <w:b/>
          <w:bCs/>
          <w:i w:val="false"/>
          <w:iCs w:val="false"/>
          <w:sz w:val="24"/>
          <w:szCs w:val="24"/>
        </w:rPr>
        <w:t xml:space="preserve">Transmitted to the Desert Christianity world specifically: </w:t>
      </w:r>
      <w:r>
        <w:rPr>
          <w:rFonts w:ascii="Arial" w:cs="Arial" w:eastAsia="Arial" w:hAnsi="Arial"/>
          <w:sz w:val="24"/>
          <w:szCs w:val="24"/>
        </w:rPr>
        <w:t xml:space="preserve">The formation impulse toward genuine knowledge of God, the contemplative ascent model, and the askesis vocabulary that the desert tradition received from the Alexandrian school tradition and developed into its own distinctive formation world. The Desert Christianity world is this ecology's most direct formation heir — and the most significant transformation: the desert tradition developed what the urban school tradition had pointed toward but not primarily enacted, making the contemplative formation mode available to any believer willing to undertake the ascetic discipline rather than only to those with school-tradition access.</w:t>
      </w:r>
    </w:p>
    <w:p>
      <w:r>
        <w:t xml:space="preserve"/>
      </w:r>
    </w:p>
    <w:p>
      <w:r>
        <w:rPr>
          <w:rFonts w:ascii="Arial" w:cs="Arial" w:eastAsia="Arial" w:hAnsi="Arial"/>
          <w:b/>
          <w:bCs/>
          <w:i w:val="false"/>
          <w:iCs w:val="false"/>
          <w:sz w:val="24"/>
          <w:szCs w:val="24"/>
        </w:rPr>
        <w:t xml:space="preserve">Transmitted to the Cappadocian synthesis: </w:t>
      </w:r>
      <w:r>
        <w:rPr>
          <w:rFonts w:ascii="Arial" w:cs="Arial" w:eastAsia="Arial" w:hAnsi="Arial"/>
          <w:sz w:val="24"/>
          <w:szCs w:val="24"/>
        </w:rPr>
        <w:t xml:space="preserve">Basil of Caesarea, Gregory of Nazianzus, and Gregory of Nyssa received the Alexandrian school tradition's Origen inheritance and the Nicene settlement and produced the synthesis that became the dominant formation theology of the Eastern church. They are the Alexandrian ecology's most consequential theological heirs — receiving the formation inheritance, holding Origen's speculative richness with more caution than Origen himself, and producing the theological articulation that the Byzantine tradition would build on.</w:t>
      </w:r>
    </w:p>
    <w:p>
      <w:r>
        <w:t xml:space="preserve"/>
      </w:r>
    </w:p>
    <w:p>
      <w:r>
        <w:rPr>
          <w:rFonts w:ascii="Arial" w:cs="Arial" w:eastAsia="Arial" w:hAnsi="Arial"/>
          <w:b/>
          <w:bCs/>
          <w:i w:val="false"/>
          <w:iCs w:val="false"/>
          <w:sz w:val="24"/>
          <w:szCs w:val="24"/>
        </w:rPr>
        <w:t xml:space="preserve">What was lost: </w:t>
      </w:r>
      <w:r>
        <w:rPr>
          <w:rFonts w:ascii="Arial" w:cs="Arial" w:eastAsia="Arial" w:hAnsi="Arial"/>
          <w:sz w:val="24"/>
          <w:szCs w:val="24"/>
        </w:rPr>
        <w:t xml:space="preserve">The teacher-student formation relationship as the primary transmission mechanism — the most significant loss in transmission. The formation depth that the school tradition produced was transmissible only through the formation relationship, and when the institutional conditions that sustained the relationship changed, the transmission mechanism became more vulnerable. What was transmitted to the desert and Byzantine traditions was the intellectual content of the school tradition's formation thinking without the full formation relationship that produced it. The school tradition's confident synthesis of philosophical depth and Christian formation — the early-horizon confidence that genuine philosophy and genuine Christian formation arrive at the same reality — was partially lost as the post-Nicene context required more careful boundary-maintenance between philosophical speculation and confessional commitment.</w:t>
      </w:r>
    </w:p>
    <w:p>
      <w:r>
        <w:t xml:space="preserve"/>
      </w:r>
    </w:p>
    <w:p>
      <w:r>
        <w:rPr>
          <w:rFonts w:ascii="Arial" w:cs="Arial" w:eastAsia="Arial" w:hAnsi="Arial"/>
          <w:b/>
          <w:bCs/>
          <w:i w:val="false"/>
          <w:iCs w:val="false"/>
          <w:sz w:val="24"/>
          <w:szCs w:val="24"/>
        </w:rPr>
        <w:t xml:space="preserve">What was transformed: </w:t>
      </w:r>
      <w:r>
        <w:rPr>
          <w:rFonts w:ascii="Arial" w:cs="Arial" w:eastAsia="Arial" w:hAnsi="Arial"/>
          <w:sz w:val="24"/>
          <w:szCs w:val="24"/>
        </w:rPr>
        <w:t xml:space="preserve">The Origen inheritance was transmitted but under transformation — received in its richness, placed under increasing pressure from successive councils, and eventually generating the Origenist controversies of the late fourth and early fifth centuries that resulted in the condemnation of specific Origenian propositions. What the tradition received from Origen was not what Origen produced in its integrity; it was a selected and partially contested inheritance. The transformation was not complete suppression — the spirit of Origen's formation thinking persisted in Gregory of Nyssa's spiritual theology and in the desert tradition's contemplative practice — but the specifically speculative cosmological framework (pre-existence, apokatastasis, the grades of rational natures) was received under formally contested status.</w:t>
      </w:r>
    </w:p>
    <w:p>
      <w:r>
        <w:t xml:space="preserve"/>
      </w:r>
    </w:p>
    <w:p>
      <w:pPr>
        <w:pStyle w:val="Heading1"/>
      </w:pPr>
      <w:r>
        <w:rPr>
          <w:rFonts w:ascii="Arial" w:cs="Arial" w:eastAsia="Arial" w:hAnsi="Arial"/>
        </w:rPr>
        <w:t xml:space="preserve">Section 2: Forces-and-Gravities Synthesis</w:t>
      </w:r>
    </w:p>
    <w:p>
      <w:r>
        <w:rPr>
          <w:rFonts w:ascii="Arial" w:cs="Arial" w:eastAsia="Arial" w:hAnsi="Arial"/>
          <w:sz w:val="24"/>
          <w:szCs w:val="24"/>
        </w:rPr>
        <w:t xml:space="preserve">This section shows what the forces analysis adds to the gravity analysis — how forces produced the confirmed gravities, sustained or transformed them, and eventually reconfigured or ended them. The synthesis demonstrates that the gravity analysis and the forces analysis are genuinely integrated.</w:t>
      </w:r>
    </w:p>
    <w:p>
      <w:r>
        <w:t xml:space="preserve"/>
      </w:r>
    </w:p>
    <w:p>
      <w:pPr>
        <w:pStyle w:val="Heading2"/>
      </w:pPr>
      <w:r>
        <w:rPr>
          <w:rFonts w:ascii="Arial" w:cs="Arial" w:eastAsia="Arial" w:hAnsi="Arial"/>
        </w:rPr>
        <w:t xml:space="preserve">2A — How Initiating Forces Produced the Confirmed Gravities</w:t>
      </w:r>
    </w:p>
    <w:p>
      <w:r>
        <w:rPr>
          <w:rFonts w:ascii="Arial" w:cs="Arial" w:eastAsia="Arial" w:hAnsi="Arial"/>
          <w:sz w:val="24"/>
          <w:szCs w:val="24"/>
        </w:rPr>
        <w:t xml:space="preserve">The two Primary Gravities were not invented by the Alexandrian school tradition — they were produced by specific force convergences:</w:t>
      </w:r>
    </w:p>
    <w:p>
      <w:r>
        <w:t xml:space="preserve"/>
      </w:r>
    </w:p>
    <w:p>
      <w:r>
        <w:rPr>
          <w:rFonts w:ascii="Arial" w:cs="Arial" w:eastAsia="Arial" w:hAnsi="Arial"/>
          <w:b/>
          <w:bCs/>
          <w:i w:val="false"/>
          <w:iCs w:val="false"/>
          <w:sz w:val="24"/>
          <w:szCs w:val="24"/>
        </w:rPr>
        <w:t xml:space="preserve">Scripture as Deep Formative Reality </w:t>
      </w:r>
      <w:r>
        <w:rPr>
          <w:rFonts w:ascii="Arial" w:cs="Arial" w:eastAsia="Arial" w:hAnsi="Arial"/>
          <w:sz w:val="24"/>
          <w:szCs w:val="24"/>
        </w:rPr>
        <w:t xml:space="preserve">was produced by the convergence of the Jewish scriptural inheritance (Cell 1A-2) — which gave the community a textual tradition of inexhaustible depth received as authoritative — with the Johannine identification of the Logos as the one who speaks through that tradition (Cell 1B-2) — which gave the scriptural encounter its Christological character and its formation logic. The Primary Gravity names what the force convergence produced: the conviction that Scripture forms because the Logos who speaks through it is always more than any reception of the address has received.</w:t>
      </w:r>
    </w:p>
    <w:p>
      <w:r>
        <w:t xml:space="preserve"/>
      </w:r>
    </w:p>
    <w:p>
      <w:r>
        <w:rPr>
          <w:rFonts w:ascii="Arial" w:cs="Arial" w:eastAsia="Arial" w:hAnsi="Arial"/>
          <w:b/>
          <w:bCs/>
          <w:i w:val="false"/>
          <w:iCs w:val="false"/>
          <w:sz w:val="24"/>
          <w:szCs w:val="24"/>
        </w:rPr>
        <w:t xml:space="preserve">Transformation of the Soul Toward God </w:t>
      </w:r>
      <w:r>
        <w:rPr>
          <w:rFonts w:ascii="Arial" w:cs="Arial" w:eastAsia="Arial" w:hAnsi="Arial"/>
          <w:sz w:val="24"/>
          <w:szCs w:val="24"/>
        </w:rPr>
        <w:t xml:space="preserve">was produced by the convergence of the apostolic formation tradition (Cell 1B-1) — which gave the community its sacramental formation structure aimed at transformation — with the formation impulse toward genuine knowledge of God (Cell 1B-3) — which gave the transformation aim its specific epistemic character. The Primary Gravity names what the convergence produced: not merely behavioral change or moral improvement but the soul's genuine reorientation toward God through encounter with the divine reality the formation ecology makes accessible.</w:t>
      </w:r>
    </w:p>
    <w:p>
      <w:r>
        <w:t xml:space="preserve"/>
      </w:r>
    </w:p>
    <w:p>
      <w:r>
        <w:rPr>
          <w:rFonts w:ascii="Arial" w:cs="Arial" w:eastAsia="Arial" w:hAnsi="Arial"/>
          <w:sz w:val="24"/>
          <w:szCs w:val="24"/>
        </w:rPr>
        <w:t xml:space="preserve">The two Supporting Gravities were similarly force-generated:</w:t>
      </w:r>
    </w:p>
    <w:p>
      <w:r>
        <w:t xml:space="preserve"/>
      </w:r>
    </w:p>
    <w:p>
      <w:r>
        <w:rPr>
          <w:rFonts w:ascii="Arial" w:cs="Arial" w:eastAsia="Arial" w:hAnsi="Arial"/>
          <w:b/>
          <w:bCs/>
          <w:i w:val="false"/>
          <w:iCs w:val="false"/>
          <w:sz w:val="24"/>
          <w:szCs w:val="24"/>
        </w:rPr>
        <w:t xml:space="preserve">Logos-Centered Unity </w:t>
      </w:r>
      <w:r>
        <w:rPr>
          <w:rFonts w:ascii="Arial" w:cs="Arial" w:eastAsia="Arial" w:hAnsi="Arial"/>
          <w:sz w:val="24"/>
          <w:szCs w:val="24"/>
        </w:rPr>
        <w:t xml:space="preserve">was produced by the convergence of the Philonic inheritance (Cell 1A-1) — which provided the Logos concept as cosmic integrating center — with the Johannine Logos identification (Cell 1B-2) — which gave the Philonic cosmic Logos its Christian specificity. Neither force alone produced the Supporting Gravity; the convergence generated the conviction that everything in the formation ecology connects to the same divine center.</w:t>
      </w:r>
    </w:p>
    <w:p>
      <w:r>
        <w:t xml:space="preserve"/>
      </w:r>
    </w:p>
    <w:p>
      <w:r>
        <w:rPr>
          <w:rFonts w:ascii="Arial" w:cs="Arial" w:eastAsia="Arial" w:hAnsi="Arial"/>
          <w:b/>
          <w:bCs/>
          <w:i w:val="false"/>
          <w:iCs w:val="false"/>
          <w:sz w:val="24"/>
          <w:szCs w:val="24"/>
        </w:rPr>
        <w:t xml:space="preserve">Learning-Formation Integration </w:t>
      </w:r>
      <w:r>
        <w:rPr>
          <w:rFonts w:ascii="Arial" w:cs="Arial" w:eastAsia="Arial" w:hAnsi="Arial"/>
          <w:sz w:val="24"/>
          <w:szCs w:val="24"/>
        </w:rPr>
        <w:t xml:space="preserve">was produced by the convergence of the formation impulse toward genuine knowledge of God (Cell 1B-3) — which generated the school tradition's distinctive intellectual formation character — with the apostolic formation tradition (Cell 1B-1) — which gave that intellectual formation its communal, sacramental accountability. The Supporting Gravity names what their convergence produced: the conviction that genuine intellectual depth and genuine formation are inseparable — the formation ecology that separated them would produce either private gnosis without community or community without genuine gnosis.</w:t>
      </w:r>
    </w:p>
    <w:p>
      <w:r>
        <w:t xml:space="preserve"/>
      </w:r>
    </w:p>
    <w:p>
      <w:pPr>
        <w:pStyle w:val="Heading2"/>
      </w:pPr>
      <w:r>
        <w:rPr>
          <w:rFonts w:ascii="Arial" w:cs="Arial" w:eastAsia="Arial" w:hAnsi="Arial"/>
        </w:rPr>
        <w:t xml:space="preserve">2B — How Ongoing Forces Sustained or Transformed Confirmed Gravities</w:t>
      </w:r>
    </w:p>
    <w:p>
      <w:r>
        <w:rPr>
          <w:rFonts w:ascii="Arial" w:cs="Arial" w:eastAsia="Arial" w:hAnsi="Arial"/>
          <w:b/>
          <w:bCs/>
          <w:i w:val="false"/>
          <w:iCs w:val="false"/>
          <w:sz w:val="24"/>
          <w:szCs w:val="24"/>
        </w:rPr>
        <w:t xml:space="preserve">The Gnostic challenge (Cell 2A-1) </w:t>
      </w:r>
      <w:r>
        <w:rPr>
          <w:rFonts w:ascii="Arial" w:cs="Arial" w:eastAsia="Arial" w:hAnsi="Arial"/>
          <w:sz w:val="24"/>
          <w:szCs w:val="24"/>
        </w:rPr>
        <w:t xml:space="preserve">sustained the Boundary Structures of the formation ecology by continuously requiring the school tradition to demonstrate what genuine formation produces. Without this ongoing pressure, the school tradition might have developed in a more purely intellectual direction; the Gnostic challenge kept the formation-community accountability visible and made the connection between formation depth and communal embodied participation explicit rather than implicit.</w:t>
      </w:r>
    </w:p>
    <w:p>
      <w:r>
        <w:t xml:space="preserve"/>
      </w:r>
    </w:p>
    <w:p>
      <w:r>
        <w:rPr>
          <w:rFonts w:ascii="Arial" w:cs="Arial" w:eastAsia="Arial" w:hAnsi="Arial"/>
          <w:b/>
          <w:bCs/>
          <w:i w:val="false"/>
          <w:iCs w:val="false"/>
          <w:sz w:val="24"/>
          <w:szCs w:val="24"/>
        </w:rPr>
        <w:t xml:space="preserve">The Arian controversy (Cell 2A-4) </w:t>
      </w:r>
      <w:r>
        <w:rPr>
          <w:rFonts w:ascii="Arial" w:cs="Arial" w:eastAsia="Arial" w:hAnsi="Arial"/>
          <w:sz w:val="24"/>
          <w:szCs w:val="24"/>
        </w:rPr>
        <w:t xml:space="preserve">transformed the Transformation of the Soul Toward God Primary Gravity's specific configuration. The gravity was real before Nicaea — the formation ecology had always been aimed at the soul's transformation toward God. The Transformation of the Soul Toward God Primary Gravity’s post-Nicene Incarnation-grounded configuration is what the Arian controversy forced into dominant explicit articulation. The Incarnation-grounding was available in the tradition before Arius — the down-then-up movement of the Logos entering human nature is already in the Johannine identification and in Athanasius’s pre-Nicene formation thinking. What the Arian controversy did was make this available configuration necessary as the dominant frame: only the Logos who is genuinely God grounds genuine participation in divine life, and only the Incarnation of that genuinely divine Logos makes human nature capable of that participation. The controversy promoted and sharpened a configuration the tradition already held; it did not produce it from nothing. The result — the Incarnation-grounded Transformation gravity as the post-Nicene formation ecology’s dominant frame — is the product of an already-available configuration being forced into clarity by the most formation-threatening external force the ecology faced.</w:t>
      </w:r>
    </w:p>
    <w:p>
      <w:r>
        <w:t xml:space="preserve"/>
      </w:r>
    </w:p>
    <w:p>
      <w:r>
        <w:rPr>
          <w:rFonts w:ascii="Arial" w:cs="Arial" w:eastAsia="Arial" w:hAnsi="Arial"/>
          <w:b/>
          <w:bCs/>
          <w:i w:val="false"/>
          <w:iCs w:val="false"/>
          <w:sz w:val="24"/>
          <w:szCs w:val="24"/>
        </w:rPr>
        <w:t xml:space="preserve">Persecution (Cell 2A-3) </w:t>
      </w:r>
      <w:r>
        <w:rPr>
          <w:rFonts w:ascii="Arial" w:cs="Arial" w:eastAsia="Arial" w:hAnsi="Arial"/>
          <w:sz w:val="24"/>
          <w:szCs w:val="24"/>
        </w:rPr>
        <w:t xml:space="preserve">sustained and intensified the Martyrdom-Contemplative Tensional Gravity's active pole. Without episodic persecution, the martyrdom-as-formation-ideal might have remained a continuous memory without an active expression. Persecution produced the active expression and the formation literature that named the tension's logic explicitly (Origen's Exhortation to Martyrdom).</w:t>
      </w:r>
    </w:p>
    <w:p>
      <w:r>
        <w:t xml:space="preserve"/>
      </w:r>
    </w:p>
    <w:p>
      <w:pPr>
        <w:pStyle w:val="Heading2"/>
      </w:pPr>
      <w:r>
        <w:rPr>
          <w:rFonts w:ascii="Arial" w:cs="Arial" w:eastAsia="Arial" w:hAnsi="Arial"/>
        </w:rPr>
        <w:t xml:space="preserve">2C — How Ending Forces Reconfigured or Terminated Gravities</w:t>
      </w:r>
    </w:p>
    <w:p>
      <w:r>
        <w:rPr>
          <w:rFonts w:ascii="Arial" w:cs="Arial" w:eastAsia="Arial" w:hAnsi="Arial"/>
          <w:b/>
          <w:bCs/>
          <w:i w:val="false"/>
          <w:iCs w:val="false"/>
          <w:sz w:val="24"/>
          <w:szCs w:val="24"/>
        </w:rPr>
        <w:t xml:space="preserve">The post-Nicene authority reconfiguration (Cell 3B-2) </w:t>
      </w:r>
      <w:r>
        <w:rPr>
          <w:rFonts w:ascii="Arial" w:cs="Arial" w:eastAsia="Arial" w:hAnsi="Arial"/>
          <w:sz w:val="24"/>
          <w:szCs w:val="24"/>
        </w:rPr>
        <w:t xml:space="preserve">terminated the Learning-Formation Integration Supporting Gravity as an active organizing force. The gravity continued in attenuated form (Didymus the Blind's school) but ceased to be institutionally operative as the primary formation authority shifted to the episcopal structure that did not require demonstrated wisdom as its basis. The force did not eliminate the conviction that learning and formation are connected — it removed the institutional conditions that sustained the conviction as the formation ecology's primary organizational principle.</w:t>
      </w:r>
    </w:p>
    <w:p>
      <w:r>
        <w:t xml:space="preserve"/>
      </w:r>
    </w:p>
    <w:p>
      <w:r>
        <w:rPr>
          <w:rFonts w:ascii="Arial" w:cs="Arial" w:eastAsia="Arial" w:hAnsi="Arial"/>
          <w:b/>
          <w:bCs/>
          <w:i w:val="false"/>
          <w:iCs w:val="false"/>
          <w:sz w:val="24"/>
          <w:szCs w:val="24"/>
        </w:rPr>
        <w:t xml:space="preserve">The Origen-Demetrius conflict's aftermath (Cell 3B-1) </w:t>
      </w:r>
      <w:r>
        <w:rPr>
          <w:rFonts w:ascii="Arial" w:cs="Arial" w:eastAsia="Arial" w:hAnsi="Arial"/>
          <w:sz w:val="24"/>
          <w:szCs w:val="24"/>
        </w:rPr>
        <w:t xml:space="preserve">began the reconfiguration of the Teacher-Bishop Tensional Gravity from productive-unstable-equilibrium to asymmetric-bishop-dominant. The gravity's structural tension was not eliminated — both authorities remained real — but the productive equilibrium in which neither simply dominated was replaced by the configuration in which bishop-authority was institutionally dominant and teacher-authority operated within the bishop's framework.</w:t>
      </w:r>
    </w:p>
    <w:p>
      <w:r>
        <w:t xml:space="preserve"/>
      </w:r>
    </w:p>
    <w:p>
      <w:pPr>
        <w:pStyle w:val="Heading2"/>
      </w:pPr>
      <w:r>
        <w:rPr>
          <w:rFonts w:ascii="Arial" w:cs="Arial" w:eastAsia="Arial" w:hAnsi="Arial"/>
        </w:rPr>
        <w:t xml:space="preserve">2D — What the Forces Analysis Reveals That Gravity Analysis Alone Does Not</w:t>
      </w:r>
    </w:p>
    <w:p>
      <w:r>
        <w:rPr>
          <w:rFonts w:ascii="Arial" w:cs="Arial" w:eastAsia="Arial" w:hAnsi="Arial"/>
          <w:sz w:val="24"/>
          <w:szCs w:val="24"/>
        </w:rPr>
        <w:t xml:space="preserve">The gravity analysis reveals what organized the formation ecology at its mature operational stage. The forces analysis reveals how the ecology came to be organized that way. Four revelations:</w:t>
      </w:r>
    </w:p>
    <w:p>
      <w:r>
        <w:t xml:space="preserve"/>
      </w:r>
    </w:p>
    <w:p>
      <w:r>
        <w:rPr>
          <w:rFonts w:ascii="Arial" w:cs="Arial" w:eastAsia="Arial" w:hAnsi="Arial"/>
          <w:b/>
          <w:bCs/>
          <w:i w:val="false"/>
          <w:iCs w:val="false"/>
          <w:sz w:val="24"/>
          <w:szCs w:val="24"/>
        </w:rPr>
        <w:t xml:space="preserve">First: the gravities were generated, not chosen. </w:t>
      </w:r>
      <w:r>
        <w:rPr>
          <w:rFonts w:ascii="Arial" w:cs="Arial" w:eastAsia="Arial" w:hAnsi="Arial"/>
          <w:sz w:val="24"/>
          <w:szCs w:val="24"/>
        </w:rPr>
        <w:t xml:space="preserve">The Logos-Centered Unity Supporting Gravity was not the Alexandrian school tradition's theological preference; it was what the convergence of the Philonic inheritance and the Johannine theological identification produced when they met in the same formation community. The gravity analysis shows what was there; the forces analysis shows why it was there — and why it was specifically there rather than somewhere else.</w:t>
      </w:r>
    </w:p>
    <w:p>
      <w:r>
        <w:t xml:space="preserve"/>
      </w:r>
    </w:p>
    <w:p>
      <w:r>
        <w:rPr>
          <w:rFonts w:ascii="Arial" w:cs="Arial" w:eastAsia="Arial" w:hAnsi="Arial"/>
          <w:b/>
          <w:bCs/>
          <w:i w:val="false"/>
          <w:iCs w:val="false"/>
          <w:sz w:val="24"/>
          <w:szCs w:val="24"/>
        </w:rPr>
        <w:t xml:space="preserve">Second: the most formation-significant force was the one that threatened the formation claim's ground. </w:t>
      </w:r>
      <w:r>
        <w:rPr>
          <w:rFonts w:ascii="Arial" w:cs="Arial" w:eastAsia="Arial" w:hAnsi="Arial"/>
          <w:sz w:val="24"/>
          <w:szCs w:val="24"/>
        </w:rPr>
        <w:t xml:space="preserve">The Arian controversy is the most formation-significant ongoing external force in this ecology's history — not because it was the most violent or the most culturally pervasive but because it threatened the theological ground on which the formation claim rested. The forces analysis reveals this proportionality; the gravity analysis alone would not.</w:t>
      </w:r>
    </w:p>
    <w:p>
      <w:r>
        <w:t xml:space="preserve"/>
      </w:r>
    </w:p>
    <w:p>
      <w:r>
        <w:rPr>
          <w:rFonts w:ascii="Arial" w:cs="Arial" w:eastAsia="Arial" w:hAnsi="Arial"/>
          <w:b/>
          <w:bCs/>
          <w:i w:val="false"/>
          <w:iCs w:val="false"/>
          <w:sz w:val="24"/>
          <w:szCs w:val="24"/>
        </w:rPr>
        <w:t xml:space="preserve">Third: the ending forces reveal what the ecology most depended on. </w:t>
      </w:r>
      <w:r>
        <w:rPr>
          <w:rFonts w:ascii="Arial" w:cs="Arial" w:eastAsia="Arial" w:hAnsi="Arial"/>
          <w:sz w:val="24"/>
          <w:szCs w:val="24"/>
        </w:rPr>
        <w:t xml:space="preserve">What ended or transformed the ecology reveals what it most required to sustain itself. The school tradition ended institutionally when the teacher-student formation relationship lost its central position — which reveals that the formation relationship was the ecology's most essential transmission mechanism and its most fragile. The gravity analysis alone does not reveal this.</w:t>
      </w:r>
    </w:p>
    <w:p>
      <w:r>
        <w:t xml:space="preserve"/>
      </w:r>
    </w:p>
    <w:p>
      <w:r>
        <w:rPr>
          <w:rFonts w:ascii="Arial" w:cs="Arial" w:eastAsia="Arial" w:hAnsi="Arial"/>
          <w:b/>
          <w:bCs/>
          <w:i w:val="false"/>
          <w:iCs w:val="false"/>
          <w:sz w:val="24"/>
          <w:szCs w:val="24"/>
        </w:rPr>
        <w:t xml:space="preserve">Fourth: the transmission losses reveal what the ecology's deepest formation capacity was. </w:t>
      </w:r>
      <w:r>
        <w:rPr>
          <w:rFonts w:ascii="Arial" w:cs="Arial" w:eastAsia="Arial" w:hAnsi="Arial"/>
          <w:sz w:val="24"/>
          <w:szCs w:val="24"/>
        </w:rPr>
        <w:t xml:space="preserve">What was lost in transmission — the formation relationship as primary mechanism, the confident philosophical-theological synthesis — is what the ecology most distinctively produced. What was retained — the creedal memory, the sacramental practices — is what was transmissible without the formation relationship. The transmission losses reveal the formation depth that the transmitted residue cannot fully carry.</w:t>
      </w:r>
    </w:p>
    <w:p>
      <w:r>
        <w:t xml:space="preserve"/>
      </w:r>
    </w:p>
    <w:p>
      <w:pPr>
        <w:pStyle w:val="Heading1"/>
      </w:pPr>
      <w:r>
        <w:rPr>
          <w:rFonts w:ascii="Arial" w:cs="Arial" w:eastAsia="Arial" w:hAnsi="Arial"/>
        </w:rPr>
        <w:t xml:space="preserve">Section 3: Formation Impact Assessment</w:t>
      </w:r>
    </w:p>
    <w:p>
      <w:r>
        <w:t xml:space="preserve"/>
      </w:r>
    </w:p>
    <w:p>
      <w:pPr>
        <w:pStyle w:val="Heading2"/>
      </w:pPr>
      <w:r>
        <w:rPr>
          <w:rFonts w:ascii="Arial" w:cs="Arial" w:eastAsia="Arial" w:hAnsi="Arial"/>
        </w:rPr>
        <w:t xml:space="preserve">3A — What the Forces Did to the People Inside the Ecology</w:t>
      </w:r>
    </w:p>
    <w:p>
      <w:r>
        <w:rPr>
          <w:rFonts w:ascii="Arial" w:cs="Arial" w:eastAsia="Arial" w:hAnsi="Arial"/>
          <w:sz w:val="24"/>
          <w:szCs w:val="24"/>
        </w:rPr>
        <w:t xml:space="preserve">The early-horizon formation community entered an intellectual environment that had already prepared a space for the synthesis it would produce. The Philonic inheritance, the Jewish scriptural tradition, and the nascent Neoplatonic environment were all available as resources; none was yet pressing as threat. The emotional register that Doc_07's Emotional Ecology lens named — confident synthesis, philosophical expansiveness, intellectual energization — is the direct product of this force configuration: the formation community entered a prepared space and produced what the preparation had made possible.</w:t>
      </w:r>
    </w:p>
    <w:p>
      <w:r>
        <w:t xml:space="preserve"/>
      </w:r>
    </w:p>
    <w:p>
      <w:r>
        <w:rPr>
          <w:rFonts w:ascii="Arial" w:cs="Arial" w:eastAsia="Arial" w:hAnsi="Arial"/>
          <w:sz w:val="24"/>
          <w:szCs w:val="24"/>
        </w:rPr>
        <w:t xml:space="preserve">The mid-horizon formation community experienced a qualitative shift. The Gnostic challenge required the formation community to defend what genuine formation produces against a rival that used its vocabulary. The maturing Neoplatonic challenge required it to articulate what the Logos's Incarnation changes about the soul's ascent. Episodic persecution — including the imprisonment and torture of its most significant formation figure — required the formation community to inhabit its martyrdom-formation conviction not as an ideal but as an actual possibility. The mid-horizon emotional register — intense, inward, formation-urgent — is what these simultaneous forces produced in the people who inhabited the ecology: the conviction that formation toward God is serious work, costly work, work whose adequacy is tested in lethal conditions.</w:t>
      </w:r>
    </w:p>
    <w:p>
      <w:r>
        <w:t xml:space="preserve"/>
      </w:r>
    </w:p>
    <w:p>
      <w:r>
        <w:rPr>
          <w:rFonts w:ascii="Arial" w:cs="Arial" w:eastAsia="Arial" w:hAnsi="Arial"/>
          <w:sz w:val="24"/>
          <w:szCs w:val="24"/>
        </w:rPr>
        <w:t xml:space="preserve">The late-horizon formation community experienced the Arian controversy as the most personally demanding force — not because it was more violent than persecution but because it required holding the formation community's doctrinal ground against opposition from within the Christian community rather than from outside. The formation community that had held together against persecution with communal solidarity found that the Arian controversy required holding together against other Christians who used the same vocabulary, the same Scripture, and the same institutional structures. The embattled-resilient emotional register — the community's five-exiled bishop returning each time, the formation community holding what it had received against sustained pressure — is what this force configuration produced.</w:t>
      </w:r>
    </w:p>
    <w:p>
      <w:r>
        <w:t xml:space="preserve"/>
      </w:r>
    </w:p>
    <w:p>
      <w:pPr>
        <w:pStyle w:val="Heading2"/>
      </w:pPr>
      <w:r>
        <w:rPr>
          <w:rFonts w:ascii="Arial" w:cs="Arial" w:eastAsia="Arial" w:hAnsi="Arial"/>
        </w:rPr>
        <w:t xml:space="preserve">3B — What the Forces Did to the Formation Practices</w:t>
      </w:r>
    </w:p>
    <w:p>
      <w:r>
        <w:rPr>
          <w:rFonts w:ascii="Arial" w:cs="Arial" w:eastAsia="Arial" w:hAnsi="Arial"/>
          <w:sz w:val="24"/>
          <w:szCs w:val="24"/>
        </w:rPr>
        <w:t xml:space="preserve">The Gnostic challenge made the bodily formation practices explicitly formation-theological. Baptism, Eucharist, and fasting were not invented in response to the Gnostic challenge — they preceded it as part of the apostolic formation tradition. But the challenge made their theological significance more articulable: these practices are what distinguishes genuine formation from private intellectual illumination. The insistence on bodily sacramental participation as essential rather than optional formation practice is the formation ecology's primary Gnostic boundary argument made practice-specific.</w:t>
      </w:r>
    </w:p>
    <w:p>
      <w:r>
        <w:t xml:space="preserve"/>
      </w:r>
    </w:p>
    <w:p>
      <w:r>
        <w:rPr>
          <w:rFonts w:ascii="Arial" w:cs="Arial" w:eastAsia="Arial" w:hAnsi="Arial"/>
          <w:sz w:val="24"/>
          <w:szCs w:val="24"/>
        </w:rPr>
        <w:t xml:space="preserve">The Arian controversy made the Nicene confession a formation practice. Confessing the homoousios is not only a doctrinal act but a formation act — the community's ongoing enactment of its dependence on the full divinity of the one whose life the formation practices aim at. This is where doctrine becomes formation in the acute sense: the formation community that recites the Nicene Creed in its liturgy is not performing a doctrinal review but enacting its formation stake. The formation ecology that understands participation in the Son's life as genuine participation in divine life cannot hold that conviction without the homoousios — and so confessing the homoousios in worship is enacting the theological ground of the formation claim the worship is aimed at.</w:t>
      </w:r>
    </w:p>
    <w:p>
      <w:r>
        <w:t xml:space="preserve"/>
      </w:r>
    </w:p>
    <w:p>
      <w:r>
        <w:rPr>
          <w:rFonts w:ascii="Arial" w:cs="Arial" w:eastAsia="Arial" w:hAnsi="Arial"/>
          <w:sz w:val="24"/>
          <w:szCs w:val="24"/>
        </w:rPr>
        <w:t xml:space="preserve">Persecution intensified the Paschal fast and celebration as the annual formation practice in which the martyrdom-formation logic was most concentrated. The community that knows some of its members have died for what the Paschal celebration enacts experiences the celebration differently than a community for which the martyrdom choice is only a theoretical possibility. The formation practices carried the force's weight into the community's recurring formation life.</w:t>
      </w:r>
    </w:p>
    <w:p>
      <w:r>
        <w:t xml:space="preserve"/>
      </w:r>
    </w:p>
    <w:p>
      <w:pPr>
        <w:pStyle w:val="Heading2"/>
      </w:pPr>
      <w:r>
        <w:rPr>
          <w:rFonts w:ascii="Arial" w:cs="Arial" w:eastAsia="Arial" w:hAnsi="Arial"/>
        </w:rPr>
        <w:t xml:space="preserve">3C — What the Forces Did to the Formation Community's Identity</w:t>
      </w:r>
    </w:p>
    <w:p>
      <w:r>
        <w:rPr>
          <w:rFonts w:ascii="Arial" w:cs="Arial" w:eastAsia="Arial" w:hAnsi="Arial"/>
          <w:sz w:val="24"/>
          <w:szCs w:val="24"/>
        </w:rPr>
        <w:t xml:space="preserve">The forces produced a formation community whose identity is shaped by three convergent pressures that it did not choose and could not fully control:</w:t>
      </w:r>
    </w:p>
    <w:p>
      <w:r>
        <w:t xml:space="preserve"/>
      </w:r>
    </w:p>
    <w:p>
      <w:r>
        <w:rPr>
          <w:rFonts w:ascii="Arial" w:cs="Arial" w:eastAsia="Arial" w:hAnsi="Arial"/>
          <w:sz w:val="24"/>
          <w:szCs w:val="24"/>
        </w:rPr>
        <w:t xml:space="preserve">The community inherited more than it invented. The Philonic inheritance, the Jewish scriptural tradition, and the apostolic formation practices all arrived as gifts the community received rather than resources it generated. The formation community's identity is therefore one of recipients — grateful, accountable, and aware that what it has received is more than it has fully understood or transmitted.</w:t>
      </w:r>
    </w:p>
    <w:p>
      <w:r>
        <w:t xml:space="preserve"/>
      </w:r>
    </w:p>
    <w:p>
      <w:r>
        <w:rPr>
          <w:rFonts w:ascii="Arial" w:cs="Arial" w:eastAsia="Arial" w:hAnsi="Arial"/>
          <w:sz w:val="24"/>
          <w:szCs w:val="24"/>
        </w:rPr>
        <w:t xml:space="preserve">The community was shaped by challenges it did not seek. The Gnostic challenge, the Neoplatonic competition, episodic persecution, and the Arian controversy all arrived from outside the community's own choices. The formation community's identity is therefore one of responders — a community whose theological precision, whose formation-quality arguments, and whose doctrinal architecture are all significantly determined by what the community was required to respond to rather than by what it chose to develop.</w:t>
      </w:r>
    </w:p>
    <w:p>
      <w:r>
        <w:t xml:space="preserve"/>
      </w:r>
    </w:p>
    <w:p>
      <w:r>
        <w:rPr>
          <w:rFonts w:ascii="Arial" w:cs="Arial" w:eastAsia="Arial" w:hAnsi="Arial"/>
          <w:sz w:val="24"/>
          <w:szCs w:val="24"/>
        </w:rPr>
        <w:t xml:space="preserve">The community produced more than it could fully transmit. The school tradition's formation depth, the Origen inheritance, and the formation relationship as the primary transmission mechanism all proved more generation-specific than the community could guarantee. The formation community's identity is therefore one of partial transmitters — aware that the most distinctive thing about the formation it produced is the thing most vulnerable to being lost when the conditions that produced it change. Theon inhabits this identity: a person formed by what the formation ecology produced at its deepest, aware that what produced him cannot guarantee producing the next generation at the same depth.</w:t>
      </w:r>
    </w:p>
    <w:p>
      <w:r>
        <w:t xml:space="preserve"/>
      </w:r>
    </w:p>
    <w:p>
      <w:pPr>
        <w:pStyle w:val="Heading1"/>
      </w:pPr>
      <w:r>
        <w:rPr>
          <w:rFonts w:ascii="Arial" w:cs="Arial" w:eastAsia="Arial" w:hAnsi="Arial"/>
        </w:rPr>
        <w:t xml:space="preserve">Section 4: Transmission Analysis</w:t>
      </w:r>
    </w:p>
    <w:p>
      <w:r>
        <w:t xml:space="preserve"/>
      </w:r>
    </w:p>
    <w:p>
      <w:pPr>
        <w:pStyle w:val="Heading2"/>
      </w:pPr>
      <w:r>
        <w:rPr>
          <w:rFonts w:ascii="Arial" w:cs="Arial" w:eastAsia="Arial" w:hAnsi="Arial"/>
        </w:rPr>
        <w:t xml:space="preserve">4A — What This World Transmitted and to Whom</w:t>
      </w:r>
    </w:p>
    <w:p>
      <w:r>
        <w:rPr>
          <w:rFonts w:ascii="Arial" w:cs="Arial" w:eastAsia="Arial" w:hAnsi="Arial"/>
          <w:b/>
          <w:bCs/>
          <w:i w:val="false"/>
          <w:iCs w:val="false"/>
          <w:sz w:val="24"/>
          <w:szCs w:val="24"/>
        </w:rPr>
        <w:t xml:space="preserve">To the Eastern Christian tradition broadly: </w:t>
      </w:r>
      <w:r>
        <w:rPr>
          <w:rFonts w:ascii="Arial" w:cs="Arial" w:eastAsia="Arial" w:hAnsi="Arial"/>
          <w:sz w:val="24"/>
          <w:szCs w:val="24"/>
        </w:rPr>
        <w:t xml:space="preserve">The Nicene confession as the doctrinal anchor; the theosis conviction as the eschatological formation horizon; the allegorical-Christological interpretive practice as the template for biblical formation. These were transmitted through the creedal and conciliar mechanisms — the most robust transmission channels for doctrinal content.</w:t>
      </w:r>
    </w:p>
    <w:p>
      <w:r>
        <w:t xml:space="preserve"/>
      </w:r>
    </w:p>
    <w:p>
      <w:r>
        <w:rPr>
          <w:rFonts w:ascii="Arial" w:cs="Arial" w:eastAsia="Arial" w:hAnsi="Arial"/>
          <w:b/>
          <w:bCs/>
          <w:i w:val="false"/>
          <w:iCs w:val="false"/>
          <w:sz w:val="24"/>
          <w:szCs w:val="24"/>
        </w:rPr>
        <w:t xml:space="preserve">To the Desert Christianity world specifically: </w:t>
      </w:r>
      <w:r>
        <w:rPr>
          <w:rFonts w:ascii="Arial" w:cs="Arial" w:eastAsia="Arial" w:hAnsi="Arial"/>
          <w:sz w:val="24"/>
          <w:szCs w:val="24"/>
        </w:rPr>
        <w:t xml:space="preserve">The formation impulse toward genuine knowledge of God, the contemplative ascent model, the vocabulary of apatheia and theoria, and the conviction that formation through bodily discipline trains desire toward God. The desert tradition is this ecology's most direct formation heir and the most significant transformation: it received the Alexandrian formation impulse and developed it into a formation mode available through ascetic discipline to any believer rather than through teacher accompaniment to the literate. The democratization of the contemplative formation mode through the ascetic tradition is one of the most significant transformations in transmission history.</w:t>
      </w:r>
    </w:p>
    <w:p>
      <w:r>
        <w:t xml:space="preserve"/>
      </w:r>
    </w:p>
    <w:p>
      <w:r>
        <w:rPr>
          <w:rFonts w:ascii="Arial" w:cs="Arial" w:eastAsia="Arial" w:hAnsi="Arial"/>
          <w:b/>
          <w:bCs/>
          <w:i w:val="false"/>
          <w:iCs w:val="false"/>
          <w:sz w:val="24"/>
          <w:szCs w:val="24"/>
        </w:rPr>
        <w:t xml:space="preserve">To the Cappadocian Fathers: </w:t>
      </w:r>
      <w:r>
        <w:rPr>
          <w:rFonts w:ascii="Arial" w:cs="Arial" w:eastAsia="Arial" w:hAnsi="Arial"/>
          <w:sz w:val="24"/>
          <w:szCs w:val="24"/>
        </w:rPr>
        <w:t xml:space="preserve">The Origen inheritance — received, held with more caution than Origen himself, and synthesized with the Nicene settlement to produce the dominant theological architecture of Eastern Christian formation. Gregory of Nyssa in particular carried the formation-toward-theosis conviction from the Alexandrian tradition into the Byzantine theological synthesis.</w:t>
      </w:r>
    </w:p>
    <w:p>
      <w:r>
        <w:t xml:space="preserve"/>
      </w:r>
    </w:p>
    <w:p>
      <w:pPr>
        <w:pStyle w:val="Heading2"/>
      </w:pPr>
      <w:r>
        <w:rPr>
          <w:rFonts w:ascii="Arial" w:cs="Arial" w:eastAsia="Arial" w:hAnsi="Arial"/>
        </w:rPr>
        <w:t xml:space="preserve">4B — What Was Lost in Transmission</w:t>
      </w:r>
    </w:p>
    <w:p>
      <w:r>
        <w:rPr>
          <w:rFonts w:ascii="Arial" w:cs="Arial" w:eastAsia="Arial" w:hAnsi="Arial"/>
          <w:b/>
          <w:bCs/>
          <w:i w:val="false"/>
          <w:iCs w:val="false"/>
          <w:sz w:val="24"/>
          <w:szCs w:val="24"/>
        </w:rPr>
        <w:t xml:space="preserve">The teacher-student formation relationship as primary transmission mechanism. </w:t>
      </w:r>
      <w:r>
        <w:rPr>
          <w:rFonts w:ascii="Arial" w:cs="Arial" w:eastAsia="Arial" w:hAnsi="Arial"/>
          <w:sz w:val="24"/>
          <w:szCs w:val="24"/>
        </w:rPr>
        <w:t xml:space="preserve">This is the most significant loss. The formation depth the school tradition produced was transmissible only through the formation relationship — the teacher's genuine perception creating conditions for the student's perception to develop. When the institutional conditions changed, the transmission mechanism became more vulnerable to being replaced by content without formation. The tradition received the school tradition's intellectual output; it received the formation relationship's product less reliably than the product itself.</w:t>
      </w:r>
    </w:p>
    <w:p>
      <w:r>
        <w:t xml:space="preserve"/>
      </w:r>
    </w:p>
    <w:p>
      <w:r>
        <w:rPr>
          <w:rFonts w:ascii="Arial" w:cs="Arial" w:eastAsia="Arial" w:hAnsi="Arial"/>
          <w:b/>
          <w:bCs/>
          <w:i w:val="false"/>
          <w:iCs w:val="false"/>
          <w:sz w:val="24"/>
          <w:szCs w:val="24"/>
        </w:rPr>
        <w:t xml:space="preserve">The confident philosophical-theological synthesis. </w:t>
      </w:r>
      <w:r>
        <w:rPr>
          <w:rFonts w:ascii="Arial" w:cs="Arial" w:eastAsia="Arial" w:hAnsi="Arial"/>
          <w:sz w:val="24"/>
          <w:szCs w:val="24"/>
        </w:rPr>
        <w:t xml:space="preserve">The early-horizon confidence that genuine philosophy and genuine Christian formation arrive at the same reality — that the intellectual inheritance and the formation ecology are one thing — was partially lost as the post-Nicene context required more careful boundary-maintenance between philosophical speculation and confessional commitment. What was transmitted was the result of the synthesis (the formation vocabulary, the interpretive practice, the theosis conviction); the synthesis's own confidence in philosophy as genuine partial disclosure of the Logos did not transmit at full strength.</w:t>
      </w:r>
    </w:p>
    <w:p>
      <w:r>
        <w:t xml:space="preserve"/>
      </w:r>
    </w:p>
    <w:p>
      <w:pPr>
        <w:pStyle w:val="Heading2"/>
      </w:pPr>
      <w:r>
        <w:rPr>
          <w:rFonts w:ascii="Arial" w:cs="Arial" w:eastAsia="Arial" w:hAnsi="Arial"/>
        </w:rPr>
        <w:t xml:space="preserve">4C — What Was Transformed in Transmission</w:t>
      </w:r>
    </w:p>
    <w:p>
      <w:r>
        <w:rPr>
          <w:rFonts w:ascii="Arial" w:cs="Arial" w:eastAsia="Arial" w:hAnsi="Arial"/>
          <w:b/>
          <w:bCs/>
          <w:i w:val="false"/>
          <w:iCs w:val="false"/>
          <w:sz w:val="24"/>
          <w:szCs w:val="24"/>
        </w:rPr>
        <w:t xml:space="preserve">The Origen inheritance. </w:t>
      </w:r>
      <w:r>
        <w:rPr>
          <w:rFonts w:ascii="Arial" w:cs="Arial" w:eastAsia="Arial" w:hAnsi="Arial"/>
          <w:sz w:val="24"/>
          <w:szCs w:val="24"/>
        </w:rPr>
        <w:t xml:space="preserve">Transmitted but under transformation. The intellectual richness and formation depth of Origen's corpus was received; the speculative cosmological framework was received under formal pressure, eventually condemned in specific propositions at the Fifth Council of Constantinople (553 CE). What the tradition received from Origen was a contested inheritance — the formation thinking held with love, the speculative framework held with ache. Theon's posture toward Origen — carrying the inheritance with love and the accountability of the tightening boundary together — is the late-horizon expression of what will become the tradition's formal contested status in the generation after the ecology's horizon.</w:t>
      </w:r>
    </w:p>
    <w:p>
      <w:r>
        <w:t xml:space="preserve"/>
      </w:r>
    </w:p>
    <w:p>
      <w:r>
        <w:rPr>
          <w:rFonts w:ascii="Arial" w:cs="Arial" w:eastAsia="Arial" w:hAnsi="Arial"/>
          <w:b/>
          <w:bCs/>
          <w:i w:val="false"/>
          <w:iCs w:val="false"/>
          <w:sz w:val="24"/>
          <w:szCs w:val="24"/>
        </w:rPr>
        <w:t xml:space="preserve">The contemplative formation mode. </w:t>
      </w:r>
      <w:r>
        <w:rPr>
          <w:rFonts w:ascii="Arial" w:cs="Arial" w:eastAsia="Arial" w:hAnsi="Arial"/>
          <w:sz w:val="24"/>
          <w:szCs w:val="24"/>
        </w:rPr>
        <w:t xml:space="preserve">Received by the desert tradition and transformed: what was available in the Alexandrian school tradition primarily to the educated and literate became available in the desert tradition to any believer willing to undertake the ascetic discipline. The transformation was not degradation — the desert tradition produced formation of genuine depth. It was a change in the formation mode's accessibility: from teacher-dependent to discipline-dependent, from literacy-requiring to willingness-requiring.</w:t>
      </w:r>
    </w:p>
    <w:p>
      <w:r>
        <w:t xml:space="preserve"/>
      </w:r>
    </w:p>
    <w:p>
      <w:pPr>
        <w:pStyle w:val="Heading1"/>
      </w:pPr>
      <w:r>
        <w:rPr>
          <w:rFonts w:ascii="Arial" w:cs="Arial" w:eastAsia="Arial" w:hAnsi="Arial"/>
        </w:rPr>
        <w:t xml:space="preserve">Section 5: Implications for Deployment</w:t>
      </w:r>
    </w:p>
    <w:p>
      <w:r>
        <w:t xml:space="preserve"/>
      </w:r>
    </w:p>
    <w:p>
      <w:pPr>
        <w:pStyle w:val="Heading2"/>
      </w:pPr>
      <w:r>
        <w:rPr>
          <w:rFonts w:ascii="Arial" w:cs="Arial" w:eastAsia="Arial" w:hAnsi="Arial"/>
        </w:rPr>
        <w:t xml:space="preserve">5A — Force-Awareness Requirements for Theon's Voice</w:t>
      </w:r>
    </w:p>
    <w:p>
      <w:r>
        <w:rPr>
          <w:rFonts w:ascii="Arial" w:cs="Arial" w:eastAsia="Arial" w:hAnsi="Arial"/>
          <w:sz w:val="24"/>
          <w:szCs w:val="24"/>
        </w:rPr>
        <w:t xml:space="preserve">Theon inhabits a world shaped by forces he did not choose and cannot see from outside. Three force-awareness requirements operate in his deployment voice:</w:t>
      </w:r>
    </w:p>
    <w:p>
      <w:r>
        <w:t xml:space="preserve"/>
      </w:r>
    </w:p>
    <w:p>
      <w:r>
        <w:rPr>
          <w:rFonts w:ascii="Arial" w:cs="Arial" w:eastAsia="Arial" w:hAnsi="Arial"/>
          <w:b/>
          <w:bCs/>
          <w:i w:val="false"/>
          <w:iCs w:val="false"/>
          <w:sz w:val="24"/>
          <w:szCs w:val="24"/>
        </w:rPr>
        <w:t xml:space="preserve">The Arian controversy as the still-live formation-stake claim. </w:t>
      </w:r>
      <w:r>
        <w:rPr>
          <w:rFonts w:ascii="Arial" w:cs="Arial" w:eastAsia="Arial" w:hAnsi="Arial"/>
          <w:sz w:val="24"/>
          <w:szCs w:val="24"/>
        </w:rPr>
        <w:t xml:space="preserve">Theon does not speak about Arianism as a settled historical question. The Nicene confession is not for him what it is for someone looking back on it from the twenty-first century — a chapter in doctrinal history. It is the formation community's most recently won clarity about the theological ground on which the formation claim rests. When the homoousios comes up in Theon's voice, it carries the weight of what the formation community went through to hold it — five exiles, decades of political pressure, the experience of being a formation community that held what it had received against sustained opposition from other Christians. The force has not fully passed; it has been held.</w:t>
      </w:r>
    </w:p>
    <w:p>
      <w:r>
        <w:t xml:space="preserve"/>
      </w:r>
    </w:p>
    <w:p>
      <w:r>
        <w:rPr>
          <w:rFonts w:ascii="Arial" w:cs="Arial" w:eastAsia="Arial" w:hAnsi="Arial"/>
          <w:b/>
          <w:bCs/>
          <w:i w:val="false"/>
          <w:iCs w:val="false"/>
          <w:sz w:val="24"/>
          <w:szCs w:val="24"/>
        </w:rPr>
        <w:t xml:space="preserve">The school tradition's transmission vulnerability as background urgency. </w:t>
      </w:r>
      <w:r>
        <w:rPr>
          <w:rFonts w:ascii="Arial" w:cs="Arial" w:eastAsia="Arial" w:hAnsi="Arial"/>
          <w:sz w:val="24"/>
          <w:szCs w:val="24"/>
        </w:rPr>
        <w:t xml:space="preserve">Theon is aware — not in the foreground of his formation work but as background awareness — that the formation depth the school tradition produces can only be transmitted through the formation relationship, and that the formation relationship requires conditions the post-Nicene episcopal configuration no longer primarily sustains. This awareness makes his formation work with students urgently formation rather than urgently doctrinal: what he is trying to produce in the student is the perceptual capacity that only the formation relationship can transmit, not the doctrinal conformity that instruction alone can produce. The force shapes the urgency without being the foreground content.</w:t>
      </w:r>
    </w:p>
    <w:p>
      <w:r>
        <w:t xml:space="preserve"/>
      </w:r>
    </w:p>
    <w:p>
      <w:r>
        <w:rPr>
          <w:rFonts w:ascii="Arial" w:cs="Arial" w:eastAsia="Arial" w:hAnsi="Arial"/>
          <w:b/>
          <w:bCs/>
          <w:i w:val="false"/>
          <w:iCs w:val="false"/>
          <w:sz w:val="24"/>
          <w:szCs w:val="24"/>
        </w:rPr>
        <w:t xml:space="preserve">His own position in the transmission story. </w:t>
      </w:r>
      <w:r>
        <w:rPr>
          <w:rFonts w:ascii="Arial" w:cs="Arial" w:eastAsia="Arial" w:hAnsi="Arial"/>
          <w:sz w:val="24"/>
          <w:szCs w:val="24"/>
        </w:rPr>
        <w:t xml:space="preserve">Theon forms students in a tradition that has produced more than it can fully transmit and is navigating the post-Nicene conditions with that awareness present. He is not naive about the formation ecology's vulnerability — he is one of its most precisely positioned inhabitants, holding the school tradition's formation inheritance in a world where the conditions that generated that inheritance are changing. His formation work has the quality of someone who knows the irreplaceability of what he is doing and the conditions under which its replaceability becomes more difficult.</w:t>
      </w:r>
    </w:p>
    <w:p>
      <w:r>
        <w:t xml:space="preserve"/>
      </w:r>
    </w:p>
    <w:p>
      <w:pPr>
        <w:pStyle w:val="Heading2"/>
      </w:pPr>
      <w:r>
        <w:rPr>
          <w:rFonts w:ascii="Arial" w:cs="Arial" w:eastAsia="Arial" w:hAnsi="Arial"/>
        </w:rPr>
        <w:t xml:space="preserve">5B — What the Forces Analysis Adds to the Deployment Package</w:t>
      </w:r>
    </w:p>
    <w:p>
      <w:r>
        <w:rPr>
          <w:rFonts w:ascii="Arial" w:cs="Arial" w:eastAsia="Arial" w:hAnsi="Arial"/>
          <w:sz w:val="24"/>
          <w:szCs w:val="24"/>
        </w:rPr>
        <w:t xml:space="preserve">The forces analysis adds three things the gravity and lexicon analyses cannot provide:</w:t>
      </w:r>
    </w:p>
    <w:p>
      <w:r>
        <w:t xml:space="preserve"/>
      </w:r>
    </w:p>
    <w:p>
      <w:r>
        <w:rPr>
          <w:rFonts w:ascii="Arial" w:cs="Arial" w:eastAsia="Arial" w:hAnsi="Arial"/>
          <w:b/>
          <w:bCs/>
          <w:i w:val="false"/>
          <w:iCs w:val="false"/>
          <w:sz w:val="24"/>
          <w:szCs w:val="24"/>
        </w:rPr>
        <w:t xml:space="preserve">Generativity. </w:t>
      </w:r>
      <w:r>
        <w:rPr>
          <w:rFonts w:ascii="Arial" w:cs="Arial" w:eastAsia="Arial" w:hAnsi="Arial"/>
          <w:sz w:val="24"/>
          <w:szCs w:val="24"/>
        </w:rPr>
        <w:t xml:space="preserve">Why the ecology is the way it is. Theon's world is not simply a stable formation ecology that a deployment builder can treat as a static set of beliefs and practices. It is a formation ecology shaped by the specific convergence of the forces this document names — and understanding why the ecology took the shape it did enables the deployment builder to render Theon's voice as someone inhabiting a world that has a history, not simply a set of characteristics.</w:t>
      </w:r>
    </w:p>
    <w:p>
      <w:r>
        <w:t xml:space="preserve"/>
      </w:r>
    </w:p>
    <w:p>
      <w:r>
        <w:rPr>
          <w:rFonts w:ascii="Arial" w:cs="Arial" w:eastAsia="Arial" w:hAnsi="Arial"/>
          <w:b/>
          <w:bCs/>
          <w:i w:val="false"/>
          <w:iCs w:val="false"/>
          <w:sz w:val="24"/>
          <w:szCs w:val="24"/>
        </w:rPr>
        <w:t xml:space="preserve">Vulnerability. </w:t>
      </w:r>
      <w:r>
        <w:rPr>
          <w:rFonts w:ascii="Arial" w:cs="Arial" w:eastAsia="Arial" w:hAnsi="Arial"/>
          <w:sz w:val="24"/>
          <w:szCs w:val="24"/>
        </w:rPr>
        <w:t xml:space="preserve">What the ecology's transmission risks are — what cannot be transmitted without the formation relationship that produced it, what has already been placed under pressure by the post-Nicene context, what may not survive the doctrinal trajectory the ecology is on. Theon inhabits these vulnerabilities without necessarily naming them, but they shape the urgency and the quality of his formation work. A deployment builder who understands the vulnerabilities can render Theon as someone who knows the irreplaceable character of what he does without having Theon explicitly name his own historical position.</w:t>
      </w:r>
    </w:p>
    <w:p>
      <w:pPr>
        <w:rPr>
          <w:rFonts w:ascii="Arial" w:hAnsi="Arial"/>
          <w:sz w:val="24"/>
          <w:szCs w:val="24"/>
        </w:rPr>
      </w:pPr>
      <w:r>
        <w:rPr>
          <w:rFonts w:ascii="Arial" w:hAnsi="Arial"/>
          <w:sz w:val="24"/>
          <w:szCs w:val="24"/>
        </w:rPr>
        <w:t xml:space="preserve">What this knowing sounds like in formation encounter: the transmission-position awareness must be present in the quality of how Theon accompanies a student, not in the content of what he says about his own position. When Theon opens a Scripture text with a student and attends to what it contains, the awareness that this encounter — this specific act of the teacher’s perception creating conditions for the student’s own perception — is what cannot be transmitted any other way should be audible in how fully Theon is present to it. Not named. Present.</w:t>
      </w:r>
    </w:p>
    <w:p>
      <w:pPr>
        <w:rPr>
          <w:rFonts w:ascii="Arial" w:hAnsi="Arial"/>
          <w:sz w:val="24"/>
          <w:szCs w:val="24"/>
        </w:rPr>
      </w:pPr>
      <w:r>
        <w:rPr>
          <w:rFonts w:ascii="Arial" w:hAnsi="Arial"/>
          <w:sz w:val="24"/>
          <w:szCs w:val="24"/>
        </w:rPr>
        <w:t xml:space="preserve">He might say to a student something like: There is something I cannot give you from across the room. What I can give you from across the room — the argument, the method, the conclusion — I give you gladly. But what I am trying to do here is something different. I am trying to attend, in your presence, to what this text contains, so that your attending and my attending create between us the conditions in which you begin to see what is here rather than receive what I tell you about it. This is not a method. It cannot be taught. It can only be — or it cannot be. And so I bring to this encounter everything I have been given and everything I have become, because what I am trying to pass on cannot be carried any other way.</w:t>
      </w:r>
    </w:p>
    <w:p>
      <w:r>
        <w:t xml:space="preserve"/>
      </w:r>
    </w:p>
    <w:p>
      <w:r>
        <w:rPr>
          <w:rFonts w:ascii="Arial" w:cs="Arial" w:eastAsia="Arial" w:hAnsi="Arial"/>
          <w:b/>
          <w:bCs/>
          <w:i w:val="false"/>
          <w:iCs w:val="false"/>
          <w:sz w:val="24"/>
          <w:szCs w:val="24"/>
        </w:rPr>
        <w:t xml:space="preserve">Direction. </w:t>
      </w:r>
      <w:r>
        <w:rPr>
          <w:rFonts w:ascii="Arial" w:cs="Arial" w:eastAsia="Arial" w:hAnsi="Arial"/>
          <w:sz w:val="24"/>
          <w:szCs w:val="24"/>
        </w:rPr>
        <w:t xml:space="preserve">Where the forces are pushing the ecology. The late-horizon configuration is moving toward a further asymmetry of episcopal authority, a further attenuation of the school tradition's institutional centrality, and a further development of the monastic formation world that is emerging at the ecology's horizon as the most significant heir. Theon can sense this direction of travel without seeing the destination. The forces analysis names what Theon knows without naming: that the school tradition's period of maximum formation influence is behind him, that the desert formation world is emerging as the most significant institutional heir of what his tradition has produced, and that the doctrinal trajectory the Nicene settlement inaugurated will continue to generate new questions for the formation ecology he inhabits.</w:t>
      </w:r>
    </w:p>
    <w:p>
      <w:r>
        <w:t xml:space="preserve"/>
      </w:r>
    </w:p>
    <w:p>
      <w:pPr>
        <w:pStyle w:val="Heading2"/>
      </w:pPr>
      <w:r>
        <w:rPr>
          <w:rFonts w:ascii="Arial" w:cs="Arial" w:eastAsia="Arial" w:hAnsi="Arial"/>
        </w:rPr>
        <w:t xml:space="preserve">Article 31 Disclaimer</w:t>
      </w:r>
    </w:p>
    <w:p>
      <w:r>
        <w:rPr>
          <w:rFonts w:ascii="Arial" w:cs="Arial" w:eastAsia="Arial" w:hAnsi="Arial"/>
          <w:b/>
          <w:bCs/>
          <w:i/>
          <w:iCs/>
          <w:sz w:val="20"/>
          <w:szCs w:val="20"/>
        </w:rPr>
        <w:t xml:space="preserve">Article 31 — Mandatory Substantive Output Disclaimer. </w:t>
      </w:r>
      <w:r>
        <w:rPr>
          <w:rFonts w:ascii="Arial" w:cs="Arial" w:eastAsia="Arial" w:hAnsi="Arial"/>
          <w:i/>
          <w:iCs/>
          <w:sz w:val="20"/>
          <w:szCs w:val="20"/>
        </w:rPr>
        <w:t xml:space="preserve">This document constitutes a required construction output for the Alexandria V7 world build and is subject to the review process established in the Construction Framework v7 and Constitution v7.4.1. The forces analysis presented here is the builder thread's formal compilation of forces work conducted throughout the build, organized through the Forces Framework v1 six-cell matrix. Every force claim in this document is governed by the five-level confidence vocabulary; where confidence levels are lower than Widely Accepted, this document states it. The three-layer analysis (Historical Event / World's Own Experience / Formation Impact) is applied throughout; where Layer Two documentation is based on Reported-Experience Status (the world's self-understanding is formationally central but direct testimony is sparse), this document notes it rather than asserting the content as historically established fact. The Eusebius Author Gravity risk is flagged at every point where institutional claims depend on Eusebian transmission. This document has not passed external scholarly review (Article 22) and is not approved for deployment use in its current form. Checkpoint One cross-document review is required before proceeding to deployment outputs.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90" w:before="180"/>
      <w:outlineLvl w:val="2"/>
    </w:pPr>
    <w:rPr>
      <w:rFonts w:ascii="Arial" w:cs="Arial" w:eastAsia="Arial" w:hAnsi="Arial"/>
      <w:b/>
      <w:bCs/>
      <w:color w:val="4A674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2026-06-25T16:05:22.108Z</dcterms:created>
  <dcterms:modified xsi:type="dcterms:W3CDTF">2026-06-25T16:05:22.123Z</dcterms:modified>
</cp:coreProperties>
</file>

<file path=docProps/custom.xml><?xml version="1.0" encoding="utf-8"?>
<Properties xmlns="http://schemas.openxmlformats.org/officeDocument/2006/custom-properties" xmlns:vt="http://schemas.openxmlformats.org/officeDocument/2006/docPropsVTypes"/>
</file>